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4.png" ContentType="image/png"/>
  <Override PartName="/word/media/rId30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L9</w:t>
      </w:r>
    </w:p>
    <w:p>
      <w:pPr>
        <w:pStyle w:val="Author"/>
      </w:pPr>
      <w:r>
        <w:t xml:space="preserve">Kovel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РѕРєС‚СЏР±СЂСЏ</w:t>
      </w:r>
      <w:r>
        <w:t xml:space="preserve"> </w:t>
      </w:r>
      <w:r>
        <w:t xml:space="preserve">2020</w:t>
      </w:r>
      <w:r>
        <w:t xml:space="preserve"> </w:t>
      </w:r>
      <w:r>
        <w:t xml:space="preserve">Рі</w:t>
      </w:r>
    </w:p>
    <w:p>
      <w:pPr>
        <w:pStyle w:val="Heading1"/>
      </w:pPr>
      <w:bookmarkStart w:id="21" w:name="download-the-data"/>
      <w:bookmarkEnd w:id="21"/>
      <w:r>
        <w:t xml:space="preserve">Download the data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'education_train.csv'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'education_test.csv'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f_train[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2"/>
      </w:pPr>
      <w:bookmarkStart w:id="22" w:name="висновок-завантажано-датасетякий-було-розподілено-на-навчальну-та-тестову-вибірки."/>
      <w:bookmarkEnd w:id="22"/>
      <w:r>
        <w:t xml:space="preserve">Висновок: завантажано датасет,який було розподілено на навчальну та тестову вибірки.</w:t>
      </w:r>
    </w:p>
    <w:p>
      <w:pPr>
        <w:pStyle w:val="Heading1"/>
      </w:pPr>
      <w:bookmarkStart w:id="23" w:name="fitting"/>
      <w:bookmarkEnd w:id="23"/>
      <w:r>
        <w:t xml:space="preserve">Fitting</w:t>
      </w:r>
    </w:p>
    <w:p>
      <w:pPr>
        <w:pStyle w:val="SourceCode"/>
      </w:pPr>
      <w:r>
        <w:rPr>
          <w:rStyle w:val="CommentTok"/>
        </w:rPr>
        <w:t xml:space="preserve"># install.packages('rpart')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NormalTok"/>
        </w:rPr>
        <w:t xml:space="preserve">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school)</w:t>
      </w:r>
      <w:r>
        <w:br w:type="textWrapping"/>
      </w:r>
      <w:r>
        <w:rPr>
          <w:rStyle w:val="NormalTok"/>
        </w:rPr>
        <w:t xml:space="preserve">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school)</w:t>
      </w:r>
      <w:r>
        <w:br w:type="textWrapping"/>
      </w:r>
      <w:r>
        <w:rPr>
          <w:rStyle w:val="NormalTok"/>
        </w:rPr>
        <w:t xml:space="preserve">class_dt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(school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f_train)</w:t>
      </w:r>
    </w:p>
    <w:p>
      <w:pPr>
        <w:pStyle w:val="Heading2"/>
      </w:pPr>
      <w:bookmarkStart w:id="24" w:name="висновок-базову-модель-дерева-побудовано-на-основі-всіх-змінних."/>
      <w:bookmarkEnd w:id="24"/>
      <w:r>
        <w:t xml:space="preserve">Висновок: базову модель дерева побудовано на основі всіх змінних.</w:t>
      </w:r>
    </w:p>
    <w:p>
      <w:pPr>
        <w:pStyle w:val="Heading2"/>
      </w:pPr>
      <w:bookmarkStart w:id="25" w:name="predicting"/>
      <w:bookmarkEnd w:id="25"/>
      <w:r>
        <w:t xml:space="preserve">Predicting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(class_dt, f_test[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висновок-визначені-класи-обєктів-вектор-у."/>
      <w:bookmarkEnd w:id="26"/>
      <w:r>
        <w:t xml:space="preserve">Висновок: визначені класи об’єктів (вектор у).</w:t>
      </w:r>
    </w:p>
    <w:p>
      <w:pPr>
        <w:pStyle w:val="Heading2"/>
      </w:pPr>
      <w:bookmarkStart w:id="27" w:name="confusion-matrix"/>
      <w:bookmarkEnd w:id="27"/>
      <w:r>
        <w:t xml:space="preserve">Confusion Matrix</w:t>
      </w:r>
    </w:p>
    <w:p>
      <w:pPr>
        <w:pStyle w:val="SourceCode"/>
      </w:pP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(f_test[, </w:t>
      </w:r>
      <w:r>
        <w:rPr>
          <w:rStyle w:val="StringTok"/>
        </w:rPr>
        <w:t xml:space="preserve">'school'</w:t>
      </w:r>
      <w:r>
        <w:rPr>
          <w:rStyle w:val="NormalTok"/>
        </w:rPr>
        <w:t xml:space="preserve">], y)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y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0 112   4</w:t>
      </w:r>
      <w:r>
        <w:br w:type="textWrapping"/>
      </w:r>
      <w:r>
        <w:rPr>
          <w:rStyle w:val="VerbatimChar"/>
        </w:rPr>
        <w:t xml:space="preserve">##   1  10   5</w:t>
      </w:r>
    </w:p>
    <w:p>
      <w:pPr>
        <w:pStyle w:val="Heading2"/>
      </w:pPr>
      <w:bookmarkStart w:id="28" w:name="висновок-точність-моделі-1125-131-893-частка-невірно-класифікованих-випадків-104-131-107-.-чутливість-5-105-34-специфічність-112-1124-96-тобто-модель-суттєво-більш-чутлива-до-виявленнянегативних-випадків.-у-цьому-разі-попадання-до-школи-другого-типу."/>
      <w:bookmarkEnd w:id="28"/>
      <w:r>
        <w:t xml:space="preserve">Висновок: точність моделі – (112+5) / 131 = 89,3 %, частка невірно класифікованих випадків – (10+4) / 131 = 10,7 %. Чутливість – 5 / (10+5) = 34 %, специфічність – 112 / (112+4) = 96 %, тобто модель суттєво більш чутлива до виявленнянегативних випадків. У цьому разі – попадання до школи другого типу.</w:t>
      </w:r>
    </w:p>
    <w:p>
      <w:pPr>
        <w:pStyle w:val="Heading1"/>
      </w:pPr>
      <w:bookmarkStart w:id="29" w:name="plotting-the-tree"/>
      <w:bookmarkEnd w:id="29"/>
      <w:r>
        <w:t xml:space="preserve">Plotting the tree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(class_dt)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(class_dt)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9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##Висновок: візуалізація дозволяє проаналізувати логіку побудови дерева.</w:t>
      </w:r>
      <w:r>
        <w:t xml:space="preserve"> </w:t>
      </w:r>
      <w:r>
        <w:t xml:space="preserve"># Fitting 2 factors</w:t>
      </w:r>
    </w:p>
    <w:p>
      <w:pPr>
        <w:pStyle w:val="SourceCode"/>
      </w:pPr>
      <w:r>
        <w:rPr>
          <w:rStyle w:val="NormalTok"/>
        </w:rPr>
        <w:t xml:space="preserve">class_ct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(school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traveltime,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f_train)</w:t>
      </w:r>
    </w:p>
    <w:p>
      <w:pPr>
        <w:pStyle w:val="Heading2"/>
      </w:pPr>
      <w:bookmarkStart w:id="31" w:name="висновок-проведено-навчання-моделі-дерева-рішень-із-включенням-двох-значющих-факторів."/>
      <w:bookmarkEnd w:id="31"/>
      <w:r>
        <w:t xml:space="preserve">Висновок: проведено навчання моделі дерева рішень із включенням двох значющих факторів.</w:t>
      </w:r>
    </w:p>
    <w:p>
      <w:pPr>
        <w:pStyle w:val="Heading2"/>
      </w:pPr>
      <w:bookmarkStart w:id="32" w:name="predicting-1"/>
      <w:bookmarkEnd w:id="32"/>
      <w:r>
        <w:t xml:space="preserve">Predicting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(class_ct, f_test[,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</w:p>
    <w:p>
      <w:pPr>
        <w:pStyle w:val="Heading2"/>
      </w:pPr>
      <w:bookmarkStart w:id="33" w:name="висновок-визначено-класи-обєктів-вектор-у.-для-цього-використано-параметр-type-class."/>
      <w:bookmarkEnd w:id="33"/>
      <w:r>
        <w:t xml:space="preserve">Висновок: визначено класи об’єктів (вектор у). Для цього використано параметр type = ‘class’.</w:t>
      </w:r>
    </w:p>
    <w:p>
      <w:pPr>
        <w:pStyle w:val="Heading2"/>
      </w:pPr>
      <w:bookmarkStart w:id="34" w:name="confusion-matrix-1"/>
      <w:bookmarkEnd w:id="34"/>
      <w:r>
        <w:t xml:space="preserve">Confusion Matrix</w:t>
      </w:r>
    </w:p>
    <w:p>
      <w:pPr>
        <w:pStyle w:val="SourceCode"/>
      </w:pP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(f_test[, </w:t>
      </w:r>
      <w:r>
        <w:rPr>
          <w:rStyle w:val="StringTok"/>
        </w:rPr>
        <w:t xml:space="preserve">'school'</w:t>
      </w:r>
      <w:r>
        <w:rPr>
          <w:rStyle w:val="NormalTok"/>
        </w:rPr>
        <w:t xml:space="preserve">], y)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y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0 115   1</w:t>
      </w:r>
      <w:r>
        <w:br w:type="textWrapping"/>
      </w:r>
      <w:r>
        <w:rPr>
          <w:rStyle w:val="VerbatimChar"/>
        </w:rPr>
        <w:t xml:space="preserve">##   1  13   2</w:t>
      </w:r>
    </w:p>
    <w:p>
      <w:pPr>
        <w:pStyle w:val="Heading2"/>
      </w:pPr>
      <w:bookmarkStart w:id="35" w:name="висновок-точність-моделі-1152-131-893-частка-невірно-класифікованих-випадків-131-131-107-.-чутливість-2-132-14-специфічність-115-1151-991-тобто-модель-суттєво-більш-чутлива-до-виявлення-негативних-випадків.-у-цьому-разі-також-попадання-до-школи-другого-типу."/>
      <w:bookmarkEnd w:id="35"/>
      <w:r>
        <w:t xml:space="preserve">Висновок: точність моделі – (115+2) / 131 = 89,3 %, частка невірно класифікованих випадків – (13+1) / 131 = 10,7 %. Чутливість – 2 / (13+2) = 14 %, специфічність – 115 / (115+1) = 99,1 %, тобто модель суттєво більш чутлива до виявлення негативних випадків. У цьому разі також – попадання до школи другого типу.</w:t>
      </w:r>
    </w:p>
    <w:p>
      <w:pPr>
        <w:pStyle w:val="Heading1"/>
      </w:pPr>
      <w:bookmarkStart w:id="36" w:name="visualising-the-test-set-results"/>
      <w:bookmarkEnd w:id="36"/>
      <w:r>
        <w:t xml:space="preserve">Visualising the Test set results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f_test[,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'school'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(set[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(set[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(set[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(set[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grid_set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(X1, X2)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(grid_set)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(class_ct, grid_set,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(set[,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'Classification Tree'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(X1),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(X2))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(X1, X2,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(y_grid),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(X2)),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(grid_set,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(y_grid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'springgreen3'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(set,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(set[,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'green4'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9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##Висновок: на графіку червоним позначені випадки потрапляння до школи першого типу, зеленим – ло другого. Зеленим виділена зона високої ймовірності потрапляння до другого типу. Модель описує нелінійний варіант розподіляючої кривої.</w:t>
      </w:r>
      <w:r>
        <w:t xml:space="preserve"> </w:t>
      </w:r>
      <w:r>
        <w:t xml:space="preserve"># Fitting Random Forest Classification to the Training set</w:t>
      </w:r>
    </w:p>
    <w:p>
      <w:pPr>
        <w:pStyle w:val="SourceCode"/>
      </w:pPr>
      <w:r>
        <w:rPr>
          <w:rStyle w:val="CommentTok"/>
        </w:rPr>
        <w:t xml:space="preserve"># install.packages('randomForest')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(school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traveltime,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f_train,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Heading2"/>
      </w:pPr>
      <w:bookmarkStart w:id="38" w:name="висновок-проведено-навчання-моделі-випадкового-лісу."/>
      <w:bookmarkEnd w:id="38"/>
      <w:r>
        <w:t xml:space="preserve">Висновок: проведено навчання моделі випадкового лісу.</w:t>
      </w:r>
    </w:p>
    <w:p>
      <w:pPr>
        <w:pStyle w:val="Heading2"/>
      </w:pPr>
      <w:bookmarkStart w:id="39" w:name="predicting-2"/>
      <w:bookmarkEnd w:id="39"/>
      <w:r>
        <w:t xml:space="preserve">Predicting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(class_rf, f_test[,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)])</w:t>
      </w:r>
    </w:p>
    <w:p>
      <w:pPr>
        <w:pStyle w:val="Heading2"/>
      </w:pPr>
      <w:bookmarkStart w:id="40" w:name="висновок-визначені-класи-обєктів-вектор-у.-для-цього-використано-параметр-type-class."/>
      <w:bookmarkEnd w:id="40"/>
      <w:r>
        <w:t xml:space="preserve">Висновок: визначені класи об’єктів (вектор у). Для цього використано параметр type = ‘class’.</w:t>
      </w:r>
    </w:p>
    <w:p>
      <w:pPr>
        <w:pStyle w:val="Heading2"/>
      </w:pPr>
      <w:bookmarkStart w:id="41" w:name="confusion-matrix-2"/>
      <w:bookmarkEnd w:id="41"/>
      <w:r>
        <w:t xml:space="preserve">Confusion Matrix</w:t>
      </w:r>
    </w:p>
    <w:p>
      <w:pPr>
        <w:pStyle w:val="SourceCode"/>
      </w:pPr>
      <w:r>
        <w:rPr>
          <w:rStyle w:val="NormalTok"/>
        </w:rPr>
        <w:t xml:space="preserve">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(f_test[, </w:t>
      </w:r>
      <w:r>
        <w:rPr>
          <w:rStyle w:val="StringTok"/>
        </w:rPr>
        <w:t xml:space="preserve">'school'</w:t>
      </w:r>
      <w:r>
        <w:rPr>
          <w:rStyle w:val="NormalTok"/>
        </w:rPr>
        <w:t xml:space="preserve">], y)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(cm)</w:t>
      </w:r>
    </w:p>
    <w:p>
      <w:pPr>
        <w:pStyle w:val="SourceCode"/>
      </w:pPr>
      <w:r>
        <w:rPr>
          <w:rStyle w:val="VerbatimChar"/>
        </w:rPr>
        <w:t xml:space="preserve">##    y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0 115   1</w:t>
      </w:r>
      <w:r>
        <w:br w:type="textWrapping"/>
      </w:r>
      <w:r>
        <w:rPr>
          <w:rStyle w:val="VerbatimChar"/>
        </w:rPr>
        <w:t xml:space="preserve">##   1  13   2</w:t>
      </w:r>
    </w:p>
    <w:p>
      <w:pPr>
        <w:pStyle w:val="Heading2"/>
      </w:pPr>
      <w:bookmarkStart w:id="42" w:name="висновок-точність-моделі-1152-131-893-частка-невірно-класифікованих-випадків-131-131-107-.-чутливість-2-132-14-специфічність-115-1151-991-тобто-модель-суттєво-більш-чутлива-до-виявлення-негативних-випадків.-у-цьому-разі-всі-ці-характеристики-моделі-залишилися-на-тому-самому-рівні."/>
      <w:bookmarkEnd w:id="42"/>
      <w:r>
        <w:t xml:space="preserve">Висновок: точність моделі – (115+2) / 131 = 89,3 %, частка невірно класифікованих випадків – (13+1) / 131 = 10,7 %. Чутливість – 2 / (13+2) = 14 %, специфічність – 115 / (115+1) = 99,1 %, тобто модель суттєво більш чутлива до виявлення негативних випадків. У цьому разі всі ці характеристики моделі залишилися на тому самому рівні.</w:t>
      </w:r>
    </w:p>
    <w:p>
      <w:pPr>
        <w:pStyle w:val="Heading1"/>
      </w:pPr>
      <w:bookmarkStart w:id="43" w:name="visualising-the-test-set-results-1"/>
      <w:bookmarkEnd w:id="43"/>
      <w:r>
        <w:t xml:space="preserve">Visualising the Test set results</w:t>
      </w:r>
    </w:p>
    <w:p>
      <w:pPr>
        <w:pStyle w:val="SourceCode"/>
      </w:pPr>
      <w:r>
        <w:rPr>
          <w:rStyle w:val="NormalTok"/>
        </w:rPr>
        <w:t xml:space="preserve">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f_test[,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'school'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(set[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(set[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(set[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(set[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grid_set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(X1, X2)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(grid_set)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(class_rf, grid_set)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(set[,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'traveltime'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(X1),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(X2))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(X1, X2,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(y_grid),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(X2)),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(grid_set,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(y_grid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'springgreen3'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(set,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(set[,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'green4'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9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##Висновок:красне поле-ймовірність того,що учень навчвється у школі першого типу, зелене - другого.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fc65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4" Target="media/rId44.png" /><Relationship Type="http://schemas.openxmlformats.org/officeDocument/2006/relationships/image" Id="rId30" Target="media/rId30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L9</dc:title>
  <dc:creator>Kovel</dc:creator>
  <dcterms:created xsi:type="dcterms:W3CDTF">2020-11-01T14:39:24Z</dcterms:created>
  <dcterms:modified xsi:type="dcterms:W3CDTF">2020-11-01T14:39:24Z</dcterms:modified>
</cp:coreProperties>
</file>