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Las interfaces gráficas (Dashboard Python con Matplotlib y Visualizador 3D en C++) actúan como capas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(ej. COL0002099,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SCRAP-2099-001).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Tipología: Articulo, Libro, Capitulo, Software, Patente, Trabajo de Grado.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Aval institucional UPC y reconocimiento MinCiencias (1 = Sí, 0 =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📌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motor Matplotlib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interfaz: Canvas 3D interactivo para C++ y Dashboard visual con Matplotlib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con Matplotlib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📌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