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ind w:left="0" w:right="0"/>
        <w:jc w:val="center"/>
        <w:rPr>
          <w:rFonts w:hint="eastAsia" w:ascii="宋体" w:hAnsi="宋体" w:eastAsia="宋体" w:cs="宋体"/>
          <w:color w:val="000000"/>
          <w:kern w:val="0"/>
          <w:sz w:val="40"/>
          <w:szCs w:val="22"/>
          <w:lang w:val="en-US" w:eastAsia="zh-CN" w:bidi="ar"/>
        </w:rPr>
      </w:pPr>
      <w:bookmarkStart w:id="0" w:name="_Toc2541"/>
      <w:r>
        <w:rPr>
          <w:rFonts w:hint="eastAsia" w:ascii="宋体" w:hAnsi="宋体" w:eastAsia="宋体" w:cs="宋体"/>
          <w:color w:val="000000"/>
          <w:kern w:val="0"/>
          <w:sz w:val="40"/>
          <w:szCs w:val="22"/>
          <w:lang w:val="en-US" w:eastAsia="zh-CN" w:bidi="ar"/>
        </w:rPr>
        <w:t>2020年“深圳杯”数学建模挑战赛A题-关于国家“先行示范区”建设中的医疗和养老保障问题</w:t>
      </w:r>
      <w:bookmarkEnd w:id="0"/>
    </w:p>
    <w:p>
      <w:pPr>
        <w:jc w:val="center"/>
        <w:rPr>
          <w:rFonts w:hint="eastAsia" w:asciiTheme="majorEastAsia" w:hAnsiTheme="majorEastAsia" w:eastAsiaTheme="majorEastAsia" w:cstheme="majorEastAsia"/>
          <w:b/>
          <w:bCs/>
          <w:i w:val="0"/>
          <w:iCs w:val="0"/>
          <w:color w:val="auto"/>
          <w:sz w:val="28"/>
          <w:szCs w:val="28"/>
          <w:lang w:val="en-US" w:eastAsia="zh-CN"/>
        </w:rPr>
      </w:pPr>
      <w:r>
        <w:rPr>
          <w:rFonts w:hint="eastAsia" w:asciiTheme="majorEastAsia" w:hAnsiTheme="majorEastAsia" w:eastAsiaTheme="majorEastAsia" w:cstheme="majorEastAsia"/>
          <w:b/>
          <w:bCs/>
          <w:i w:val="0"/>
          <w:iCs w:val="0"/>
          <w:color w:val="auto"/>
          <w:sz w:val="28"/>
          <w:szCs w:val="28"/>
          <w:lang w:val="en-US" w:eastAsia="zh-CN"/>
        </w:rPr>
        <w:t>利用线性回归模型解决深圳市医疗和养老保障预测与配置问题</w:t>
      </w:r>
    </w:p>
    <w:p>
      <w:pPr>
        <w:jc w:val="center"/>
        <w:rPr>
          <w:rFonts w:hint="eastAsia" w:asciiTheme="majorEastAsia" w:hAnsiTheme="majorEastAsia" w:eastAsiaTheme="majorEastAsia" w:cstheme="majorEastAsia"/>
          <w:b/>
          <w:bCs/>
          <w:i w:val="0"/>
          <w:iCs w:val="0"/>
          <w:color w:val="auto"/>
          <w:sz w:val="28"/>
          <w:szCs w:val="28"/>
          <w:lang w:val="en-US" w:eastAsia="zh-CN"/>
        </w:rPr>
      </w:pPr>
    </w:p>
    <w:p>
      <w:pPr>
        <w:keepNext w:val="0"/>
        <w:keepLines w:val="0"/>
        <w:widowControl w:val="0"/>
        <w:suppressLineNumbers w:val="0"/>
        <w:autoSpaceDE w:val="0"/>
        <w:autoSpaceDN w:val="0"/>
        <w:spacing w:before="0" w:beforeAutospacing="0" w:after="0" w:afterAutospacing="0"/>
        <w:ind w:left="375" w:right="700" w:firstLine="0"/>
        <w:jc w:val="center"/>
        <w:rPr>
          <w:rFonts w:hint="eastAsia" w:ascii="宋体" w:hAnsi="宋体" w:eastAsia="宋体" w:cs="宋体"/>
          <w:color w:val="000000"/>
          <w:sz w:val="30"/>
          <w:szCs w:val="30"/>
        </w:rPr>
      </w:pPr>
      <w:r>
        <w:rPr>
          <w:rFonts w:hint="default" w:ascii="宋体" w:hAnsi="宋体" w:eastAsia="宋体" w:cs="宋体"/>
          <w:color w:val="000000"/>
          <w:kern w:val="0"/>
          <w:sz w:val="30"/>
          <w:szCs w:val="30"/>
          <w:lang w:eastAsia="zh-CN" w:bidi="ar"/>
        </w:rPr>
        <w:t xml:space="preserve">   </w:t>
      </w:r>
      <w:r>
        <w:rPr>
          <w:rFonts w:hint="eastAsia" w:ascii="宋体" w:hAnsi="宋体" w:eastAsia="宋体" w:cs="宋体"/>
          <w:color w:val="000000"/>
          <w:kern w:val="0"/>
          <w:sz w:val="30"/>
          <w:szCs w:val="30"/>
          <w:lang w:val="en-US" w:eastAsia="zh-CN" w:bidi="ar"/>
        </w:rPr>
        <w:t>参赛队员：</w:t>
      </w:r>
    </w:p>
    <w:p>
      <w:pPr>
        <w:pStyle w:val="5"/>
        <w:widowControl/>
        <w:spacing w:before="6" w:beforeAutospacing="0"/>
        <w:rPr>
          <w:rFonts w:hint="eastAsia" w:ascii="宋体" w:hAnsi="宋体" w:eastAsia="宋体" w:cs="宋体"/>
          <w:sz w:val="9"/>
          <w:szCs w:val="9"/>
        </w:rPr>
      </w:pPr>
      <w:r>
        <w:rPr>
          <w:rFonts w:hint="eastAsia" w:ascii="宋体" w:hAnsi="宋体" w:eastAsia="宋体" w:cs="宋体"/>
          <w:sz w:val="9"/>
          <w:szCs w:val="9"/>
        </w:rPr>
        <w:t xml:space="preserve"> </w:t>
      </w:r>
    </w:p>
    <w:tbl>
      <w:tblPr>
        <w:tblStyle w:val="9"/>
        <w:tblW w:w="8006" w:type="dxa"/>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0" w:type="dxa"/>
          <w:bottom w:w="0" w:type="dxa"/>
          <w:right w:w="0" w:type="dxa"/>
        </w:tblCellMar>
      </w:tblPr>
      <w:tblGrid>
        <w:gridCol w:w="1156"/>
        <w:gridCol w:w="1890"/>
        <w:gridCol w:w="2270"/>
        <w:gridCol w:w="2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623" w:hRule="atLeast"/>
        </w:trPr>
        <w:tc>
          <w:tcPr>
            <w:tcW w:w="115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1" w:beforeAutospacing="0" w:after="0" w:afterAutospacing="0"/>
              <w:ind w:left="107"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姓名</w:t>
            </w:r>
          </w:p>
        </w:tc>
        <w:tc>
          <w:tcPr>
            <w:tcW w:w="18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1" w:beforeAutospacing="0" w:after="0" w:afterAutospacing="0"/>
              <w:ind w:left="108"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学号</w:t>
            </w:r>
          </w:p>
        </w:tc>
        <w:tc>
          <w:tcPr>
            <w:tcW w:w="227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1" w:beforeAutospacing="0" w:after="0" w:afterAutospacing="0"/>
              <w:ind w:left="106"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所在系</w:t>
            </w:r>
          </w:p>
        </w:tc>
        <w:tc>
          <w:tcPr>
            <w:tcW w:w="26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1" w:beforeAutospacing="0" w:after="0" w:afterAutospacing="0"/>
              <w:ind w:left="107"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联系电话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624" w:hRule="atLeast"/>
        </w:trPr>
        <w:tc>
          <w:tcPr>
            <w:tcW w:w="115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0" w:beforeAutospacing="0" w:after="0" w:afterAutospacing="0"/>
              <w:ind w:left="107" w:right="0"/>
              <w:jc w:val="left"/>
              <w:rPr>
                <w:rFonts w:hint="default" w:ascii="宋体" w:hAnsi="宋体" w:eastAsia="宋体" w:cs="宋体"/>
                <w:color w:val="000000"/>
                <w:sz w:val="30"/>
                <w:szCs w:val="30"/>
              </w:rPr>
            </w:pPr>
            <w:r>
              <w:rPr>
                <w:rFonts w:hint="default" w:ascii="宋体" w:hAnsi="宋体" w:eastAsia="宋体" w:cs="宋体"/>
                <w:color w:val="000000"/>
                <w:sz w:val="30"/>
                <w:szCs w:val="30"/>
              </w:rPr>
              <w:t>孙中奥</w:t>
            </w:r>
          </w:p>
        </w:tc>
        <w:tc>
          <w:tcPr>
            <w:tcW w:w="18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38" w:beforeAutospacing="0" w:after="0" w:afterAutospacing="0"/>
              <w:ind w:left="108"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1120190024</w:t>
            </w:r>
          </w:p>
        </w:tc>
        <w:tc>
          <w:tcPr>
            <w:tcW w:w="227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0" w:beforeAutospacing="0" w:after="0" w:afterAutospacing="0"/>
              <w:ind w:left="106"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数学与应用数学</w:t>
            </w:r>
          </w:p>
        </w:tc>
        <w:tc>
          <w:tcPr>
            <w:tcW w:w="26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38" w:beforeAutospacing="0" w:after="0" w:afterAutospacing="0"/>
              <w:ind w:left="107"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17665351353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770" w:hRule="atLeast"/>
        </w:trPr>
        <w:tc>
          <w:tcPr>
            <w:tcW w:w="115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0" w:beforeAutospacing="0" w:after="0" w:afterAutospacing="0"/>
              <w:ind w:left="107" w:right="0"/>
              <w:jc w:val="left"/>
              <w:rPr>
                <w:rFonts w:hint="default" w:ascii="宋体" w:hAnsi="宋体" w:eastAsia="宋体" w:cs="宋体"/>
                <w:color w:val="000000"/>
                <w:sz w:val="30"/>
                <w:szCs w:val="30"/>
              </w:rPr>
            </w:pPr>
            <w:r>
              <w:rPr>
                <w:rFonts w:hint="default" w:ascii="宋体" w:hAnsi="宋体" w:eastAsia="宋体" w:cs="宋体"/>
                <w:color w:val="000000"/>
                <w:sz w:val="30"/>
                <w:szCs w:val="30"/>
              </w:rPr>
              <w:t>吴孟秋</w:t>
            </w:r>
          </w:p>
        </w:tc>
        <w:tc>
          <w:tcPr>
            <w:tcW w:w="18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40" w:beforeAutospacing="0" w:after="0" w:afterAutospacing="0"/>
              <w:ind w:left="108"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1120190026</w:t>
            </w:r>
          </w:p>
        </w:tc>
        <w:tc>
          <w:tcPr>
            <w:tcW w:w="227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20" w:beforeAutospacing="0" w:after="0" w:afterAutospacing="0"/>
              <w:ind w:left="106"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数学与应用数学</w:t>
            </w:r>
          </w:p>
        </w:tc>
        <w:tc>
          <w:tcPr>
            <w:tcW w:w="26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40" w:beforeAutospacing="0" w:after="0" w:afterAutospacing="0"/>
              <w:ind w:left="107"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13823396936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623" w:hRule="atLeast"/>
        </w:trPr>
        <w:tc>
          <w:tcPr>
            <w:tcW w:w="115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19" w:beforeAutospacing="0" w:after="0" w:afterAutospacing="0"/>
              <w:ind w:left="107" w:right="0"/>
              <w:jc w:val="left"/>
              <w:rPr>
                <w:rFonts w:hint="default" w:ascii="宋体" w:hAnsi="宋体" w:eastAsia="宋体" w:cs="宋体"/>
                <w:color w:val="000000"/>
                <w:sz w:val="30"/>
                <w:szCs w:val="30"/>
              </w:rPr>
            </w:pPr>
            <w:r>
              <w:rPr>
                <w:rFonts w:hint="default" w:ascii="宋体" w:hAnsi="宋体" w:eastAsia="宋体" w:cs="宋体"/>
                <w:color w:val="000000"/>
                <w:sz w:val="30"/>
                <w:szCs w:val="30"/>
              </w:rPr>
              <w:t>陈九龙</w:t>
            </w:r>
          </w:p>
        </w:tc>
        <w:tc>
          <w:tcPr>
            <w:tcW w:w="18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39" w:beforeAutospacing="0" w:after="0" w:afterAutospacing="0"/>
              <w:ind w:left="108"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1120190016</w:t>
            </w:r>
          </w:p>
        </w:tc>
        <w:tc>
          <w:tcPr>
            <w:tcW w:w="227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19" w:beforeAutospacing="0" w:after="0" w:afterAutospacing="0"/>
              <w:ind w:left="106" w:right="0"/>
              <w:jc w:val="left"/>
              <w:rPr>
                <w:rFonts w:hint="eastAsia" w:ascii="宋体" w:hAnsi="宋体" w:eastAsia="宋体" w:cs="宋体"/>
                <w:color w:val="000000"/>
                <w:sz w:val="30"/>
                <w:szCs w:val="30"/>
              </w:rPr>
            </w:pPr>
            <w:r>
              <w:rPr>
                <w:rFonts w:hint="eastAsia" w:ascii="宋体" w:hAnsi="宋体" w:eastAsia="宋体" w:cs="宋体"/>
                <w:color w:val="000000"/>
                <w:kern w:val="0"/>
                <w:sz w:val="30"/>
                <w:szCs w:val="30"/>
                <w:lang w:val="en-US" w:eastAsia="zh-CN" w:bidi="ar"/>
              </w:rPr>
              <w:t>数学与应用数学</w:t>
            </w:r>
          </w:p>
        </w:tc>
        <w:tc>
          <w:tcPr>
            <w:tcW w:w="2690" w:type="dxa"/>
            <w:tcBorders>
              <w:top w:val="single" w:color="000000" w:sz="4" w:space="0"/>
              <w:left w:val="nil"/>
              <w:bottom w:val="single" w:color="000000" w:sz="4" w:space="0"/>
              <w:right w:val="single" w:color="000000" w:sz="4" w:space="0"/>
            </w:tcBorders>
            <w:shd w:val="clear" w:color="auto" w:fill="auto"/>
            <w:vAlign w:val="top"/>
          </w:tcPr>
          <w:p>
            <w:pPr>
              <w:pStyle w:val="8"/>
              <w:keepNext w:val="0"/>
              <w:keepLines w:val="0"/>
              <w:widowControl w:val="0"/>
              <w:suppressLineNumbers w:val="0"/>
              <w:autoSpaceDE w:val="0"/>
              <w:autoSpaceDN w:val="0"/>
              <w:spacing w:before="139" w:beforeAutospacing="0" w:after="0" w:afterAutospacing="0"/>
              <w:ind w:left="107" w:right="0"/>
              <w:jc w:val="left"/>
              <w:rPr>
                <w:rFonts w:hint="default" w:ascii="Times New Roman" w:hAnsi="宋体" w:eastAsia="宋体" w:cs="宋体"/>
                <w:color w:val="000000"/>
                <w:sz w:val="30"/>
                <w:szCs w:val="30"/>
              </w:rPr>
            </w:pPr>
            <w:r>
              <w:rPr>
                <w:rFonts w:hint="default" w:ascii="Times New Roman" w:hAnsi="宋体" w:eastAsia="宋体" w:cs="宋体"/>
                <w:color w:val="000000"/>
                <w:sz w:val="30"/>
                <w:szCs w:val="30"/>
              </w:rPr>
              <w:t>13981284568</w:t>
            </w:r>
          </w:p>
        </w:tc>
      </w:tr>
    </w:tbl>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p>
      <w:pPr>
        <w:ind w:left="0" w:leftChars="0" w:firstLine="0" w:firstLineChars="0"/>
        <w:jc w:val="center"/>
        <w:rPr>
          <w:rFonts w:hint="default" w:ascii="宋体" w:hAnsi="宋体" w:eastAsia="宋体" w:cs="宋体"/>
          <w:b/>
          <w:bCs/>
          <w:color w:val="000000"/>
          <w:kern w:val="0"/>
          <w:sz w:val="30"/>
          <w:szCs w:val="30"/>
          <w:lang w:eastAsia="zh-CN" w:bidi="ar"/>
        </w:rPr>
      </w:pPr>
      <w:r>
        <w:rPr>
          <w:rFonts w:hint="default" w:ascii="宋体" w:hAnsi="宋体" w:eastAsia="宋体" w:cs="宋体"/>
          <w:b/>
          <w:bCs/>
          <w:color w:val="000000"/>
          <w:kern w:val="0"/>
          <w:sz w:val="30"/>
          <w:szCs w:val="30"/>
          <w:lang w:eastAsia="zh-CN" w:bidi="ar"/>
        </w:rPr>
        <w:t>2020年9月5日</w:t>
      </w:r>
    </w:p>
    <w:p>
      <w:pPr>
        <w:ind w:left="0" w:leftChars="0" w:firstLine="0" w:firstLineChars="0"/>
        <w:jc w:val="center"/>
        <w:rPr>
          <w:rFonts w:hint="default" w:ascii="宋体" w:hAnsi="宋体" w:eastAsia="宋体" w:cs="宋体"/>
          <w:b/>
          <w:bCs/>
          <w:color w:val="000000"/>
          <w:kern w:val="0"/>
          <w:sz w:val="30"/>
          <w:szCs w:val="30"/>
          <w:lang w:eastAsia="zh-CN" w:bidi="ar"/>
        </w:rPr>
      </w:pPr>
    </w:p>
    <w:p>
      <w:pPr>
        <w:ind w:left="0" w:leftChars="0" w:firstLine="0" w:firstLineChars="0"/>
        <w:jc w:val="center"/>
        <w:rPr>
          <w:rFonts w:hint="default" w:ascii="宋体" w:hAnsi="宋体" w:eastAsia="宋体" w:cs="宋体"/>
          <w:b/>
          <w:bCs/>
          <w:color w:val="000000"/>
          <w:kern w:val="0"/>
          <w:sz w:val="30"/>
          <w:szCs w:val="30"/>
          <w:lang w:eastAsia="zh-CN" w:bidi="ar"/>
        </w:rPr>
      </w:pPr>
    </w:p>
    <w:p>
      <w:pPr>
        <w:rPr>
          <w:rFonts w:hint="default" w:ascii="宋体" w:hAnsi="宋体" w:eastAsia="宋体" w:cs="宋体"/>
          <w:color w:val="000000"/>
          <w:kern w:val="0"/>
          <w:lang w:val="en-US" w:eastAsia="zh-CN" w:bidi="ar"/>
        </w:rPr>
      </w:pPr>
    </w:p>
    <w:sdt>
      <w:sdtPr>
        <w:rPr>
          <w:rFonts w:ascii="宋体" w:hAnsi="宋体" w:eastAsia="宋体" w:cs="Times New Roman"/>
          <w:color w:val="FF0000"/>
          <w:sz w:val="21"/>
          <w:szCs w:val="24"/>
          <w:lang w:val="ru-RU" w:eastAsia="ru-RU" w:bidi="ar-SA"/>
        </w:rPr>
        <w:id w:val="147458099"/>
        <w:showingPlcHdr/>
        <w15:color w:val="DBDBDB"/>
        <w:docPartObj>
          <w:docPartGallery w:val="Table of Contents"/>
          <w:docPartUnique/>
        </w:docPartObj>
      </w:sdtPr>
      <w:sdtEndPr>
        <w:rPr>
          <w:rFonts w:hint="default" w:ascii="宋体" w:hAnsi="宋体" w:eastAsia="宋体" w:cs="Times New Roman"/>
          <w:b/>
          <w:color w:val="FF0000"/>
          <w:sz w:val="24"/>
          <w:szCs w:val="24"/>
          <w:lang w:val="ru-RU" w:eastAsia="zh-CN" w:bidi="ar-SA"/>
        </w:rPr>
      </w:sdtEndPr>
      <w:sdtContent>
        <w:p>
          <w:pPr>
            <w:spacing w:line="240" w:lineRule="auto"/>
            <w:rPr>
              <w:rFonts w:hint="default" w:ascii="宋体" w:hAnsi="宋体" w:eastAsia="宋体" w:cs="Times New Roman"/>
              <w:color w:val="FF0000"/>
              <w:sz w:val="21"/>
              <w:szCs w:val="24"/>
              <w:lang w:val="ru-RU" w:eastAsia="zh-CN" w:bidi="ar-SA"/>
            </w:rPr>
          </w:pPr>
        </w:p>
      </w:sdtContent>
    </w:sdt>
    <w:p>
      <w:pPr>
        <w:pStyle w:val="2"/>
        <w:keepNext w:val="0"/>
        <w:keepLines w:val="0"/>
        <w:widowControl/>
        <w:suppressLineNumbers w:val="0"/>
        <w:bidi w:val="0"/>
        <w:ind w:right="0"/>
        <w:jc w:val="center"/>
        <w:rPr>
          <w:rFonts w:hint="eastAsia" w:ascii="宋体" w:hAnsi="宋体" w:eastAsia="宋体" w:cs="宋体"/>
          <w:b/>
          <w:bCs/>
          <w:i w:val="0"/>
          <w:iCs w:val="0"/>
          <w:color w:val="000000"/>
          <w:kern w:val="0"/>
          <w:sz w:val="32"/>
          <w:szCs w:val="32"/>
          <w:u w:val="none" w:color="000000"/>
          <w:lang w:eastAsia="zh-CN" w:bidi="ar"/>
        </w:rPr>
      </w:pPr>
      <w:bookmarkStart w:id="1" w:name="_Toc20827"/>
      <w:r>
        <w:rPr>
          <w:rFonts w:hint="eastAsia" w:ascii="宋体" w:hAnsi="宋体" w:eastAsia="宋体" w:cs="宋体"/>
          <w:b/>
          <w:bCs/>
          <w:i w:val="0"/>
          <w:iCs w:val="0"/>
          <w:color w:val="000000"/>
          <w:kern w:val="0"/>
          <w:sz w:val="32"/>
          <w:szCs w:val="32"/>
          <w:u w:val="none" w:color="000000"/>
          <w:lang w:eastAsia="zh-CN" w:bidi="ar"/>
        </w:rPr>
        <w:t>摘要</w:t>
      </w:r>
      <w:bookmarkEnd w:id="1"/>
    </w:p>
    <w:p>
      <w:pPr>
        <w:numPr>
          <w:ilvl w:val="0"/>
          <w:numId w:val="0"/>
        </w:numPr>
        <w:ind w:left="0" w:leftChars="0" w:firstLine="420" w:firstLineChars="0"/>
        <w:jc w:val="both"/>
        <w:rPr>
          <w:rFonts w:hint="eastAsia" w:ascii="宋体" w:hAnsi="宋体" w:eastAsia="宋体" w:cs="宋体"/>
          <w:i w:val="0"/>
          <w:iCs w:val="0"/>
          <w:color w:val="000000"/>
          <w:kern w:val="0"/>
          <w:sz w:val="24"/>
          <w:szCs w:val="24"/>
          <w:u w:val="none" w:color="000000"/>
          <w:lang w:eastAsia="zh-CN" w:bidi="ar"/>
        </w:rPr>
      </w:pPr>
      <w:r>
        <w:rPr>
          <w:rFonts w:hint="eastAsia" w:ascii="宋体" w:hAnsi="宋体" w:eastAsia="宋体" w:cs="宋体"/>
          <w:i w:val="0"/>
          <w:iCs w:val="0"/>
          <w:color w:val="000000"/>
          <w:kern w:val="0"/>
          <w:sz w:val="24"/>
          <w:szCs w:val="24"/>
          <w:u w:val="none" w:color="000000"/>
          <w:lang w:eastAsia="zh-CN" w:bidi="ar"/>
        </w:rPr>
        <w:t>本文在收集医疗和养老相关数据后，对数据进行可视化处理，用ARIMA模型预测体现深圳市医疗水平的</w:t>
      </w:r>
      <w:r>
        <w:rPr>
          <w:rFonts w:hint="eastAsia" w:ascii="宋体" w:hAnsi="宋体" w:eastAsia="宋体" w:cs="宋体"/>
          <w:i w:val="0"/>
          <w:iCs w:val="0"/>
          <w:color w:val="000000"/>
          <w:kern w:val="0"/>
          <w:sz w:val="24"/>
          <w:szCs w:val="24"/>
          <w:u w:val="none" w:color="000000"/>
          <w:lang w:val="en-US" w:eastAsia="zh-CN" w:bidi="ar"/>
        </w:rPr>
        <w:t>四</w:t>
      </w:r>
      <w:r>
        <w:rPr>
          <w:rFonts w:hint="eastAsia" w:ascii="宋体" w:hAnsi="宋体" w:eastAsia="宋体" w:cs="宋体"/>
          <w:i w:val="0"/>
          <w:iCs w:val="0"/>
          <w:color w:val="000000"/>
          <w:kern w:val="0"/>
          <w:sz w:val="24"/>
          <w:szCs w:val="24"/>
          <w:u w:val="none" w:color="000000"/>
          <w:lang w:eastAsia="zh-CN" w:bidi="ar"/>
        </w:rPr>
        <w:t>大方面：</w:t>
      </w:r>
      <w:r>
        <w:rPr>
          <w:rFonts w:hint="eastAsia" w:ascii="宋体" w:hAnsi="宋体" w:eastAsia="宋体" w:cs="宋体"/>
          <w:color w:val="000000"/>
          <w:sz w:val="24"/>
          <w:szCs w:val="24"/>
          <w:highlight w:val="none"/>
          <w:lang w:eastAsia="zh-CN"/>
        </w:rPr>
        <w:t>平均预期寿命、新生婴儿死亡率、孕产妇死亡率</w:t>
      </w:r>
      <w:r>
        <w:rPr>
          <w:rFonts w:hint="eastAsia" w:ascii="宋体" w:hAnsi="宋体" w:eastAsia="宋体" w:cs="宋体"/>
          <w:color w:val="000000"/>
          <w:sz w:val="24"/>
          <w:szCs w:val="24"/>
          <w:highlight w:val="none"/>
          <w:lang w:val="en-US" w:eastAsia="zh-CN"/>
        </w:rPr>
        <w:t>和</w:t>
      </w:r>
      <w:r>
        <w:rPr>
          <w:rFonts w:hint="eastAsia" w:ascii="宋体" w:hAnsi="宋体" w:eastAsia="宋体" w:cs="宋体"/>
          <w:color w:val="000000"/>
          <w:kern w:val="0"/>
          <w:sz w:val="24"/>
          <w:szCs w:val="24"/>
          <w:lang w:val="en-US" w:eastAsia="zh-CN" w:bidi="ar"/>
        </w:rPr>
        <w:t>个人卫生支出占卫生总费用的比重，</w:t>
      </w:r>
      <w:r>
        <w:rPr>
          <w:rFonts w:hint="eastAsia" w:ascii="宋体" w:hAnsi="宋体" w:eastAsia="宋体" w:cs="宋体"/>
          <w:color w:val="000000"/>
          <w:sz w:val="24"/>
          <w:szCs w:val="24"/>
          <w:highlight w:val="none"/>
          <w:lang w:eastAsia="zh-CN"/>
        </w:rPr>
        <w:t>以及体现</w:t>
      </w:r>
      <w:r>
        <w:rPr>
          <w:rFonts w:hint="eastAsia" w:ascii="宋体" w:hAnsi="宋体" w:eastAsia="宋体" w:cs="宋体"/>
          <w:i w:val="0"/>
          <w:iCs w:val="0"/>
          <w:color w:val="000000"/>
          <w:kern w:val="0"/>
          <w:sz w:val="24"/>
          <w:szCs w:val="24"/>
          <w:highlight w:val="none"/>
          <w:u w:val="none" w:color="000000"/>
          <w:lang w:eastAsia="zh-CN" w:bidi="ar"/>
        </w:rPr>
        <w:t>养</w:t>
      </w:r>
      <w:r>
        <w:rPr>
          <w:rFonts w:hint="eastAsia" w:ascii="宋体" w:hAnsi="宋体" w:eastAsia="宋体" w:cs="宋体"/>
          <w:i w:val="0"/>
          <w:iCs w:val="0"/>
          <w:color w:val="000000"/>
          <w:kern w:val="0"/>
          <w:sz w:val="24"/>
          <w:szCs w:val="24"/>
          <w:u w:val="none" w:color="000000"/>
          <w:lang w:eastAsia="zh-CN" w:bidi="ar"/>
        </w:rPr>
        <w:t>老水平的养老金，建立</w:t>
      </w:r>
      <w:r>
        <w:rPr>
          <w:rFonts w:hint="eastAsia" w:ascii="宋体" w:hAnsi="宋体" w:eastAsia="宋体" w:cs="宋体"/>
          <w:i w:val="0"/>
          <w:caps w:val="0"/>
          <w:color w:val="000000"/>
          <w:spacing w:val="0"/>
          <w:sz w:val="24"/>
          <w:szCs w:val="24"/>
          <w:shd w:val="clear" w:fill="FFFFFF"/>
        </w:rPr>
        <w:t>多元线性回归模型</w:t>
      </w:r>
      <w:r>
        <w:rPr>
          <w:rFonts w:hint="eastAsia" w:ascii="宋体" w:hAnsi="宋体" w:eastAsia="宋体" w:cs="宋体"/>
          <w:i w:val="0"/>
          <w:iCs w:val="0"/>
          <w:color w:val="000000"/>
          <w:kern w:val="0"/>
          <w:sz w:val="24"/>
          <w:szCs w:val="24"/>
          <w:u w:val="none" w:color="000000"/>
          <w:lang w:eastAsia="zh-CN" w:bidi="ar"/>
        </w:rPr>
        <w:t>求解深圳未来的合理配置，即最终应建立不同级别的医疗资源和养老资源，通过深圳现状。最后采用时间序列的方法进行预测分析和检验，得到了医疗和养老保险方案。</w:t>
      </w:r>
    </w:p>
    <w:p>
      <w:pPr>
        <w:numPr>
          <w:ilvl w:val="0"/>
          <w:numId w:val="0"/>
        </w:numPr>
        <w:ind w:left="0" w:leftChars="0" w:firstLine="420" w:firstLineChars="0"/>
        <w:jc w:val="both"/>
        <w:rPr>
          <w:rFonts w:hint="eastAsia" w:ascii="宋体" w:hAnsi="宋体" w:eastAsia="宋体" w:cs="宋体"/>
          <w:i w:val="0"/>
          <w:iCs w:val="0"/>
          <w:color w:val="000000"/>
          <w:kern w:val="0"/>
          <w:sz w:val="24"/>
          <w:szCs w:val="24"/>
          <w:u w:val="none" w:color="000000"/>
          <w:lang w:eastAsia="zh-CN" w:bidi="ar"/>
        </w:rPr>
      </w:pPr>
    </w:p>
    <w:p>
      <w:pPr>
        <w:ind w:firstLine="420" w:firstLineChars="0"/>
        <w:rPr>
          <w:rFonts w:hint="eastAsia" w:ascii="宋体" w:hAnsi="宋体" w:eastAsia="宋体" w:cs="宋体"/>
          <w:i w:val="0"/>
          <w:iCs w:val="0"/>
          <w:color w:val="000000"/>
          <w:kern w:val="0"/>
          <w:sz w:val="24"/>
          <w:szCs w:val="24"/>
          <w:u w:val="none" w:color="000000"/>
          <w:lang w:eastAsia="zh-CN" w:bidi="ar"/>
        </w:rPr>
      </w:pPr>
      <w:r>
        <w:rPr>
          <w:rFonts w:hint="eastAsia" w:ascii="宋体" w:hAnsi="宋体" w:eastAsia="宋体" w:cs="宋体"/>
          <w:i w:val="0"/>
          <w:iCs w:val="0"/>
          <w:color w:val="000000"/>
          <w:kern w:val="0"/>
          <w:sz w:val="24"/>
          <w:szCs w:val="24"/>
          <w:u w:val="none" w:color="000000"/>
          <w:lang w:eastAsia="zh-CN" w:bidi="ar"/>
        </w:rPr>
        <w:t>针对问题一，</w:t>
      </w:r>
      <w:r>
        <w:rPr>
          <w:rFonts w:hint="default" w:ascii="宋体" w:hAnsi="宋体" w:eastAsia="宋体" w:cs="宋体"/>
          <w:i w:val="0"/>
          <w:iCs w:val="0"/>
          <w:color w:val="000000"/>
          <w:kern w:val="0"/>
          <w:sz w:val="24"/>
          <w:szCs w:val="24"/>
          <w:u w:val="none" w:color="000000"/>
          <w:lang w:eastAsia="zh-CN" w:bidi="ar"/>
        </w:rPr>
        <w:t>本文</w:t>
      </w:r>
      <w:r>
        <w:rPr>
          <w:rFonts w:hint="eastAsia" w:ascii="宋体" w:hAnsi="宋体" w:eastAsia="宋体" w:cs="宋体"/>
          <w:i w:val="0"/>
          <w:iCs w:val="0"/>
          <w:color w:val="000000"/>
          <w:kern w:val="0"/>
          <w:sz w:val="24"/>
          <w:szCs w:val="24"/>
          <w:u w:val="none" w:color="000000"/>
          <w:lang w:eastAsia="zh-CN" w:bidi="ar"/>
        </w:rPr>
        <w:t>查找深圳近年各方面的医疗和养老数据，</w:t>
      </w:r>
      <w:r>
        <w:rPr>
          <w:rFonts w:hint="eastAsia" w:ascii="宋体" w:hAnsi="宋体" w:eastAsia="宋体" w:cs="宋体"/>
          <w:color w:val="000000"/>
          <w:sz w:val="24"/>
          <w:szCs w:val="24"/>
          <w:lang w:eastAsia="zh-CN"/>
        </w:rPr>
        <w:t>用excel统计和绘制图表，用matlab进行函数拟合，并通过</w:t>
      </w:r>
      <w:r>
        <w:rPr>
          <w:rFonts w:hint="eastAsia" w:ascii="宋体" w:hAnsi="宋体" w:eastAsia="宋体" w:cs="宋体"/>
          <w:color w:val="000000"/>
          <w:sz w:val="24"/>
          <w:szCs w:val="24"/>
          <w:lang w:val="en-US" w:eastAsia="zh-CN"/>
        </w:rPr>
        <w:t>拟合结果</w:t>
      </w:r>
      <w:r>
        <w:rPr>
          <w:rFonts w:hint="eastAsia" w:ascii="宋体" w:hAnsi="宋体" w:eastAsia="宋体" w:cs="宋体"/>
          <w:color w:val="000000"/>
          <w:sz w:val="24"/>
          <w:szCs w:val="24"/>
          <w:lang w:eastAsia="zh-CN"/>
        </w:rPr>
        <w:t>预测未来5年、10年、15年深圳市的医疗水平</w:t>
      </w:r>
      <w:r>
        <w:rPr>
          <w:rFonts w:hint="eastAsia" w:ascii="宋体" w:hAnsi="宋体" w:eastAsia="宋体" w:cs="宋体"/>
          <w:i w:val="0"/>
          <w:iCs w:val="0"/>
          <w:color w:val="000000"/>
          <w:kern w:val="0"/>
          <w:sz w:val="24"/>
          <w:szCs w:val="24"/>
          <w:u w:val="none" w:color="000000"/>
          <w:lang w:eastAsia="zh-CN" w:bidi="ar"/>
        </w:rPr>
        <w:t>。</w:t>
      </w:r>
      <w:r>
        <w:rPr>
          <w:rFonts w:hint="default" w:ascii="宋体" w:hAnsi="宋体" w:eastAsia="宋体" w:cs="宋体"/>
          <w:i w:val="0"/>
          <w:iCs w:val="0"/>
          <w:color w:val="000000"/>
          <w:kern w:val="0"/>
          <w:sz w:val="24"/>
          <w:szCs w:val="24"/>
          <w:u w:val="none" w:color="000000"/>
          <w:lang w:eastAsia="zh-CN" w:bidi="ar"/>
        </w:rPr>
        <w:t>本文</w:t>
      </w:r>
      <w:r>
        <w:rPr>
          <w:rFonts w:hint="eastAsia" w:ascii="宋体" w:hAnsi="宋体" w:eastAsia="宋体" w:cs="宋体"/>
          <w:i w:val="0"/>
          <w:iCs w:val="0"/>
          <w:color w:val="000000"/>
          <w:kern w:val="0"/>
          <w:sz w:val="24"/>
          <w:szCs w:val="24"/>
          <w:u w:val="none" w:color="000000"/>
          <w:lang w:eastAsia="zh-CN" w:bidi="ar"/>
        </w:rPr>
        <w:t>比对了国际上医疗和养老保障的先进指标，并给出未来5年、10年、15年深圳市医疗和养老保障需要实现的目标的量化指标：（</w:t>
      </w:r>
      <w:r>
        <w:rPr>
          <w:rFonts w:hint="eastAsia" w:ascii="宋体" w:hAnsi="宋体" w:eastAsia="宋体" w:cs="宋体"/>
          <w:i w:val="0"/>
          <w:iCs w:val="0"/>
          <w:color w:val="000000"/>
          <w:kern w:val="0"/>
          <w:sz w:val="24"/>
          <w:szCs w:val="24"/>
          <w:u w:val="none" w:color="000000"/>
          <w:lang w:val="en-US" w:eastAsia="zh-CN" w:bidi="ar"/>
        </w:rPr>
        <w:t>a</w:t>
      </w:r>
      <w:r>
        <w:rPr>
          <w:rFonts w:hint="eastAsia" w:ascii="宋体" w:hAnsi="宋体" w:eastAsia="宋体" w:cs="宋体"/>
          <w:i w:val="0"/>
          <w:iCs w:val="0"/>
          <w:color w:val="000000"/>
          <w:kern w:val="0"/>
          <w:sz w:val="24"/>
          <w:szCs w:val="24"/>
          <w:u w:val="none" w:color="000000"/>
          <w:lang w:eastAsia="zh-CN" w:bidi="ar"/>
        </w:rPr>
        <w:t>）</w:t>
      </w:r>
      <w:r>
        <w:rPr>
          <w:rFonts w:hint="eastAsia" w:ascii="宋体" w:hAnsi="宋体" w:eastAsia="宋体" w:cs="宋体"/>
          <w:color w:val="000000"/>
          <w:kern w:val="0"/>
          <w:sz w:val="24"/>
          <w:szCs w:val="24"/>
          <w:lang w:val="en-US" w:eastAsia="zh-CN" w:bidi="ar"/>
        </w:rPr>
        <w:t>我国医疗水平如下：未来5年，10年，15年孕妇死亡率会保持在2/10万以下；5岁以下儿童死亡率分别是1.52/千，1.28/千，1.11/千；人均期望寿命分别是84.18，86.25，88.32岁；个人卫生支出占卫生总费用的比重分别将小于等于15%，12%，10%。（b）养老水平如下：养老金未来5年，10年，15年</w:t>
      </w:r>
      <w:r>
        <w:rPr>
          <w:rFonts w:hint="eastAsia" w:ascii="宋体" w:hAnsi="宋体" w:eastAsia="宋体" w:cs="宋体"/>
          <w:color w:val="000000"/>
          <w:kern w:val="0"/>
          <w:sz w:val="24"/>
          <w:szCs w:val="24"/>
          <w:lang w:eastAsia="zh-CN" w:bidi="ar"/>
        </w:rPr>
        <w:t>分别</w:t>
      </w:r>
      <w:r>
        <w:rPr>
          <w:rFonts w:hint="eastAsia" w:ascii="宋体" w:hAnsi="宋体" w:eastAsia="宋体" w:cs="宋体"/>
          <w:color w:val="000000"/>
          <w:kern w:val="0"/>
          <w:sz w:val="24"/>
          <w:szCs w:val="24"/>
          <w:lang w:val="en-US" w:eastAsia="zh-CN" w:bidi="ar"/>
        </w:rPr>
        <w:t>为4619，5238，5857元</w:t>
      </w:r>
      <w:r>
        <w:rPr>
          <w:rFonts w:hint="eastAsia" w:ascii="宋体" w:hAnsi="宋体" w:eastAsia="宋体" w:cs="宋体"/>
          <w:i w:val="0"/>
          <w:iCs w:val="0"/>
          <w:color w:val="000000"/>
          <w:kern w:val="0"/>
          <w:sz w:val="24"/>
          <w:szCs w:val="24"/>
          <w:u w:val="none" w:color="000000"/>
          <w:lang w:eastAsia="zh-CN" w:bidi="ar"/>
        </w:rPr>
        <w:t>。</w:t>
      </w:r>
    </w:p>
    <w:p>
      <w:pPr>
        <w:ind w:firstLine="420" w:firstLineChars="0"/>
        <w:rPr>
          <w:rFonts w:hint="eastAsia" w:ascii="宋体" w:hAnsi="宋体" w:eastAsia="宋体" w:cs="宋体"/>
          <w:i w:val="0"/>
          <w:iCs w:val="0"/>
          <w:color w:val="000000"/>
          <w:kern w:val="0"/>
          <w:sz w:val="24"/>
          <w:szCs w:val="24"/>
          <w:u w:val="none" w:color="000000"/>
          <w:lang w:eastAsia="zh-CN" w:bidi="ar"/>
        </w:rPr>
      </w:pPr>
    </w:p>
    <w:p>
      <w:pPr>
        <w:ind w:firstLine="420" w:firstLineChars="0"/>
        <w:rPr>
          <w:rFonts w:hint="default" w:ascii="宋体" w:hAnsi="宋体" w:eastAsia="宋体" w:cs="宋体"/>
          <w:i w:val="0"/>
          <w:color w:val="000000"/>
          <w:kern w:val="0"/>
          <w:sz w:val="24"/>
          <w:szCs w:val="24"/>
          <w:u w:val="none"/>
          <w:lang w:eastAsia="zh-CN" w:bidi="ar"/>
        </w:rPr>
      </w:pPr>
      <w:r>
        <w:rPr>
          <w:rFonts w:hint="eastAsia" w:ascii="宋体" w:hAnsi="宋体" w:eastAsia="宋体" w:cs="宋体"/>
          <w:i w:val="0"/>
          <w:iCs w:val="0"/>
          <w:color w:val="000000"/>
          <w:kern w:val="0"/>
          <w:sz w:val="24"/>
          <w:szCs w:val="24"/>
          <w:u w:val="none" w:color="000000"/>
          <w:lang w:eastAsia="zh-CN" w:bidi="ar"/>
        </w:rPr>
        <w:t>针对问题二，</w:t>
      </w:r>
      <w:r>
        <w:rPr>
          <w:rFonts w:hint="default" w:ascii="宋体" w:hAnsi="宋体" w:eastAsia="宋体" w:cs="宋体"/>
          <w:i w:val="0"/>
          <w:iCs w:val="0"/>
          <w:color w:val="000000"/>
          <w:kern w:val="0"/>
          <w:sz w:val="24"/>
          <w:szCs w:val="24"/>
          <w:u w:val="none" w:color="000000"/>
          <w:lang w:eastAsia="zh-CN" w:bidi="ar"/>
        </w:rPr>
        <w:t>为了达到</w:t>
      </w:r>
      <w:r>
        <w:rPr>
          <w:rFonts w:hint="eastAsia" w:ascii="宋体" w:hAnsi="宋体" w:eastAsia="宋体" w:cs="宋体"/>
          <w:i w:val="0"/>
          <w:iCs w:val="0"/>
          <w:color w:val="000000"/>
          <w:kern w:val="0"/>
          <w:sz w:val="24"/>
          <w:szCs w:val="24"/>
          <w:u w:val="none" w:color="000000"/>
          <w:lang w:eastAsia="zh-CN" w:bidi="ar"/>
        </w:rPr>
        <w:t>问题一的</w:t>
      </w:r>
      <w:r>
        <w:rPr>
          <w:rFonts w:hint="default" w:ascii="宋体" w:hAnsi="宋体" w:eastAsia="宋体" w:cs="宋体"/>
          <w:i w:val="0"/>
          <w:iCs w:val="0"/>
          <w:color w:val="000000"/>
          <w:kern w:val="0"/>
          <w:sz w:val="24"/>
          <w:szCs w:val="24"/>
          <w:u w:val="none" w:color="000000"/>
          <w:lang w:eastAsia="zh-CN" w:bidi="ar"/>
        </w:rPr>
        <w:t>预测，</w:t>
      </w:r>
      <w:r>
        <w:rPr>
          <w:rFonts w:hint="default" w:ascii="宋体" w:hAnsi="宋体" w:eastAsia="宋体" w:cs="宋体"/>
          <w:color w:val="000000"/>
          <w:sz w:val="24"/>
          <w:szCs w:val="24"/>
          <w:lang w:eastAsia="zh-CN"/>
        </w:rPr>
        <w:t>本文将影响医疗水平和养老水平的因素的数据进行汇总，用典型相关分析将重要变量筛选出来，然后使用多元线性回归进行回归分析，到2035年</w:t>
      </w:r>
      <w:r>
        <w:rPr>
          <w:rFonts w:hint="eastAsia" w:ascii="宋体" w:hAnsi="宋体" w:eastAsia="宋体" w:cs="宋体"/>
          <w:i w:val="0"/>
          <w:color w:val="000000"/>
          <w:kern w:val="0"/>
          <w:sz w:val="24"/>
          <w:szCs w:val="24"/>
          <w:u w:val="none"/>
          <w:lang w:val="en-US" w:eastAsia="zh-CN" w:bidi="ar"/>
        </w:rPr>
        <w:t>每千人口床位</w:t>
      </w:r>
      <w:r>
        <w:rPr>
          <w:rFonts w:hint="default" w:ascii="宋体" w:hAnsi="宋体" w:eastAsia="宋体" w:cs="宋体"/>
          <w:i w:val="0"/>
          <w:color w:val="000000"/>
          <w:kern w:val="0"/>
          <w:sz w:val="24"/>
          <w:szCs w:val="24"/>
          <w:u w:val="none"/>
          <w:lang w:eastAsia="zh-CN" w:bidi="ar"/>
        </w:rPr>
        <w:t>数</w:t>
      </w:r>
      <w:r>
        <w:rPr>
          <w:rFonts w:hint="eastAsia" w:ascii="宋体" w:hAnsi="宋体" w:eastAsia="宋体" w:cs="宋体"/>
          <w:i w:val="0"/>
          <w:color w:val="000000"/>
          <w:kern w:val="0"/>
          <w:sz w:val="24"/>
          <w:szCs w:val="24"/>
          <w:u w:val="none"/>
          <w:lang w:val="en-US" w:eastAsia="zh-CN" w:bidi="ar"/>
        </w:rPr>
        <w:t>6.69；每千人均医师3.07；卫生装备总量459363（台/套）；医疗卫生事业费5630444（万元）；社会养老机构数量82</w:t>
      </w:r>
      <w:r>
        <w:rPr>
          <w:rFonts w:hint="default" w:ascii="宋体" w:hAnsi="宋体" w:eastAsia="宋体" w:cs="宋体"/>
          <w:i w:val="0"/>
          <w:color w:val="000000"/>
          <w:kern w:val="0"/>
          <w:sz w:val="24"/>
          <w:szCs w:val="24"/>
          <w:u w:val="none"/>
          <w:lang w:eastAsia="zh-CN" w:bidi="ar"/>
        </w:rPr>
        <w:t>个</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社会养老机构床位数25100</w:t>
      </w:r>
      <w:r>
        <w:rPr>
          <w:rFonts w:hint="default" w:ascii="宋体" w:hAnsi="宋体" w:eastAsia="宋体" w:cs="宋体"/>
          <w:i w:val="0"/>
          <w:color w:val="000000"/>
          <w:kern w:val="0"/>
          <w:sz w:val="24"/>
          <w:szCs w:val="24"/>
          <w:u w:val="none"/>
          <w:lang w:eastAsia="zh-CN" w:bidi="ar"/>
        </w:rPr>
        <w:t>个。</w:t>
      </w:r>
    </w:p>
    <w:p>
      <w:pPr>
        <w:ind w:firstLine="420" w:firstLineChars="0"/>
        <w:rPr>
          <w:rFonts w:hint="default" w:ascii="宋体" w:hAnsi="宋体" w:eastAsia="宋体" w:cs="宋体"/>
          <w:i w:val="0"/>
          <w:color w:val="000000"/>
          <w:kern w:val="0"/>
          <w:sz w:val="24"/>
          <w:szCs w:val="24"/>
          <w:u w:val="none"/>
          <w:lang w:eastAsia="zh-CN" w:bidi="ar"/>
        </w:rPr>
      </w:pPr>
    </w:p>
    <w:p>
      <w:pPr>
        <w:keepNext w:val="0"/>
        <w:keepLines w:val="0"/>
        <w:widowControl w:val="0"/>
        <w:numPr>
          <w:ilvl w:val="0"/>
          <w:numId w:val="0"/>
        </w:numPr>
        <w:suppressLineNumbers w:val="0"/>
        <w:spacing w:before="0" w:beforeAutospacing="0" w:after="0" w:afterAutospacing="0"/>
        <w:ind w:right="0" w:rightChars="0" w:firstLine="420" w:firstLineChars="0"/>
        <w:jc w:val="both"/>
        <w:rPr>
          <w:rFonts w:hint="eastAsia" w:ascii="宋体" w:hAnsi="宋体" w:eastAsia="宋体" w:cs="宋体"/>
          <w:color w:val="000000"/>
          <w:kern w:val="2"/>
          <w:sz w:val="24"/>
          <w:szCs w:val="24"/>
          <w:lang w:val="en-US" w:eastAsia="zh-CN" w:bidi="ar"/>
        </w:rPr>
      </w:pPr>
      <w:r>
        <w:rPr>
          <w:rFonts w:hint="eastAsia" w:ascii="宋体" w:hAnsi="宋体" w:eastAsia="宋体" w:cs="宋体"/>
          <w:i w:val="0"/>
          <w:iCs w:val="0"/>
          <w:color w:val="000000"/>
          <w:kern w:val="0"/>
          <w:sz w:val="24"/>
          <w:szCs w:val="24"/>
          <w:u w:val="none" w:color="000000"/>
          <w:lang w:eastAsia="zh-CN" w:bidi="ar"/>
        </w:rPr>
        <w:t>针对问题三，</w:t>
      </w:r>
      <w:r>
        <w:rPr>
          <w:rFonts w:hint="eastAsia" w:ascii="宋体" w:hAnsi="宋体" w:eastAsia="宋体" w:cs="宋体"/>
          <w:color w:val="000000"/>
          <w:kern w:val="2"/>
          <w:sz w:val="24"/>
          <w:szCs w:val="24"/>
          <w:lang w:eastAsia="zh-CN" w:bidi="ar"/>
        </w:rPr>
        <w:t>通过分析</w:t>
      </w:r>
      <w:r>
        <w:rPr>
          <w:rFonts w:hint="eastAsia" w:ascii="宋体" w:hAnsi="宋体" w:eastAsia="宋体" w:cs="宋体"/>
          <w:color w:val="000000"/>
          <w:kern w:val="2"/>
          <w:sz w:val="24"/>
          <w:szCs w:val="24"/>
          <w:lang w:val="en-US" w:eastAsia="zh-CN" w:bidi="ar"/>
        </w:rPr>
        <w:t>问题一与问题二</w:t>
      </w:r>
      <w:r>
        <w:rPr>
          <w:rFonts w:hint="eastAsia" w:ascii="宋体" w:hAnsi="宋体" w:eastAsia="宋体" w:cs="宋体"/>
          <w:color w:val="000000"/>
          <w:kern w:val="2"/>
          <w:sz w:val="24"/>
          <w:szCs w:val="24"/>
          <w:lang w:eastAsia="zh-CN" w:bidi="ar"/>
        </w:rPr>
        <w:t>的结论，研究设计</w:t>
      </w:r>
      <w:r>
        <w:rPr>
          <w:rFonts w:hint="eastAsia" w:ascii="宋体" w:hAnsi="宋体" w:eastAsia="宋体" w:cs="宋体"/>
          <w:color w:val="000000"/>
          <w:kern w:val="2"/>
          <w:sz w:val="24"/>
          <w:szCs w:val="24"/>
          <w:lang w:val="en-US" w:eastAsia="zh-CN" w:bidi="ar"/>
        </w:rPr>
        <w:t>出</w:t>
      </w:r>
      <w:r>
        <w:rPr>
          <w:rFonts w:hint="eastAsia" w:ascii="宋体" w:hAnsi="宋体" w:eastAsia="宋体" w:cs="宋体"/>
          <w:color w:val="000000"/>
          <w:kern w:val="2"/>
          <w:sz w:val="24"/>
          <w:szCs w:val="24"/>
          <w:lang w:eastAsia="zh-CN" w:bidi="ar"/>
        </w:rPr>
        <w:t>相匹配的医疗和养老保险方案</w:t>
      </w:r>
      <w:r>
        <w:rPr>
          <w:rFonts w:hint="default"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对于医疗方面：（1）</w:t>
      </w:r>
      <w:r>
        <w:rPr>
          <w:rFonts w:hint="default" w:ascii="宋体" w:hAnsi="宋体" w:eastAsia="宋体" w:cs="宋体"/>
          <w:color w:val="000000"/>
          <w:kern w:val="2"/>
          <w:sz w:val="24"/>
          <w:szCs w:val="24"/>
          <w:lang w:eastAsia="zh-CN" w:bidi="ar"/>
        </w:rPr>
        <w:t>政府出台相关政策，</w:t>
      </w:r>
      <w:r>
        <w:rPr>
          <w:rFonts w:hint="eastAsia" w:ascii="宋体" w:hAnsi="宋体" w:eastAsia="宋体" w:cs="宋体"/>
          <w:color w:val="000000"/>
          <w:kern w:val="2"/>
          <w:sz w:val="24"/>
          <w:szCs w:val="24"/>
          <w:lang w:val="en-US" w:eastAsia="zh-CN" w:bidi="ar"/>
        </w:rPr>
        <w:t>改变医院的投入机制、运行机制和分配制度。（2）</w:t>
      </w:r>
      <w:r>
        <w:rPr>
          <w:rFonts w:hint="default" w:ascii="宋体" w:hAnsi="宋体" w:eastAsia="宋体" w:cs="宋体"/>
          <w:color w:val="000000"/>
          <w:kern w:val="2"/>
          <w:sz w:val="24"/>
          <w:szCs w:val="24"/>
          <w:lang w:eastAsia="zh-CN" w:bidi="ar"/>
        </w:rPr>
        <w:t>大力推进原特区外大型综合医院的规划建设，在全市均衡布局建设区域医疗中心。</w:t>
      </w:r>
      <w:r>
        <w:rPr>
          <w:rFonts w:hint="eastAsia"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3</w:t>
      </w:r>
      <w:r>
        <w:rPr>
          <w:rFonts w:hint="eastAsia" w:ascii="宋体" w:hAnsi="宋体" w:eastAsia="宋体" w:cs="宋体"/>
          <w:color w:val="000000"/>
          <w:kern w:val="2"/>
          <w:sz w:val="24"/>
          <w:szCs w:val="24"/>
          <w:lang w:eastAsia="zh-CN" w:bidi="ar"/>
        </w:rPr>
        <w:t>）</w:t>
      </w:r>
      <w:r>
        <w:rPr>
          <w:rFonts w:hint="default" w:ascii="宋体" w:hAnsi="宋体" w:eastAsia="宋体" w:cs="宋体"/>
          <w:color w:val="000000"/>
          <w:kern w:val="2"/>
          <w:sz w:val="24"/>
          <w:szCs w:val="24"/>
          <w:lang w:eastAsia="zh-CN" w:bidi="ar"/>
        </w:rPr>
        <w:t>优化人才引进政策，</w:t>
      </w:r>
      <w:r>
        <w:rPr>
          <w:rFonts w:hint="eastAsia" w:ascii="宋体" w:hAnsi="宋体" w:eastAsia="宋体" w:cs="宋体"/>
          <w:color w:val="000000"/>
          <w:kern w:val="2"/>
          <w:sz w:val="24"/>
          <w:szCs w:val="24"/>
          <w:lang w:val="en-US" w:eastAsia="zh-CN" w:bidi="ar"/>
        </w:rPr>
        <w:t>完善医疗工作人员工资的分配制度。</w:t>
      </w:r>
    </w:p>
    <w:p>
      <w:pPr>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对于养老保障方面：</w:t>
      </w:r>
      <w:r>
        <w:rPr>
          <w:rFonts w:hint="default" w:ascii="宋体" w:hAnsi="宋体" w:eastAsia="宋体" w:cs="宋体"/>
          <w:color w:val="000000"/>
          <w:kern w:val="2"/>
          <w:sz w:val="24"/>
          <w:szCs w:val="24"/>
          <w:lang w:eastAsia="zh-CN" w:bidi="ar"/>
        </w:rPr>
        <w:t>（1）</w:t>
      </w:r>
      <w:r>
        <w:rPr>
          <w:rFonts w:ascii="宋体" w:hAnsi="宋体" w:eastAsia="宋体" w:cs="宋体"/>
          <w:color w:val="000000"/>
          <w:sz w:val="24"/>
          <w:szCs w:val="24"/>
        </w:rPr>
        <w:t>深圳应深入推进医疗卫生与养老服务融合发展</w:t>
      </w:r>
      <w:r>
        <w:rPr>
          <w:rFonts w:hint="eastAsia" w:ascii="宋体" w:hAnsi="宋体" w:eastAsia="宋体" w:cs="宋体"/>
          <w:color w:val="000000"/>
          <w:sz w:val="24"/>
          <w:szCs w:val="24"/>
          <w:lang w:eastAsia="zh-CN"/>
        </w:rPr>
        <w:t>。</w:t>
      </w:r>
      <w:r>
        <w:rPr>
          <w:rFonts w:hint="default" w:ascii="宋体" w:hAnsi="宋体" w:eastAsia="宋体" w:cs="宋体"/>
          <w:color w:val="000000"/>
          <w:kern w:val="2"/>
          <w:sz w:val="24"/>
          <w:szCs w:val="24"/>
          <w:lang w:eastAsia="zh-CN" w:bidi="ar"/>
        </w:rPr>
        <w:t>（2）</w:t>
      </w:r>
      <w:r>
        <w:rPr>
          <w:rFonts w:hint="eastAsia" w:ascii="宋体" w:hAnsi="宋体" w:eastAsia="宋体" w:cs="宋体"/>
          <w:color w:val="000000"/>
          <w:kern w:val="2"/>
          <w:sz w:val="24"/>
          <w:szCs w:val="24"/>
          <w:lang w:val="en-US" w:eastAsia="zh-CN" w:bidi="ar"/>
        </w:rPr>
        <w:t>鼓励各大高职院校开设养老服务相关专业，扩大高职院校养老服务专业学生的招生范围。</w:t>
      </w:r>
      <w:r>
        <w:rPr>
          <w:rFonts w:hint="default" w:ascii="宋体" w:hAnsi="宋体" w:eastAsia="宋体" w:cs="宋体"/>
          <w:color w:val="000000"/>
          <w:kern w:val="2"/>
          <w:sz w:val="24"/>
          <w:szCs w:val="24"/>
          <w:lang w:eastAsia="zh-CN" w:bidi="ar"/>
        </w:rPr>
        <w:t>（3）充分保证资金投入</w:t>
      </w:r>
      <w:r>
        <w:rPr>
          <w:rFonts w:hint="eastAsia" w:ascii="宋体" w:hAnsi="宋体" w:eastAsia="宋体" w:cs="宋体"/>
          <w:color w:val="000000"/>
          <w:kern w:val="2"/>
          <w:sz w:val="24"/>
          <w:szCs w:val="24"/>
          <w:lang w:eastAsia="zh-CN" w:bidi="ar"/>
        </w:rPr>
        <w:t>，</w:t>
      </w:r>
      <w:r>
        <w:rPr>
          <w:rFonts w:hint="default" w:ascii="宋体" w:hAnsi="宋体" w:eastAsia="宋体" w:cs="宋体"/>
          <w:color w:val="000000"/>
          <w:kern w:val="2"/>
          <w:sz w:val="24"/>
          <w:szCs w:val="24"/>
          <w:lang w:eastAsia="zh-CN" w:bidi="ar"/>
        </w:rPr>
        <w:t>建立健全完整的数据管理与评价监管系统，并做到数据公开数据透明。（4）</w:t>
      </w:r>
      <w:r>
        <w:rPr>
          <w:rFonts w:hint="eastAsia" w:ascii="宋体" w:hAnsi="宋体" w:eastAsia="宋体" w:cs="宋体"/>
          <w:color w:val="000000"/>
          <w:kern w:val="2"/>
          <w:sz w:val="24"/>
          <w:szCs w:val="24"/>
          <w:lang w:val="en-US" w:eastAsia="zh-CN" w:bidi="ar"/>
        </w:rPr>
        <w:t>加快推进公办养老机构改革以及医养结合型服务机构建设应建立健全养老机构分类标准和评估机制。</w:t>
      </w:r>
    </w:p>
    <w:p>
      <w:pPr>
        <w:ind w:firstLine="420" w:firstLineChars="0"/>
        <w:rPr>
          <w:rFonts w:hint="default" w:ascii="宋体" w:hAnsi="宋体" w:eastAsia="宋体" w:cs="宋体"/>
          <w:color w:val="000000"/>
          <w:kern w:val="2"/>
          <w:sz w:val="24"/>
          <w:szCs w:val="24"/>
          <w:lang w:val="en-US" w:eastAsia="zh-CN" w:bidi="ar"/>
        </w:rPr>
      </w:pPr>
    </w:p>
    <w:p>
      <w:pPr>
        <w:rPr>
          <w:rFonts w:hint="eastAsia" w:ascii="宋体" w:hAnsi="宋体" w:eastAsia="宋体" w:cs="宋体"/>
          <w:i w:val="0"/>
          <w:iCs w:val="0"/>
          <w:color w:val="000000"/>
          <w:kern w:val="0"/>
          <w:sz w:val="24"/>
          <w:szCs w:val="24"/>
          <w:u w:val="none" w:color="000000"/>
          <w:lang w:eastAsia="zh-CN" w:bidi="ar"/>
        </w:rPr>
      </w:pPr>
    </w:p>
    <w:p>
      <w:pPr>
        <w:rPr>
          <w:rFonts w:hint="eastAsia" w:ascii="宋体" w:hAnsi="宋体" w:eastAsia="宋体" w:cs="宋体"/>
          <w:b/>
          <w:bCs/>
          <w:i w:val="0"/>
          <w:iCs w:val="0"/>
          <w:color w:val="000000"/>
          <w:kern w:val="0"/>
          <w:sz w:val="24"/>
          <w:szCs w:val="24"/>
          <w:u w:val="none" w:color="000000"/>
          <w:lang w:eastAsia="zh-CN" w:bidi="ar"/>
        </w:rPr>
      </w:pPr>
      <w:r>
        <w:rPr>
          <w:rFonts w:hint="eastAsia" w:ascii="宋体" w:hAnsi="宋体" w:eastAsia="宋体" w:cs="宋体"/>
          <w:b/>
          <w:bCs/>
          <w:i w:val="0"/>
          <w:iCs w:val="0"/>
          <w:color w:val="000000"/>
          <w:kern w:val="0"/>
          <w:sz w:val="24"/>
          <w:szCs w:val="24"/>
          <w:u w:val="none" w:color="000000"/>
          <w:lang w:eastAsia="zh-CN" w:bidi="ar"/>
        </w:rPr>
        <w:t>关键词：</w:t>
      </w:r>
      <w:r>
        <w:rPr>
          <w:rFonts w:hint="default" w:ascii="宋体" w:hAnsi="宋体" w:eastAsia="宋体" w:cs="宋体"/>
          <w:b/>
          <w:bCs/>
          <w:i w:val="0"/>
          <w:iCs w:val="0"/>
          <w:color w:val="000000"/>
          <w:kern w:val="0"/>
          <w:sz w:val="24"/>
          <w:szCs w:val="24"/>
          <w:u w:val="none" w:color="000000"/>
          <w:lang w:eastAsia="zh-CN" w:bidi="ar"/>
        </w:rPr>
        <w:t>深圳、医疗水平、养老保障、</w:t>
      </w:r>
      <w:r>
        <w:rPr>
          <w:rFonts w:hint="eastAsia" w:ascii="宋体" w:hAnsi="宋体" w:eastAsia="宋体" w:cs="宋体"/>
          <w:b/>
          <w:bCs/>
          <w:i w:val="0"/>
          <w:iCs w:val="0"/>
          <w:color w:val="000000"/>
          <w:kern w:val="0"/>
          <w:sz w:val="24"/>
          <w:szCs w:val="24"/>
          <w:u w:val="none" w:color="000000"/>
          <w:lang w:val="en-US" w:eastAsia="zh-CN" w:bidi="ar"/>
        </w:rPr>
        <w:t>典型相关分析、</w:t>
      </w:r>
      <w:r>
        <w:rPr>
          <w:rFonts w:hint="default" w:ascii="宋体" w:hAnsi="宋体" w:eastAsia="宋体" w:cs="宋体"/>
          <w:b/>
          <w:bCs/>
          <w:i w:val="0"/>
          <w:iCs w:val="0"/>
          <w:color w:val="000000"/>
          <w:kern w:val="0"/>
          <w:sz w:val="24"/>
          <w:szCs w:val="24"/>
          <w:u w:val="none" w:color="000000"/>
          <w:lang w:eastAsia="zh-CN" w:bidi="ar"/>
        </w:rPr>
        <w:t>多元线性回归模型</w:t>
      </w:r>
      <w:r>
        <w:rPr>
          <w:rFonts w:hint="eastAsia" w:ascii="宋体" w:hAnsi="宋体" w:eastAsia="宋体" w:cs="宋体"/>
          <w:b/>
          <w:bCs/>
          <w:i w:val="0"/>
          <w:iCs w:val="0"/>
          <w:color w:val="000000"/>
          <w:kern w:val="0"/>
          <w:sz w:val="24"/>
          <w:szCs w:val="24"/>
          <w:u w:val="none" w:color="000000"/>
          <w:lang w:eastAsia="zh-CN" w:bidi="ar"/>
        </w:rPr>
        <w:t>、</w:t>
      </w:r>
      <w:r>
        <w:rPr>
          <w:rFonts w:hint="default" w:ascii="宋体" w:hAnsi="宋体" w:eastAsia="宋体" w:cs="宋体"/>
          <w:b/>
          <w:bCs/>
          <w:i w:val="0"/>
          <w:iCs w:val="0"/>
          <w:color w:val="000000"/>
          <w:kern w:val="0"/>
          <w:sz w:val="24"/>
          <w:szCs w:val="24"/>
          <w:u w:val="none" w:color="000000"/>
          <w:lang w:eastAsia="zh-CN" w:bidi="ar"/>
        </w:rPr>
        <w:t>时间序列预测法</w:t>
      </w:r>
      <w:r>
        <w:rPr>
          <w:rFonts w:hint="eastAsia" w:ascii="宋体" w:hAnsi="宋体" w:eastAsia="宋体" w:cs="宋体"/>
          <w:b/>
          <w:bCs/>
          <w:i w:val="0"/>
          <w:iCs w:val="0"/>
          <w:color w:val="000000"/>
          <w:kern w:val="0"/>
          <w:sz w:val="24"/>
          <w:szCs w:val="24"/>
          <w:u w:val="none" w:color="000000"/>
          <w:lang w:eastAsia="zh-CN" w:bidi="ar"/>
        </w:rPr>
        <w:t>、</w:t>
      </w:r>
      <w:r>
        <w:rPr>
          <w:rFonts w:hint="eastAsia" w:ascii="宋体" w:hAnsi="宋体" w:eastAsia="宋体" w:cs="宋体"/>
          <w:b/>
          <w:bCs/>
          <w:i w:val="0"/>
          <w:iCs w:val="0"/>
          <w:color w:val="000000"/>
          <w:kern w:val="0"/>
          <w:sz w:val="24"/>
          <w:szCs w:val="24"/>
          <w:u w:val="none" w:color="000000"/>
          <w:lang w:val="en-US" w:eastAsia="zh-CN" w:bidi="ar"/>
        </w:rPr>
        <w:t>SPSS 、STATA</w:t>
      </w:r>
      <w:r>
        <w:rPr>
          <w:rFonts w:hint="eastAsia" w:ascii="宋体" w:hAnsi="宋体" w:eastAsia="宋体" w:cs="宋体"/>
          <w:b/>
          <w:bCs/>
          <w:i w:val="0"/>
          <w:iCs w:val="0"/>
          <w:color w:val="000000"/>
          <w:kern w:val="0"/>
          <w:sz w:val="24"/>
          <w:szCs w:val="24"/>
          <w:u w:val="none" w:color="000000"/>
          <w:lang w:eastAsia="zh-CN" w:bidi="ar"/>
        </w:rPr>
        <w:t>数据处理、matlab求解、AR</w:t>
      </w:r>
      <w:r>
        <w:rPr>
          <w:rFonts w:hint="default" w:ascii="宋体" w:hAnsi="宋体" w:eastAsia="宋体" w:cs="宋体"/>
          <w:b/>
          <w:bCs/>
          <w:i w:val="0"/>
          <w:iCs w:val="0"/>
          <w:color w:val="000000"/>
          <w:kern w:val="0"/>
          <w:sz w:val="24"/>
          <w:szCs w:val="24"/>
          <w:u w:val="none" w:color="000000"/>
          <w:lang w:eastAsia="zh-CN" w:bidi="ar"/>
        </w:rPr>
        <w:t>I</w:t>
      </w:r>
      <w:r>
        <w:rPr>
          <w:rFonts w:hint="eastAsia" w:ascii="宋体" w:hAnsi="宋体" w:eastAsia="宋体" w:cs="宋体"/>
          <w:b/>
          <w:bCs/>
          <w:i w:val="0"/>
          <w:iCs w:val="0"/>
          <w:color w:val="000000"/>
          <w:kern w:val="0"/>
          <w:sz w:val="24"/>
          <w:szCs w:val="24"/>
          <w:u w:val="none" w:color="000000"/>
          <w:lang w:eastAsia="zh-CN" w:bidi="ar"/>
        </w:rPr>
        <w:t>MA模型</w:t>
      </w:r>
    </w:p>
    <w:p>
      <w:pPr>
        <w:rPr>
          <w:rFonts w:hint="eastAsia" w:ascii="宋体" w:hAnsi="宋体" w:eastAsia="宋体" w:cs="宋体"/>
          <w:b/>
          <w:bCs/>
          <w:i w:val="0"/>
          <w:iCs w:val="0"/>
          <w:color w:val="000000"/>
          <w:kern w:val="0"/>
          <w:sz w:val="24"/>
          <w:szCs w:val="24"/>
          <w:u w:val="none" w:color="000000"/>
          <w:lang w:eastAsia="zh-CN" w:bidi="ar"/>
        </w:rPr>
      </w:pPr>
    </w:p>
    <w:p>
      <w:pPr>
        <w:rPr>
          <w:rFonts w:hint="eastAsia" w:ascii="宋体" w:hAnsi="宋体" w:eastAsia="宋体" w:cs="宋体"/>
          <w:b/>
          <w:bCs/>
          <w:i w:val="0"/>
          <w:iCs w:val="0"/>
          <w:color w:val="000000"/>
          <w:kern w:val="0"/>
          <w:sz w:val="24"/>
          <w:szCs w:val="24"/>
          <w:u w:val="none" w:color="000000"/>
          <w:lang w:eastAsia="zh-CN" w:bidi="ar"/>
        </w:rPr>
      </w:pPr>
    </w:p>
    <w:p>
      <w:pPr>
        <w:rPr>
          <w:rFonts w:hint="eastAsia" w:ascii="宋体" w:hAnsi="宋体" w:eastAsia="宋体" w:cs="宋体"/>
          <w:b/>
          <w:bCs/>
          <w:i w:val="0"/>
          <w:iCs w:val="0"/>
          <w:color w:val="000000"/>
          <w:kern w:val="0"/>
          <w:sz w:val="24"/>
          <w:szCs w:val="24"/>
          <w:u w:val="none" w:color="000000"/>
          <w:lang w:eastAsia="zh-CN" w:bidi="ar"/>
        </w:rPr>
      </w:pPr>
    </w:p>
    <w:sdt>
      <w:sdtPr>
        <w:rPr>
          <w:rFonts w:ascii="宋体" w:hAnsi="宋体" w:eastAsia="宋体" w:cs="Times New Roman"/>
          <w:color w:val="FF0000"/>
          <w:sz w:val="36"/>
          <w:szCs w:val="36"/>
          <w:lang w:val="ru-RU" w:eastAsia="ru-RU" w:bidi="ar-SA"/>
        </w:rPr>
        <w:id w:val="147458099"/>
        <w15:color w:val="DBDBDB"/>
        <w:docPartObj>
          <w:docPartGallery w:val="Table of Contents"/>
          <w:docPartUnique/>
        </w:docPartObj>
      </w:sdtPr>
      <w:sdtEndPr>
        <w:rPr>
          <w:rFonts w:hint="default" w:ascii="宋体" w:hAnsi="宋体" w:eastAsia="宋体" w:cs="Times New Roman"/>
          <w:b/>
          <w:color w:val="FF0000"/>
          <w:sz w:val="24"/>
          <w:szCs w:val="24"/>
          <w:lang w:val="ru-RU"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192" w:lineRule="auto"/>
            <w:ind w:left="0" w:leftChars="0" w:right="0" w:rightChars="0" w:firstLine="0" w:firstLineChars="0"/>
            <w:jc w:val="center"/>
            <w:textAlignment w:val="auto"/>
            <w:rPr>
              <w:b/>
            </w:rPr>
          </w:pPr>
          <w:r>
            <w:rPr>
              <w:rFonts w:ascii="宋体" w:hAnsi="宋体" w:eastAsia="宋体"/>
              <w:b/>
              <w:bCs/>
              <w:i w:val="0"/>
              <w:iCs w:val="0"/>
              <w:color w:val="auto"/>
              <w:sz w:val="36"/>
              <w:szCs w:val="36"/>
            </w:rPr>
            <w:t>目录</w:t>
          </w:r>
          <w:r>
            <w:rPr>
              <w:rFonts w:hint="default" w:ascii="宋体" w:hAnsi="宋体" w:eastAsia="宋体" w:cs="Times New Roman"/>
              <w:color w:val="FF0000"/>
              <w:sz w:val="21"/>
              <w:szCs w:val="24"/>
              <w:lang w:val="ru-RU" w:eastAsia="zh-CN" w:bidi="ar-SA"/>
            </w:rPr>
            <w:fldChar w:fldCharType="begin"/>
          </w:r>
          <w:r>
            <w:rPr>
              <w:rFonts w:hint="default" w:ascii="宋体" w:hAnsi="宋体" w:eastAsia="宋体" w:cs="Times New Roman"/>
              <w:color w:val="FF0000"/>
              <w:sz w:val="21"/>
              <w:szCs w:val="24"/>
              <w:lang w:val="ru-RU" w:eastAsia="zh-CN" w:bidi="ar-SA"/>
            </w:rPr>
            <w:instrText xml:space="preserve">TOC \o "1-2" \h \u </w:instrText>
          </w:r>
          <w:r>
            <w:rPr>
              <w:rFonts w:hint="default" w:ascii="宋体" w:hAnsi="宋体" w:eastAsia="宋体" w:cs="Times New Roman"/>
              <w:color w:val="FF0000"/>
              <w:sz w:val="21"/>
              <w:szCs w:val="24"/>
              <w:lang w:val="ru-RU" w:eastAsia="zh-CN" w:bidi="ar-SA"/>
            </w:rPr>
            <w:fldChar w:fldCharType="separate"/>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_Toc27246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bCs/>
              <w:sz w:val="28"/>
              <w:szCs w:val="28"/>
              <w:lang w:eastAsia="zh-CN"/>
            </w:rPr>
            <w:t>1 问题的重述</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_Toc27246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3</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_Toc1997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kern w:val="0"/>
              <w:sz w:val="28"/>
              <w:szCs w:val="28"/>
              <w:lang w:eastAsia="zh-CN" w:bidi="ar"/>
            </w:rPr>
            <w:t>1.1问题背景</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_Toc1997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_Toc14678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sz w:val="28"/>
              <w:szCs w:val="28"/>
            </w:rPr>
            <w:t>1.2 问题提出</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_Toc14678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_Toc28002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sz w:val="28"/>
              <w:szCs w:val="28"/>
              <w:lang w:eastAsia="zh-CN"/>
            </w:rPr>
            <w:t>2</w:t>
          </w:r>
          <w:r>
            <w:rPr>
              <w:rFonts w:hint="eastAsia" w:asciiTheme="majorEastAsia" w:hAnsiTheme="majorEastAsia" w:eastAsiaTheme="majorEastAsia" w:cstheme="majorEastAsia"/>
              <w:b/>
              <w:kern w:val="2"/>
              <w:sz w:val="28"/>
              <w:szCs w:val="28"/>
              <w:lang w:eastAsia="zh-CN" w:bidi="ar"/>
            </w:rPr>
            <w:t xml:space="preserve"> 问题分析</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_Toc28002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4</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_Toc8069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kern w:val="2"/>
              <w:sz w:val="28"/>
              <w:szCs w:val="28"/>
              <w:lang w:eastAsia="zh-CN" w:bidi="ar"/>
            </w:rPr>
            <w:t>2.1问题一</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_Toc8069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_Toc30001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sz w:val="28"/>
              <w:szCs w:val="28"/>
              <w:lang w:eastAsia="zh-CN"/>
            </w:rPr>
            <w:t>2.2 问题二</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_Toc30001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_Toc27422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sz w:val="28"/>
              <w:szCs w:val="28"/>
              <w:lang w:eastAsia="zh-CN"/>
            </w:rPr>
            <w:t>2.3 问题三</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_Toc27422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_Toc13045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sz w:val="28"/>
              <w:szCs w:val="28"/>
              <w:lang w:eastAsia="zh-CN"/>
            </w:rPr>
            <w:t>3.模型假设</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_Toc13045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5</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_Toc29514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sz w:val="28"/>
              <w:szCs w:val="28"/>
            </w:rPr>
            <w:t>4. 名词解释与变量说明</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_Toc29514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5</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_Toc27827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kern w:val="0"/>
              <w:sz w:val="28"/>
              <w:szCs w:val="28"/>
              <w:lang w:eastAsia="zh-CN" w:bidi="ar"/>
            </w:rPr>
            <w:t>5.</w:t>
          </w:r>
          <w:r>
            <w:rPr>
              <w:rFonts w:hint="eastAsia" w:asciiTheme="majorEastAsia" w:hAnsiTheme="majorEastAsia" w:eastAsiaTheme="majorEastAsia" w:cstheme="majorEastAsia"/>
              <w:b/>
              <w:sz w:val="28"/>
              <w:szCs w:val="28"/>
            </w:rPr>
            <w:t>模型的建立与求解</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_Toc27827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6</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_Toc2924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kern w:val="0"/>
              <w:sz w:val="28"/>
              <w:szCs w:val="28"/>
              <w:lang w:eastAsia="zh-CN" w:bidi="ar"/>
            </w:rPr>
            <w:t>5.1 问题一模型的建立与求解</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_Toc2924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6</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_Toc8145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val="0"/>
              <w:kern w:val="0"/>
              <w:sz w:val="28"/>
              <w:szCs w:val="28"/>
              <w:lang w:eastAsia="zh-CN" w:bidi="ar"/>
            </w:rPr>
            <w:t>5.2 问题二模型的建立与求解</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_Toc8145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_Toc7332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kern w:val="0"/>
              <w:sz w:val="28"/>
              <w:szCs w:val="28"/>
              <w:lang w:eastAsia="zh-CN" w:bidi="ar"/>
            </w:rPr>
            <w:t>5.3 问题三及其求解</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_Toc7332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_Toc5396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kern w:val="0"/>
              <w:sz w:val="28"/>
              <w:szCs w:val="28"/>
              <w:lang w:eastAsia="zh-CN" w:bidi="ar"/>
            </w:rPr>
            <w:t>6.模型评价</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_Toc5396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29</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_Toc18489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sz w:val="28"/>
              <w:szCs w:val="28"/>
            </w:rPr>
            <w:t>6.1 模型的优缺点</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_Toc18489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29</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_Toc24024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bCs/>
              <w:sz w:val="28"/>
              <w:szCs w:val="28"/>
            </w:rPr>
            <w:t>6.2 模型的改进方向</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_Toc24024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30</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_Toc17028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kern w:val="0"/>
              <w:sz w:val="28"/>
              <w:szCs w:val="28"/>
              <w:lang w:eastAsia="zh-CN" w:bidi="ar"/>
            </w:rPr>
            <w:t>7. 参考文献</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_Toc17028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30</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9"/>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color w:val="FF0000"/>
              <w:sz w:val="28"/>
              <w:szCs w:val="28"/>
              <w:lang w:val="ru-RU" w:eastAsia="zh-CN" w:bidi="ar-SA"/>
            </w:rPr>
            <w:fldChar w:fldCharType="begin"/>
          </w:r>
          <w:r>
            <w:rPr>
              <w:rFonts w:hint="eastAsia" w:asciiTheme="majorEastAsia" w:hAnsiTheme="majorEastAsia" w:eastAsiaTheme="majorEastAsia" w:cstheme="majorEastAsia"/>
              <w:b/>
              <w:sz w:val="28"/>
              <w:szCs w:val="28"/>
              <w:lang w:val="ru-RU" w:eastAsia="zh-CN" w:bidi="ar-SA"/>
            </w:rPr>
            <w:instrText xml:space="preserve"> HYPERLINK \l _Toc19412 </w:instrText>
          </w:r>
          <w:r>
            <w:rPr>
              <w:rFonts w:hint="eastAsia" w:asciiTheme="majorEastAsia" w:hAnsiTheme="majorEastAsia" w:eastAsiaTheme="majorEastAsia" w:cstheme="majorEastAsia"/>
              <w:b/>
              <w:sz w:val="28"/>
              <w:szCs w:val="28"/>
              <w:lang w:val="ru-RU" w:eastAsia="zh-CN" w:bidi="ar-SA"/>
            </w:rPr>
            <w:fldChar w:fldCharType="separate"/>
          </w:r>
          <w:r>
            <w:rPr>
              <w:rFonts w:hint="eastAsia" w:asciiTheme="majorEastAsia" w:hAnsiTheme="majorEastAsia" w:eastAsiaTheme="majorEastAsia" w:cstheme="majorEastAsia"/>
              <w:b/>
              <w:sz w:val="28"/>
              <w:szCs w:val="28"/>
            </w:rPr>
            <w:t>8、 附件</w:t>
          </w:r>
          <w:r>
            <w:rPr>
              <w:rFonts w:hint="eastAsia" w:asciiTheme="majorEastAsia" w:hAnsiTheme="majorEastAsia" w:eastAsiaTheme="majorEastAsia" w:cstheme="majorEastAsia"/>
              <w:b/>
              <w:sz w:val="28"/>
              <w:szCs w:val="28"/>
            </w:rPr>
            <w:tab/>
          </w:r>
          <w:r>
            <w:rPr>
              <w:rFonts w:hint="eastAsia" w:asciiTheme="majorEastAsia" w:hAnsiTheme="majorEastAsia" w:eastAsiaTheme="majorEastAsia" w:cstheme="majorEastAsia"/>
              <w:b/>
              <w:sz w:val="28"/>
              <w:szCs w:val="28"/>
            </w:rPr>
            <w:fldChar w:fldCharType="begin"/>
          </w:r>
          <w:r>
            <w:rPr>
              <w:rFonts w:hint="eastAsia" w:asciiTheme="majorEastAsia" w:hAnsiTheme="majorEastAsia" w:eastAsiaTheme="majorEastAsia" w:cstheme="majorEastAsia"/>
              <w:b/>
              <w:sz w:val="28"/>
              <w:szCs w:val="28"/>
            </w:rPr>
            <w:instrText xml:space="preserve"> PAGEREF _Toc19412 </w:instrText>
          </w:r>
          <w:r>
            <w:rPr>
              <w:rFonts w:hint="eastAsia" w:asciiTheme="majorEastAsia" w:hAnsiTheme="majorEastAsia" w:eastAsiaTheme="majorEastAsia" w:cstheme="majorEastAsia"/>
              <w:b/>
              <w:sz w:val="28"/>
              <w:szCs w:val="28"/>
            </w:rPr>
            <w:fldChar w:fldCharType="separate"/>
          </w:r>
          <w:r>
            <w:rPr>
              <w:rFonts w:hint="eastAsia" w:asciiTheme="majorEastAsia" w:hAnsiTheme="majorEastAsia" w:eastAsiaTheme="majorEastAsia" w:cstheme="majorEastAsia"/>
              <w:b/>
              <w:sz w:val="28"/>
              <w:szCs w:val="28"/>
            </w:rPr>
            <w:t>31</w:t>
          </w:r>
          <w:r>
            <w:rPr>
              <w:rFonts w:hint="eastAsia" w:asciiTheme="majorEastAsia" w:hAnsiTheme="majorEastAsia" w:eastAsiaTheme="majorEastAsia" w:cstheme="majorEastAsia"/>
              <w:b/>
              <w:sz w:val="28"/>
              <w:szCs w:val="28"/>
            </w:rPr>
            <w:fldChar w:fldCharType="end"/>
          </w:r>
          <w:r>
            <w:rPr>
              <w:rFonts w:hint="eastAsia" w:asciiTheme="majorEastAsia" w:hAnsiTheme="majorEastAsia" w:eastAsiaTheme="majorEastAsia" w:cstheme="majorEastAsia"/>
              <w:b/>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_Toc21017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sz w:val="28"/>
              <w:szCs w:val="28"/>
              <w:lang w:val="en-US" w:eastAsia="zh-CN"/>
            </w:rPr>
            <w:t>8.1</w:t>
          </w:r>
          <w:r>
            <w:rPr>
              <w:rFonts w:hint="eastAsia" w:asciiTheme="majorEastAsia" w:hAnsiTheme="majorEastAsia" w:eastAsiaTheme="majorEastAsia" w:cstheme="majorEastAsia"/>
              <w:sz w:val="28"/>
              <w:szCs w:val="28"/>
            </w:rPr>
            <w:t>问题一</w:t>
          </w:r>
          <w:r>
            <w:rPr>
              <w:rFonts w:hint="eastAsia" w:asciiTheme="majorEastAsia" w:hAnsiTheme="majorEastAsia" w:eastAsiaTheme="majorEastAsia" w:cstheme="majorEastAsia"/>
              <w:sz w:val="28"/>
              <w:szCs w:val="28"/>
              <w:lang w:val="en-US" w:eastAsia="zh-CN"/>
            </w:rPr>
            <w:t>附录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_Toc21017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pStyle w:val="18"/>
            <w:keepNext w:val="0"/>
            <w:keepLines w:val="0"/>
            <w:pageBreakBefore w:val="0"/>
            <w:widowControl/>
            <w:tabs>
              <w:tab w:val="right" w:leader="dot" w:pos="8640"/>
            </w:tabs>
            <w:kinsoku/>
            <w:wordWrap/>
            <w:overflowPunct/>
            <w:topLinePunct w:val="0"/>
            <w:autoSpaceDE/>
            <w:autoSpaceDN/>
            <w:bidi w:val="0"/>
            <w:adjustRightInd w:val="0"/>
            <w:snapToGrid w:val="0"/>
            <w:spacing w:line="360" w:lineRule="auto"/>
            <w:textAlignment w:val="auto"/>
          </w:pPr>
          <w:r>
            <w:rPr>
              <w:rFonts w:hint="eastAsia" w:asciiTheme="majorEastAsia" w:hAnsiTheme="majorEastAsia" w:eastAsiaTheme="majorEastAsia" w:cstheme="majorEastAsia"/>
              <w:color w:val="FF0000"/>
              <w:sz w:val="28"/>
              <w:szCs w:val="28"/>
              <w:lang w:val="ru-RU" w:eastAsia="zh-CN" w:bidi="ar-SA"/>
            </w:rPr>
            <w:fldChar w:fldCharType="begin"/>
          </w:r>
          <w:r>
            <w:rPr>
              <w:rFonts w:hint="eastAsia" w:asciiTheme="majorEastAsia" w:hAnsiTheme="majorEastAsia" w:eastAsiaTheme="majorEastAsia" w:cstheme="majorEastAsia"/>
              <w:sz w:val="28"/>
              <w:szCs w:val="28"/>
              <w:lang w:val="ru-RU" w:eastAsia="zh-CN" w:bidi="ar-SA"/>
            </w:rPr>
            <w:instrText xml:space="preserve"> HYPERLINK \l _Toc16416 </w:instrText>
          </w:r>
          <w:r>
            <w:rPr>
              <w:rFonts w:hint="eastAsia" w:asciiTheme="majorEastAsia" w:hAnsiTheme="majorEastAsia" w:eastAsiaTheme="majorEastAsia" w:cstheme="majorEastAsia"/>
              <w:sz w:val="28"/>
              <w:szCs w:val="28"/>
              <w:lang w:val="ru-RU" w:eastAsia="zh-CN" w:bidi="ar-SA"/>
            </w:rPr>
            <w:fldChar w:fldCharType="separate"/>
          </w:r>
          <w:r>
            <w:rPr>
              <w:rFonts w:hint="eastAsia" w:asciiTheme="majorEastAsia" w:hAnsiTheme="majorEastAsia" w:eastAsiaTheme="majorEastAsia" w:cstheme="majorEastAsia"/>
              <w:sz w:val="28"/>
              <w:szCs w:val="28"/>
            </w:rPr>
            <w:t>8.2问题二的附录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_Toc16416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FF0000"/>
              <w:sz w:val="28"/>
              <w:szCs w:val="28"/>
              <w:lang w:val="ru-RU" w:eastAsia="zh-CN" w:bidi="ar-SA"/>
            </w:rPr>
            <w:fldChar w:fldCharType="end"/>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宋体" w:hAnsi="宋体" w:eastAsia="宋体" w:cs="Times New Roman"/>
              <w:b/>
              <w:color w:val="FF0000"/>
              <w:sz w:val="24"/>
              <w:szCs w:val="24"/>
              <w:lang w:val="ru-RU" w:eastAsia="zh-CN" w:bidi="ar-SA"/>
            </w:rPr>
          </w:pPr>
          <w:r>
            <w:rPr>
              <w:rFonts w:hint="default" w:ascii="宋体" w:hAnsi="宋体" w:eastAsia="宋体" w:cs="Times New Roman"/>
              <w:b/>
              <w:color w:val="FF0000"/>
              <w:szCs w:val="24"/>
              <w:lang w:val="ru-RU" w:eastAsia="zh-CN" w:bidi="ar-SA"/>
            </w:rPr>
            <w:fldChar w:fldCharType="end"/>
          </w:r>
        </w:p>
      </w:sdtContent>
    </w:sdt>
    <w:p>
      <w:pPr>
        <w:rPr>
          <w:rFonts w:hint="eastAsia" w:ascii="宋体" w:hAnsi="宋体" w:eastAsia="宋体" w:cs="Times New Roman"/>
          <w:b/>
          <w:color w:val="FF0000"/>
          <w:sz w:val="24"/>
          <w:szCs w:val="24"/>
          <w:lang w:val="ru-RU" w:eastAsia="zh-CN" w:bidi="ar-SA"/>
        </w:rPr>
      </w:pPr>
    </w:p>
    <w:p>
      <w:pPr>
        <w:rPr>
          <w:rFonts w:hint="eastAsia" w:ascii="宋体" w:hAnsi="宋体" w:eastAsia="宋体" w:cs="宋体"/>
          <w:b/>
          <w:bCs/>
          <w:i w:val="0"/>
          <w:iCs w:val="0"/>
          <w:color w:val="000000"/>
          <w:kern w:val="0"/>
          <w:sz w:val="24"/>
          <w:szCs w:val="24"/>
          <w:u w:val="none" w:color="000000"/>
          <w:lang w:eastAsia="zh-CN" w:bidi="ar"/>
        </w:rPr>
      </w:pPr>
    </w:p>
    <w:p>
      <w:pPr>
        <w:rPr>
          <w:rFonts w:hint="eastAsia" w:ascii="宋体" w:hAnsi="宋体" w:eastAsia="宋体" w:cs="宋体"/>
          <w:b/>
          <w:bCs/>
          <w:i w:val="0"/>
          <w:iCs w:val="0"/>
          <w:color w:val="000000"/>
          <w:kern w:val="0"/>
          <w:sz w:val="24"/>
          <w:szCs w:val="24"/>
          <w:u w:val="none" w:color="000000"/>
          <w:lang w:eastAsia="zh-CN" w:bidi="ar"/>
        </w:rPr>
      </w:pPr>
    </w:p>
    <w:p>
      <w:pPr>
        <w:pStyle w:val="2"/>
        <w:keepNext w:val="0"/>
        <w:keepLines w:val="0"/>
        <w:widowControl/>
        <w:suppressLineNumbers w:val="0"/>
        <w:bidi w:val="0"/>
        <w:ind w:left="0" w:leftChars="0" w:right="0" w:firstLine="0" w:firstLineChars="0"/>
        <w:jc w:val="center"/>
        <w:rPr>
          <w:rFonts w:hint="eastAsia"/>
          <w:lang w:eastAsia="zh-CN"/>
        </w:rPr>
      </w:pPr>
      <w:bookmarkStart w:id="2" w:name="_Toc27246"/>
      <w:bookmarkStart w:id="3" w:name="_Toc13789"/>
      <w:r>
        <w:rPr>
          <w:rFonts w:hint="eastAsia" w:ascii="宋体" w:hAnsi="宋体" w:eastAsia="宋体" w:cs="宋体"/>
          <w:b/>
          <w:bCs/>
          <w:color w:val="000000"/>
          <w:sz w:val="32"/>
          <w:szCs w:val="32"/>
          <w:lang w:eastAsia="zh-CN"/>
        </w:rPr>
        <w:t>1 问题的重述</w:t>
      </w:r>
      <w:bookmarkEnd w:id="2"/>
      <w:bookmarkEnd w:id="3"/>
    </w:p>
    <w:p>
      <w:pPr>
        <w:pStyle w:val="3"/>
        <w:keepNext w:val="0"/>
        <w:keepLines w:val="0"/>
        <w:widowControl/>
        <w:numPr>
          <w:ilvl w:val="0"/>
          <w:numId w:val="0"/>
        </w:numPr>
        <w:suppressLineNumbers w:val="0"/>
        <w:bidi w:val="0"/>
        <w:ind w:left="0" w:leftChars="0" w:right="0" w:rightChars="0" w:firstLine="0" w:firstLineChars="0"/>
        <w:jc w:val="both"/>
        <w:rPr>
          <w:rFonts w:hint="eastAsia" w:ascii="宋体" w:hAnsi="宋体" w:eastAsia="宋体" w:cs="宋体"/>
          <w:b/>
          <w:bCs/>
          <w:color w:val="000000"/>
          <w:kern w:val="0"/>
          <w:sz w:val="30"/>
          <w:szCs w:val="30"/>
          <w:lang w:eastAsia="zh-CN" w:bidi="ar"/>
        </w:rPr>
      </w:pPr>
      <w:bookmarkStart w:id="4" w:name="_Toc1997"/>
      <w:bookmarkStart w:id="5" w:name="_Toc18727"/>
      <w:r>
        <w:rPr>
          <w:rFonts w:hint="eastAsia" w:ascii="宋体" w:hAnsi="宋体" w:eastAsia="宋体" w:cs="宋体"/>
          <w:b/>
          <w:bCs/>
          <w:color w:val="000000"/>
          <w:kern w:val="0"/>
          <w:sz w:val="30"/>
          <w:szCs w:val="30"/>
          <w:lang w:eastAsia="zh-CN" w:bidi="ar"/>
        </w:rPr>
        <w:t>1.1问题背景</w:t>
      </w:r>
      <w:bookmarkEnd w:id="4"/>
      <w:bookmarkEnd w:id="5"/>
    </w:p>
    <w:p>
      <w:pPr>
        <w:keepNext w:val="0"/>
        <w:keepLines w:val="0"/>
        <w:widowControl/>
        <w:numPr>
          <w:ilvl w:val="0"/>
          <w:numId w:val="0"/>
        </w:numPr>
        <w:suppressLineNumbers w:val="0"/>
        <w:bidi w:val="0"/>
        <w:ind w:right="0" w:rightChars="0" w:firstLine="420" w:firstLineChars="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2019年8月18日，国务院发布的《关于支持深圳建设中国特色社会主义先行示范区的意见》中，拟将深圳建设</w:t>
      </w:r>
      <w:r>
        <w:rPr>
          <w:rFonts w:hint="eastAsia" w:ascii="宋体" w:hAnsi="宋体" w:eastAsia="宋体" w:cs="宋体"/>
          <w:color w:val="000000"/>
          <w:kern w:val="0"/>
          <w:sz w:val="24"/>
          <w:szCs w:val="24"/>
          <w:lang w:val="en-US" w:eastAsia="zh-CN" w:bidi="ar"/>
        </w:rPr>
        <w:t>成为高质量发展高地、法治城市示范、城市文明典范、民生幸福标杆、可持续发展先锋的战略定位。</w:t>
      </w:r>
    </w:p>
    <w:p>
      <w:pPr>
        <w:keepNext w:val="0"/>
        <w:keepLines w:val="0"/>
        <w:widowControl/>
        <w:numPr>
          <w:ilvl w:val="0"/>
          <w:numId w:val="0"/>
        </w:numPr>
        <w:suppressLineNumbers w:val="0"/>
        <w:bidi w:val="0"/>
        <w:ind w:right="0" w:rightChars="0" w:firstLine="420" w:firstLineChars="0"/>
        <w:jc w:val="left"/>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建设“民生幸福标杆”和“可持续发展先锋”是深圳城市发展密切相关的重要内容。民生幸福就要构建优质均衡的公共服务体系，建成全覆盖可持续的社会保障体系，实现幼有善育、学有优教、劳有厚得、病有良医、老有颐养、住有宜居、弱有众扶。</w:t>
      </w:r>
    </w:p>
    <w:p>
      <w:pPr>
        <w:keepNext w:val="0"/>
        <w:keepLines w:val="0"/>
        <w:widowControl/>
        <w:numPr>
          <w:ilvl w:val="0"/>
          <w:numId w:val="0"/>
        </w:numPr>
        <w:suppressLineNumbers w:val="0"/>
        <w:bidi w:val="0"/>
        <w:ind w:right="0" w:rightChars="0" w:firstLine="420" w:firstLineChars="0"/>
        <w:jc w:val="left"/>
        <w:rPr>
          <w:rFonts w:hint="eastAsia" w:ascii="宋体" w:hAnsi="宋体" w:eastAsia="宋体" w:cs="宋体"/>
          <w:color w:val="000000"/>
          <w:kern w:val="2"/>
          <w:sz w:val="24"/>
          <w:szCs w:val="24"/>
          <w:lang w:eastAsia="zh-CN" w:bidi="ar"/>
        </w:rPr>
      </w:pPr>
      <w:r>
        <w:rPr>
          <w:rFonts w:hint="eastAsia" w:ascii="宋体" w:hAnsi="宋体" w:eastAsia="宋体" w:cs="宋体"/>
          <w:color w:val="000000"/>
          <w:kern w:val="2"/>
          <w:sz w:val="24"/>
          <w:szCs w:val="24"/>
          <w:lang w:val="en-US" w:eastAsia="zh-CN" w:bidi="ar"/>
        </w:rPr>
        <w:t>深圳是一个快速发展的新兴城市，其人口结构、民生需求和社会环境等都与其他城市存在一定的差别，同时也出现了一些城市资源的配置、社会保障、民生健康等方面的问题。那么</w:t>
      </w:r>
      <w:r>
        <w:rPr>
          <w:rFonts w:hint="eastAsia"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合理地配置深圳的城市资源，建立可持续发展的社会、医疗和养老保障体系，</w:t>
      </w:r>
      <w:r>
        <w:rPr>
          <w:rFonts w:hint="eastAsia" w:ascii="宋体" w:hAnsi="宋体" w:eastAsia="宋体" w:cs="宋体"/>
          <w:color w:val="000000"/>
          <w:kern w:val="2"/>
          <w:sz w:val="24"/>
          <w:szCs w:val="24"/>
          <w:lang w:eastAsia="zh-CN" w:bidi="ar"/>
        </w:rPr>
        <w:t>从而</w:t>
      </w:r>
      <w:r>
        <w:rPr>
          <w:rFonts w:hint="eastAsia" w:ascii="宋体" w:hAnsi="宋体" w:eastAsia="宋体" w:cs="宋体"/>
          <w:color w:val="000000"/>
          <w:kern w:val="2"/>
          <w:sz w:val="24"/>
          <w:szCs w:val="24"/>
          <w:lang w:val="en-US" w:eastAsia="zh-CN" w:bidi="ar"/>
        </w:rPr>
        <w:t>实现建设国家“先行示范区”的发展目标</w:t>
      </w:r>
      <w:r>
        <w:rPr>
          <w:rFonts w:hint="eastAsia" w:ascii="宋体" w:hAnsi="宋体" w:eastAsia="宋体" w:cs="宋体"/>
          <w:color w:val="000000"/>
          <w:kern w:val="2"/>
          <w:sz w:val="24"/>
          <w:szCs w:val="24"/>
          <w:lang w:eastAsia="zh-CN" w:bidi="ar"/>
        </w:rPr>
        <w:t>，是</w:t>
      </w:r>
      <w:r>
        <w:rPr>
          <w:rFonts w:hint="eastAsia" w:ascii="宋体" w:hAnsi="宋体" w:eastAsia="宋体" w:cs="宋体"/>
          <w:color w:val="000000"/>
          <w:kern w:val="2"/>
          <w:sz w:val="24"/>
          <w:szCs w:val="24"/>
          <w:lang w:val="en-US" w:eastAsia="zh-CN" w:bidi="ar"/>
        </w:rPr>
        <w:t>满足迅速发展和变迁的城市需要</w:t>
      </w:r>
      <w:r>
        <w:rPr>
          <w:rFonts w:hint="eastAsia" w:ascii="宋体" w:hAnsi="宋体" w:eastAsia="宋体" w:cs="宋体"/>
          <w:color w:val="000000"/>
          <w:kern w:val="2"/>
          <w:sz w:val="24"/>
          <w:szCs w:val="24"/>
          <w:lang w:eastAsia="zh-CN" w:bidi="ar"/>
        </w:rPr>
        <w:t>。</w:t>
      </w:r>
    </w:p>
    <w:p>
      <w:pPr>
        <w:keepNext w:val="0"/>
        <w:keepLines w:val="0"/>
        <w:widowControl/>
        <w:numPr>
          <w:ilvl w:val="0"/>
          <w:numId w:val="0"/>
        </w:numPr>
        <w:suppressLineNumbers w:val="0"/>
        <w:bidi w:val="0"/>
        <w:ind w:left="420" w:leftChars="0" w:right="0" w:rightChars="0"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2"/>
          <w:sz w:val="24"/>
          <w:szCs w:val="24"/>
          <w:lang w:val="en-US" w:eastAsia="zh-CN" w:bidi="ar"/>
        </w:rPr>
        <w:t xml:space="preserve"> </w:t>
      </w:r>
    </w:p>
    <w:p>
      <w:pPr>
        <w:pStyle w:val="3"/>
        <w:keepNext w:val="0"/>
        <w:keepLines w:val="0"/>
        <w:widowControl/>
        <w:suppressLineNumbers w:val="0"/>
        <w:bidi w:val="0"/>
        <w:ind w:left="0" w:leftChars="0" w:right="0" w:firstLine="0" w:firstLineChars="0"/>
        <w:jc w:val="left"/>
        <w:rPr>
          <w:rFonts w:hint="eastAsia" w:ascii="宋体" w:hAnsi="宋体" w:eastAsia="宋体" w:cs="宋体"/>
          <w:b/>
          <w:bCs/>
          <w:color w:val="000000"/>
          <w:sz w:val="30"/>
          <w:szCs w:val="30"/>
        </w:rPr>
      </w:pPr>
      <w:bookmarkStart w:id="6" w:name="_Toc14678"/>
      <w:bookmarkStart w:id="7" w:name="_Toc26109"/>
      <w:r>
        <w:rPr>
          <w:rFonts w:hint="eastAsia" w:ascii="宋体" w:hAnsi="宋体" w:eastAsia="宋体" w:cs="宋体"/>
          <w:b/>
          <w:bCs/>
          <w:color w:val="000000"/>
          <w:sz w:val="30"/>
          <w:szCs w:val="30"/>
        </w:rPr>
        <w:t>1.2 问题提出</w:t>
      </w:r>
      <w:bookmarkEnd w:id="6"/>
      <w:bookmarkEnd w:id="7"/>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根据以上背景，需要解决一下问题。</w:t>
      </w:r>
    </w:p>
    <w:p>
      <w:pPr>
        <w:keepNext w:val="0"/>
        <w:keepLines w:val="0"/>
        <w:widowControl/>
        <w:suppressLineNumbers w:val="0"/>
        <w:spacing w:before="0" w:beforeAutospacing="1" w:after="0" w:afterAutospacing="1" w:line="420" w:lineRule="atLeast"/>
        <w:ind w:right="0" w:firstLine="420" w:firstLineChars="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eastAsia="zh-CN" w:bidi="ar"/>
        </w:rPr>
        <w:t>问题一：</w:t>
      </w:r>
      <w:r>
        <w:rPr>
          <w:rFonts w:hint="eastAsia" w:ascii="宋体" w:hAnsi="宋体" w:eastAsia="宋体" w:cs="宋体"/>
          <w:color w:val="000000"/>
          <w:kern w:val="0"/>
          <w:sz w:val="24"/>
          <w:szCs w:val="24"/>
          <w:lang w:val="en-US" w:eastAsia="zh-CN" w:bidi="ar"/>
        </w:rPr>
        <w:t xml:space="preserve">参考国际上先进标准，根据国情和现状给出未来5年、10年和15年深圳医疗和养老保障需要实现的目标的量化描述。 </w:t>
      </w:r>
    </w:p>
    <w:p>
      <w:pPr>
        <w:keepNext w:val="0"/>
        <w:keepLines w:val="0"/>
        <w:widowControl/>
        <w:suppressLineNumbers w:val="0"/>
        <w:spacing w:before="0" w:beforeAutospacing="1" w:after="0" w:afterAutospacing="1" w:line="420" w:lineRule="atLeast"/>
        <w:ind w:right="0" w:firstLine="420" w:firstLineChars="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eastAsia="zh-CN" w:bidi="ar"/>
        </w:rPr>
        <w:t>问题二：</w:t>
      </w:r>
      <w:r>
        <w:rPr>
          <w:rFonts w:hint="eastAsia" w:ascii="宋体" w:hAnsi="宋体" w:eastAsia="宋体" w:cs="宋体"/>
          <w:color w:val="000000"/>
          <w:kern w:val="0"/>
          <w:sz w:val="24"/>
          <w:szCs w:val="24"/>
          <w:lang w:val="en-US" w:eastAsia="zh-CN" w:bidi="ar"/>
        </w:rPr>
        <w:t xml:space="preserve">根据深圳市的现状（人口数量与结构、经济收入与消费水平、医疗资源与水平、社会保障制度与能力等），分析研究在未来5年、10年和15年中，怎样合理配置医疗和养老资源（医院、保健院、养老院、医生、服务保障人员等），才能达到（1）中提出的目标。 </w:t>
      </w:r>
    </w:p>
    <w:p>
      <w:pPr>
        <w:keepNext w:val="0"/>
        <w:keepLines w:val="0"/>
        <w:widowControl/>
        <w:suppressLineNumbers w:val="0"/>
        <w:ind w:firstLine="420" w:firstLineChars="0"/>
        <w:jc w:val="left"/>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eastAsia="zh-CN" w:bidi="ar"/>
        </w:rPr>
        <w:t>问题三：</w:t>
      </w:r>
      <w:r>
        <w:rPr>
          <w:rFonts w:hint="eastAsia" w:ascii="宋体" w:hAnsi="宋体" w:eastAsia="宋体" w:cs="宋体"/>
          <w:color w:val="000000"/>
          <w:kern w:val="2"/>
          <w:sz w:val="24"/>
          <w:szCs w:val="24"/>
          <w:lang w:val="en-US" w:eastAsia="zh-CN" w:bidi="ar"/>
        </w:rPr>
        <w:t>研究设计与（1）中目标相匹配的医疗和养老保险方案。</w:t>
      </w:r>
    </w:p>
    <w:p>
      <w:pPr>
        <w:keepNext w:val="0"/>
        <w:keepLines w:val="0"/>
        <w:widowControl/>
        <w:suppressLineNumbers w:val="0"/>
        <w:ind w:firstLine="420" w:firstLineChars="0"/>
        <w:jc w:val="left"/>
        <w:rPr>
          <w:rFonts w:hint="eastAsia" w:ascii="宋体" w:hAnsi="宋体" w:eastAsia="宋体" w:cs="宋体"/>
          <w:color w:val="000000"/>
          <w:kern w:val="2"/>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sz w:val="32"/>
          <w:szCs w:val="32"/>
          <w:lang w:eastAsia="zh-CN"/>
        </w:rPr>
      </w:pPr>
      <w:r>
        <w:rPr>
          <w:rFonts w:hint="eastAsia" w:ascii="宋体" w:hAnsi="宋体" w:eastAsia="宋体" w:cs="宋体"/>
          <w:color w:val="000000"/>
          <w:kern w:val="2"/>
          <w:sz w:val="24"/>
          <w:szCs w:val="24"/>
          <w:lang w:val="en-US" w:eastAsia="zh-CN" w:bidi="ar"/>
        </w:rPr>
        <w:t xml:space="preserve"> </w:t>
      </w:r>
    </w:p>
    <w:p>
      <w:pPr>
        <w:pStyle w:val="2"/>
        <w:keepNext w:val="0"/>
        <w:keepLines w:val="0"/>
        <w:widowControl/>
        <w:suppressLineNumbers w:val="0"/>
        <w:bidi w:val="0"/>
        <w:ind w:left="0" w:leftChars="0" w:firstLine="0" w:firstLineChars="0"/>
        <w:jc w:val="center"/>
        <w:rPr>
          <w:rFonts w:hint="eastAsia" w:ascii="宋体" w:hAnsi="宋体" w:eastAsia="宋体" w:cs="宋体"/>
          <w:color w:val="000000"/>
          <w:kern w:val="2"/>
          <w:sz w:val="32"/>
          <w:szCs w:val="32"/>
          <w:lang w:eastAsia="zh-CN" w:bidi="ar"/>
        </w:rPr>
      </w:pPr>
      <w:bookmarkStart w:id="8" w:name="_Toc28002"/>
      <w:bookmarkStart w:id="9" w:name="_Toc27405"/>
      <w:r>
        <w:rPr>
          <w:rFonts w:hint="eastAsia" w:ascii="宋体" w:hAnsi="宋体" w:eastAsia="宋体" w:cs="宋体"/>
          <w:color w:val="000000"/>
          <w:sz w:val="32"/>
          <w:szCs w:val="32"/>
          <w:lang w:eastAsia="zh-CN"/>
        </w:rPr>
        <w:t>2</w:t>
      </w:r>
      <w:r>
        <w:rPr>
          <w:rFonts w:hint="eastAsia" w:ascii="宋体" w:hAnsi="宋体" w:eastAsia="宋体" w:cs="宋体"/>
          <w:color w:val="000000"/>
          <w:kern w:val="2"/>
          <w:sz w:val="32"/>
          <w:szCs w:val="32"/>
          <w:lang w:eastAsia="zh-CN" w:bidi="ar"/>
        </w:rPr>
        <w:t xml:space="preserve"> 问题分析</w:t>
      </w:r>
      <w:bookmarkEnd w:id="8"/>
      <w:bookmarkEnd w:id="9"/>
    </w:p>
    <w:p>
      <w:pPr>
        <w:pStyle w:val="3"/>
        <w:bidi w:val="0"/>
        <w:rPr>
          <w:rFonts w:hint="eastAsia" w:ascii="宋体" w:hAnsi="宋体" w:eastAsia="宋体" w:cs="宋体"/>
          <w:b/>
          <w:bCs/>
          <w:color w:val="000000"/>
          <w:kern w:val="2"/>
          <w:sz w:val="30"/>
          <w:szCs w:val="30"/>
          <w:lang w:eastAsia="zh-CN" w:bidi="ar"/>
        </w:rPr>
      </w:pPr>
      <w:bookmarkStart w:id="10" w:name="_Toc8069"/>
      <w:bookmarkStart w:id="11" w:name="_Toc27154"/>
      <w:r>
        <w:rPr>
          <w:rFonts w:hint="eastAsia" w:ascii="宋体" w:hAnsi="宋体" w:eastAsia="宋体" w:cs="宋体"/>
          <w:b/>
          <w:bCs/>
          <w:color w:val="000000"/>
          <w:kern w:val="2"/>
          <w:sz w:val="30"/>
          <w:szCs w:val="30"/>
          <w:lang w:eastAsia="zh-CN" w:bidi="ar"/>
        </w:rPr>
        <w:t>2.1问题一</w:t>
      </w:r>
      <w:bookmarkEnd w:id="10"/>
      <w:bookmarkEnd w:id="11"/>
    </w:p>
    <w:p>
      <w:pPr>
        <w:ind w:firstLine="420" w:firstLineChars="0"/>
        <w:rPr>
          <w:rFonts w:hint="eastAsia" w:ascii="宋体" w:hAnsi="宋体" w:eastAsia="宋体" w:cs="宋体"/>
          <w:color w:val="000000"/>
          <w:kern w:val="0"/>
          <w:sz w:val="24"/>
          <w:szCs w:val="24"/>
          <w:lang w:eastAsia="zh-CN" w:bidi="ar"/>
        </w:rPr>
      </w:pP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需要通过从</w:t>
      </w:r>
      <w:r>
        <w:rPr>
          <w:rFonts w:hint="eastAsia" w:ascii="宋体" w:hAnsi="宋体" w:eastAsia="宋体" w:cs="宋体"/>
          <w:color w:val="000000"/>
          <w:sz w:val="24"/>
          <w:szCs w:val="24"/>
          <w:highlight w:val="none"/>
          <w:lang w:eastAsia="zh-CN"/>
        </w:rPr>
        <w:t>平均预期寿命、新生婴儿死亡率、孕产妇死亡率、病死率和人均医疗支出占比卫生总支出的比例</w:t>
      </w:r>
      <w:r>
        <w:rPr>
          <w:rFonts w:hint="eastAsia" w:ascii="宋体" w:hAnsi="宋体" w:eastAsia="宋体" w:cs="宋体"/>
          <w:color w:val="000000"/>
          <w:sz w:val="24"/>
          <w:szCs w:val="24"/>
          <w:lang w:eastAsia="zh-CN"/>
        </w:rPr>
        <w:t>来衡量一个国家或者一个地区的医疗水平，首先，通过查找深圳进年来的这五方面数据，用excel统计和绘制图表，用matlab进行函数拟合，并通过函数预测未来5年、10年、15年深圳市的医疗水平，然后比对国际</w:t>
      </w:r>
      <w:r>
        <w:rPr>
          <w:rFonts w:hint="eastAsia" w:ascii="宋体" w:hAnsi="宋体" w:eastAsia="宋体" w:cs="宋体"/>
          <w:color w:val="000000"/>
          <w:kern w:val="0"/>
          <w:sz w:val="24"/>
          <w:szCs w:val="24"/>
          <w:lang w:eastAsia="zh-CN" w:bidi="ar"/>
        </w:rPr>
        <w:t>先进标准，给出深圳未来</w:t>
      </w:r>
      <w:r>
        <w:rPr>
          <w:rFonts w:hint="eastAsia" w:ascii="宋体" w:hAnsi="宋体" w:eastAsia="宋体" w:cs="宋体"/>
          <w:color w:val="000000"/>
          <w:kern w:val="0"/>
          <w:sz w:val="24"/>
          <w:szCs w:val="24"/>
          <w:lang w:val="en-US" w:eastAsia="zh-CN" w:bidi="ar"/>
        </w:rPr>
        <w:t>医疗</w:t>
      </w:r>
      <w:r>
        <w:rPr>
          <w:rFonts w:hint="eastAsia" w:ascii="宋体" w:hAnsi="宋体" w:eastAsia="宋体" w:cs="宋体"/>
          <w:color w:val="000000"/>
          <w:kern w:val="0"/>
          <w:sz w:val="24"/>
          <w:szCs w:val="24"/>
          <w:lang w:eastAsia="zh-CN" w:bidi="ar"/>
        </w:rPr>
        <w:t>的量化标准。</w:t>
      </w:r>
    </w:p>
    <w:p>
      <w:pPr>
        <w:ind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sz w:val="24"/>
          <w:szCs w:val="24"/>
          <w:lang w:eastAsia="zh-CN"/>
        </w:rPr>
        <w:t>其次，通过收集和统计深圳近年来</w:t>
      </w:r>
      <w:r>
        <w:rPr>
          <w:rFonts w:hint="eastAsia" w:ascii="宋体" w:hAnsi="宋体" w:eastAsia="宋体" w:cs="宋体"/>
          <w:color w:val="000000"/>
          <w:kern w:val="0"/>
          <w:sz w:val="24"/>
          <w:szCs w:val="24"/>
          <w:lang w:val="en-US" w:eastAsia="zh-CN" w:bidi="ar"/>
        </w:rPr>
        <w:t>全市企业退休人员月人均基本养老金</w:t>
      </w:r>
      <w:r>
        <w:rPr>
          <w:rFonts w:hint="eastAsia" w:ascii="宋体" w:hAnsi="宋体" w:eastAsia="宋体" w:cs="宋体"/>
          <w:color w:val="000000"/>
          <w:kern w:val="0"/>
          <w:sz w:val="24"/>
          <w:szCs w:val="24"/>
          <w:lang w:eastAsia="zh-CN" w:bidi="ar"/>
        </w:rPr>
        <w:t>和老人抚养比对深圳的养老保障水平进行分析。利用spss时间序列预测法预测未来5年，10年，15年的养老水平，</w:t>
      </w:r>
      <w:r>
        <w:rPr>
          <w:rFonts w:hint="eastAsia" w:ascii="宋体" w:hAnsi="宋体" w:eastAsia="宋体" w:cs="宋体"/>
          <w:color w:val="000000"/>
          <w:sz w:val="24"/>
          <w:szCs w:val="24"/>
          <w:lang w:eastAsia="zh-CN"/>
        </w:rPr>
        <w:t>然后比对国际</w:t>
      </w:r>
      <w:r>
        <w:rPr>
          <w:rFonts w:hint="eastAsia" w:ascii="宋体" w:hAnsi="宋体" w:eastAsia="宋体" w:cs="宋体"/>
          <w:color w:val="000000"/>
          <w:kern w:val="0"/>
          <w:sz w:val="24"/>
          <w:szCs w:val="24"/>
          <w:lang w:eastAsia="zh-CN" w:bidi="ar"/>
        </w:rPr>
        <w:t>先进标准，给出深圳未来养老保障的量化标准。</w:t>
      </w:r>
    </w:p>
    <w:p>
      <w:pPr>
        <w:bidi w:val="0"/>
        <w:rPr>
          <w:rFonts w:hint="eastAsia"/>
          <w:lang w:eastAsia="zh-CN"/>
        </w:rPr>
      </w:pPr>
    </w:p>
    <w:p>
      <w:pPr>
        <w:pStyle w:val="3"/>
        <w:bidi w:val="0"/>
        <w:ind w:left="0" w:leftChars="0" w:firstLine="0" w:firstLineChars="0"/>
        <w:rPr>
          <w:rFonts w:hint="eastAsia" w:ascii="宋体" w:hAnsi="宋体" w:eastAsia="宋体" w:cs="宋体"/>
          <w:b/>
          <w:bCs/>
          <w:color w:val="000000"/>
          <w:sz w:val="30"/>
          <w:szCs w:val="30"/>
          <w:lang w:eastAsia="zh-CN"/>
        </w:rPr>
      </w:pPr>
      <w:bookmarkStart w:id="12" w:name="_Toc8082"/>
      <w:bookmarkStart w:id="13" w:name="_Toc30001"/>
      <w:r>
        <w:rPr>
          <w:rFonts w:hint="eastAsia" w:ascii="宋体" w:hAnsi="宋体" w:eastAsia="宋体" w:cs="宋体"/>
          <w:b/>
          <w:bCs/>
          <w:color w:val="000000"/>
          <w:sz w:val="30"/>
          <w:szCs w:val="30"/>
          <w:lang w:eastAsia="zh-CN"/>
        </w:rPr>
        <w:t>2.2 问题二</w:t>
      </w:r>
      <w:bookmarkEnd w:id="12"/>
      <w:bookmarkEnd w:id="13"/>
    </w:p>
    <w:p>
      <w:pPr>
        <w:rPr>
          <w:rFonts w:hint="default" w:ascii="宋体" w:hAnsi="宋体" w:eastAsia="宋体" w:cs="宋体"/>
          <w:color w:val="000000"/>
          <w:sz w:val="24"/>
          <w:szCs w:val="24"/>
          <w:lang w:eastAsia="zh-CN"/>
        </w:rPr>
      </w:pPr>
      <w:r>
        <w:rPr>
          <w:rFonts w:hint="eastAsia" w:ascii="宋体" w:hAnsi="宋体" w:eastAsia="宋体" w:cs="宋体"/>
          <w:color w:val="000000"/>
          <w:sz w:val="24"/>
          <w:szCs w:val="24"/>
          <w:lang w:eastAsia="zh-CN"/>
        </w:rPr>
        <w:t>　　</w:t>
      </w:r>
      <w:r>
        <w:rPr>
          <w:rFonts w:hint="default" w:ascii="宋体" w:hAnsi="宋体" w:eastAsia="宋体" w:cs="宋体"/>
          <w:color w:val="000000"/>
          <w:sz w:val="24"/>
          <w:szCs w:val="24"/>
          <w:lang w:eastAsia="zh-CN"/>
        </w:rPr>
        <w:t>本文将影响医疗水平和养老水平的因素的数据进行汇总，因为医疗水平的指标有四个，影响医疗水平的因素有七个，所以首先用典型相关分析将重要变量筛选出来，然后使用多元线性回归进行回归分析，最后代入问题一中所预测的数据进行计算得出结果。</w:t>
      </w:r>
    </w:p>
    <w:p>
      <w:pPr>
        <w:numPr>
          <w:ilvl w:val="0"/>
          <w:numId w:val="0"/>
        </w:numPr>
        <w:ind w:left="0" w:leftChars="0" w:firstLine="420" w:firstLineChars="0"/>
        <w:rPr>
          <w:rFonts w:hint="eastAsia" w:ascii="宋体" w:hAnsi="宋体" w:eastAsia="宋体" w:cs="宋体"/>
          <w:i w:val="0"/>
          <w:color w:val="000000"/>
          <w:kern w:val="0"/>
          <w:sz w:val="24"/>
          <w:szCs w:val="24"/>
          <w:u w:val="none"/>
          <w:lang w:eastAsia="zh-CN" w:bidi="ar"/>
        </w:rPr>
      </w:pPr>
      <w:r>
        <w:rPr>
          <w:rFonts w:hint="default" w:ascii="宋体" w:hAnsi="宋体" w:eastAsia="宋体" w:cs="宋体"/>
          <w:color w:val="000000"/>
          <w:sz w:val="24"/>
          <w:szCs w:val="24"/>
          <w:lang w:eastAsia="zh-CN"/>
        </w:rPr>
        <w:t>对于养老保障水平，由于养老保障水平的指标仅有一个，所以一开始使用多元线性回归，对各个因素进行显著性检验，然后对通过显著性检验的自变量在进行回归分析，最后</w:t>
      </w:r>
      <w:r>
        <w:rPr>
          <w:rFonts w:hint="eastAsia" w:ascii="宋体" w:hAnsi="宋体" w:eastAsia="宋体" w:cs="宋体"/>
          <w:i w:val="0"/>
          <w:color w:val="000000"/>
          <w:kern w:val="0"/>
          <w:sz w:val="24"/>
          <w:szCs w:val="24"/>
          <w:u w:val="none"/>
          <w:lang w:eastAsia="zh-CN" w:bidi="ar"/>
        </w:rPr>
        <w:t>对这自变量进行时间序列预测，分析和</w:t>
      </w:r>
      <w:r>
        <w:rPr>
          <w:rFonts w:hint="default" w:ascii="宋体" w:hAnsi="宋体" w:eastAsia="宋体" w:cs="宋体"/>
          <w:i w:val="0"/>
          <w:color w:val="000000"/>
          <w:kern w:val="0"/>
          <w:sz w:val="24"/>
          <w:szCs w:val="24"/>
          <w:u w:val="none"/>
          <w:lang w:eastAsia="zh-CN" w:bidi="ar"/>
        </w:rPr>
        <w:t>并</w:t>
      </w:r>
      <w:r>
        <w:rPr>
          <w:rFonts w:hint="eastAsia" w:ascii="宋体" w:hAnsi="宋体" w:eastAsia="宋体" w:cs="宋体"/>
          <w:i w:val="0"/>
          <w:color w:val="000000"/>
          <w:kern w:val="0"/>
          <w:sz w:val="24"/>
          <w:szCs w:val="24"/>
          <w:u w:val="none"/>
          <w:lang w:eastAsia="zh-CN" w:bidi="ar"/>
        </w:rPr>
        <w:t>检验</w:t>
      </w:r>
      <w:r>
        <w:rPr>
          <w:rFonts w:hint="default" w:ascii="宋体" w:hAnsi="宋体" w:eastAsia="宋体" w:cs="宋体"/>
          <w:i w:val="0"/>
          <w:color w:val="000000"/>
          <w:kern w:val="0"/>
          <w:sz w:val="24"/>
          <w:szCs w:val="24"/>
          <w:u w:val="none"/>
          <w:lang w:eastAsia="zh-CN" w:bidi="ar"/>
        </w:rPr>
        <w:t>是否</w:t>
      </w:r>
      <w:r>
        <w:rPr>
          <w:rFonts w:hint="eastAsia" w:ascii="宋体" w:hAnsi="宋体" w:eastAsia="宋体" w:cs="宋体"/>
          <w:i w:val="0"/>
          <w:color w:val="000000"/>
          <w:kern w:val="0"/>
          <w:sz w:val="24"/>
          <w:szCs w:val="24"/>
          <w:u w:val="none"/>
          <w:lang w:eastAsia="zh-CN" w:bidi="ar"/>
        </w:rPr>
        <w:t>符合多元回归线性方程。</w:t>
      </w:r>
    </w:p>
    <w:p>
      <w:pPr>
        <w:numPr>
          <w:ilvl w:val="0"/>
          <w:numId w:val="0"/>
        </w:numPr>
        <w:ind w:left="0" w:leftChars="0" w:firstLine="420" w:firstLineChars="0"/>
        <w:rPr>
          <w:rFonts w:hint="default" w:ascii="宋体" w:hAnsi="宋体" w:eastAsia="宋体" w:cs="宋体"/>
          <w:i w:val="0"/>
          <w:color w:val="000000"/>
          <w:kern w:val="0"/>
          <w:sz w:val="24"/>
          <w:szCs w:val="24"/>
          <w:u w:val="none"/>
          <w:lang w:eastAsia="zh-CN" w:bidi="ar"/>
        </w:rPr>
      </w:pPr>
    </w:p>
    <w:p>
      <w:pPr>
        <w:pStyle w:val="3"/>
        <w:bidi w:val="0"/>
        <w:rPr>
          <w:rFonts w:hint="eastAsia" w:ascii="宋体" w:hAnsi="宋体" w:eastAsia="宋体" w:cs="宋体"/>
          <w:b/>
          <w:bCs/>
          <w:color w:val="000000"/>
          <w:sz w:val="30"/>
          <w:szCs w:val="30"/>
          <w:lang w:eastAsia="zh-CN"/>
        </w:rPr>
      </w:pPr>
      <w:bookmarkStart w:id="14" w:name="_Toc27422"/>
      <w:bookmarkStart w:id="15" w:name="_Toc4053"/>
      <w:r>
        <w:rPr>
          <w:rFonts w:hint="eastAsia" w:ascii="宋体" w:hAnsi="宋体" w:eastAsia="宋体" w:cs="宋体"/>
          <w:b/>
          <w:bCs/>
          <w:color w:val="000000"/>
          <w:sz w:val="30"/>
          <w:szCs w:val="30"/>
          <w:lang w:eastAsia="zh-CN"/>
        </w:rPr>
        <w:t>2.3 问题三</w:t>
      </w:r>
      <w:bookmarkEnd w:id="14"/>
      <w:bookmarkEnd w:id="15"/>
    </w:p>
    <w:p>
      <w:pPr>
        <w:ind w:firstLine="420" w:firstLineChars="0"/>
        <w:rPr>
          <w:rFonts w:hint="eastAsia" w:ascii="宋体" w:hAnsi="宋体" w:eastAsia="宋体" w:cs="宋体"/>
          <w:color w:val="000000"/>
          <w:kern w:val="2"/>
          <w:sz w:val="24"/>
          <w:szCs w:val="24"/>
          <w:lang w:eastAsia="zh-CN" w:bidi="ar"/>
        </w:rPr>
      </w:pPr>
      <w:r>
        <w:rPr>
          <w:rFonts w:hint="eastAsia" w:ascii="宋体" w:hAnsi="宋体" w:eastAsia="宋体" w:cs="宋体"/>
          <w:color w:val="000000"/>
          <w:sz w:val="24"/>
          <w:szCs w:val="24"/>
        </w:rPr>
        <w:t>相比于深圳所拥有的先进的科学技术和卓越的经济实力，深圳的医疗与养老体系并不是非常的成熟。</w:t>
      </w:r>
      <w:r>
        <w:rPr>
          <w:rFonts w:hint="eastAsia" w:ascii="宋体" w:hAnsi="宋体" w:eastAsia="宋体" w:cs="宋体"/>
          <w:color w:val="000000"/>
          <w:kern w:val="2"/>
          <w:sz w:val="24"/>
          <w:szCs w:val="24"/>
          <w:lang w:eastAsia="zh-CN" w:bidi="ar"/>
        </w:rPr>
        <w:t>经过二十多年的变革与发展，深圳的医疗与养老水平有所改善，但仍存在问题。通过问题一与问题二本文对未来五年，十年以及十五年深圳的医疗和养老水平需要达到的水平进行了预测与评估，并对相应的医院经行了配置，问题三本文通过分析数据一的结论，并在网上查找资料与数据，找出深圳在医疗和养老方面存在的问题以及挑战，并研究设计相匹配的医疗和养老保险方案。</w:t>
      </w:r>
    </w:p>
    <w:p>
      <w:pPr>
        <w:rPr>
          <w:rFonts w:hint="eastAsia" w:ascii="宋体" w:hAnsi="宋体" w:eastAsia="宋体" w:cs="宋体"/>
          <w:color w:val="000000"/>
          <w:sz w:val="24"/>
          <w:szCs w:val="24"/>
        </w:rPr>
      </w:pPr>
    </w:p>
    <w:p>
      <w:pPr>
        <w:pStyle w:val="2"/>
        <w:keepNext w:val="0"/>
        <w:keepLines w:val="0"/>
        <w:widowControl/>
        <w:suppressLineNumbers w:val="0"/>
        <w:bidi w:val="0"/>
        <w:ind w:left="0" w:leftChars="0" w:right="0" w:firstLine="0" w:firstLineChars="0"/>
        <w:jc w:val="center"/>
        <w:rPr>
          <w:rFonts w:hint="eastAsia" w:ascii="宋体" w:hAnsi="宋体" w:eastAsia="宋体" w:cs="宋体"/>
          <w:color w:val="000000"/>
          <w:sz w:val="32"/>
          <w:szCs w:val="32"/>
          <w:lang w:eastAsia="zh-CN"/>
        </w:rPr>
      </w:pPr>
      <w:bookmarkStart w:id="16" w:name="_Toc21366"/>
      <w:bookmarkStart w:id="17" w:name="_Toc13045"/>
      <w:r>
        <w:rPr>
          <w:rFonts w:hint="eastAsia" w:ascii="宋体" w:hAnsi="宋体" w:eastAsia="宋体" w:cs="宋体"/>
          <w:color w:val="000000"/>
          <w:sz w:val="32"/>
          <w:szCs w:val="32"/>
          <w:lang w:eastAsia="zh-CN"/>
        </w:rPr>
        <w:t>3</w:t>
      </w:r>
      <w:r>
        <w:rPr>
          <w:rFonts w:hint="default" w:ascii="宋体" w:hAnsi="宋体" w:eastAsia="宋体" w:cs="宋体"/>
          <w:color w:val="000000"/>
          <w:sz w:val="32"/>
          <w:szCs w:val="32"/>
          <w:lang w:eastAsia="zh-CN"/>
        </w:rPr>
        <w:t>.</w:t>
      </w:r>
      <w:r>
        <w:rPr>
          <w:rFonts w:hint="eastAsia" w:ascii="宋体" w:hAnsi="宋体" w:eastAsia="宋体" w:cs="宋体"/>
          <w:color w:val="000000"/>
          <w:sz w:val="32"/>
          <w:szCs w:val="32"/>
          <w:lang w:eastAsia="zh-CN"/>
        </w:rPr>
        <w:t>模型假设</w:t>
      </w:r>
      <w:bookmarkEnd w:id="16"/>
      <w:bookmarkEnd w:id="17"/>
    </w:p>
    <w:p>
      <w:pPr>
        <w:rPr>
          <w:rFonts w:hint="eastAsia" w:ascii="宋体" w:hAnsi="宋体" w:eastAsia="宋体" w:cs="宋体"/>
          <w:sz w:val="24"/>
          <w:szCs w:val="24"/>
          <w:lang w:eastAsia="zh-CN"/>
        </w:rPr>
      </w:pPr>
      <w:r>
        <w:rPr>
          <w:rFonts w:hint="eastAsia" w:ascii="宋体" w:hAnsi="宋体" w:eastAsia="宋体" w:cs="宋体"/>
          <w:b/>
          <w:bCs/>
          <w:color w:val="000000"/>
          <w:sz w:val="24"/>
          <w:szCs w:val="24"/>
        </w:rPr>
        <w:t xml:space="preserve">1. </w:t>
      </w:r>
      <w:r>
        <w:rPr>
          <w:rFonts w:hint="eastAsia" w:ascii="宋体" w:hAnsi="宋体" w:eastAsia="宋体" w:cs="宋体"/>
          <w:color w:val="000000"/>
          <w:sz w:val="24"/>
          <w:szCs w:val="24"/>
        </w:rPr>
        <w:t>各</w:t>
      </w:r>
      <w:r>
        <w:rPr>
          <w:rFonts w:hint="default" w:ascii="宋体" w:hAnsi="宋体" w:eastAsia="宋体" w:cs="宋体"/>
          <w:color w:val="000000"/>
          <w:sz w:val="24"/>
          <w:szCs w:val="24"/>
        </w:rPr>
        <w:t>数据</w:t>
      </w:r>
      <w:r>
        <w:rPr>
          <w:rFonts w:hint="eastAsia" w:ascii="宋体" w:hAnsi="宋体" w:eastAsia="宋体" w:cs="宋体"/>
          <w:color w:val="000000"/>
          <w:sz w:val="24"/>
          <w:szCs w:val="24"/>
        </w:rPr>
        <w:t>能真实客观地反映</w:t>
      </w:r>
      <w:r>
        <w:rPr>
          <w:rFonts w:hint="default" w:ascii="宋体" w:hAnsi="宋体" w:eastAsia="宋体" w:cs="宋体"/>
          <w:color w:val="000000"/>
          <w:sz w:val="24"/>
          <w:szCs w:val="24"/>
        </w:rPr>
        <w:t>医疗水平和养老保障水平</w:t>
      </w:r>
      <w:r>
        <w:rPr>
          <w:rFonts w:hint="eastAsia" w:ascii="宋体" w:hAnsi="宋体" w:eastAsia="宋体" w:cs="宋体"/>
          <w:color w:val="000000"/>
          <w:sz w:val="24"/>
          <w:szCs w:val="24"/>
        </w:rPr>
        <w:t>的情况；</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color w:val="000000"/>
          <w:kern w:val="0"/>
          <w:sz w:val="24"/>
          <w:szCs w:val="24"/>
          <w:lang w:eastAsia="zh-CN" w:bidi="ar"/>
        </w:rPr>
        <w:t xml:space="preserve">2. </w:t>
      </w:r>
      <w:r>
        <w:rPr>
          <w:rFonts w:hint="default" w:ascii="宋体" w:hAnsi="宋体" w:eastAsia="宋体" w:cs="宋体"/>
          <w:b w:val="0"/>
          <w:bCs w:val="0"/>
          <w:color w:val="000000"/>
          <w:kern w:val="0"/>
          <w:sz w:val="24"/>
          <w:szCs w:val="24"/>
          <w:lang w:eastAsia="zh-CN" w:bidi="ar"/>
        </w:rPr>
        <w:t>深圳市未来十五年内养老医疗政策不会发生巨大变革</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color w:val="000000"/>
          <w:kern w:val="0"/>
          <w:sz w:val="24"/>
          <w:szCs w:val="24"/>
          <w:lang w:eastAsia="zh-CN" w:bidi="ar"/>
        </w:rPr>
        <w:t>3.</w:t>
      </w:r>
      <w:r>
        <w:rPr>
          <w:rFonts w:hint="default" w:ascii="宋体" w:hAnsi="宋体" w:eastAsia="宋体" w:cs="宋体"/>
          <w:b w:val="0"/>
          <w:bCs w:val="0"/>
          <w:color w:val="000000"/>
          <w:kern w:val="0"/>
          <w:sz w:val="24"/>
          <w:szCs w:val="24"/>
          <w:lang w:eastAsia="zh-CN" w:bidi="ar"/>
        </w:rPr>
        <w:t xml:space="preserve"> 深圳市未来十五年内没有因为大规模自然灾害或战争疾病引起的死亡率等指标的非正常增加</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bCs/>
          <w:color w:val="000000"/>
          <w:kern w:val="0"/>
          <w:sz w:val="24"/>
          <w:szCs w:val="24"/>
          <w:lang w:eastAsia="zh-CN" w:bidi="ar"/>
        </w:rPr>
        <w:t>4.</w:t>
      </w:r>
      <w:r>
        <w:rPr>
          <w:rFonts w:hint="default" w:ascii="宋体" w:hAnsi="宋体" w:eastAsia="宋体" w:cs="宋体"/>
          <w:b w:val="0"/>
          <w:bCs w:val="0"/>
          <w:color w:val="000000"/>
          <w:kern w:val="0"/>
          <w:sz w:val="24"/>
          <w:szCs w:val="24"/>
          <w:lang w:eastAsia="zh-CN" w:bidi="ar"/>
        </w:rPr>
        <w:t xml:space="preserve"> 短期内，深圳经济社会建设将一直保持快速发展，与社会建设、人民物质财富相关的部分因素将满足“ J ”型曲线增长。</w:t>
      </w:r>
    </w:p>
    <w:p>
      <w:pPr>
        <w:pStyle w:val="2"/>
        <w:keepNext w:val="0"/>
        <w:keepLines w:val="0"/>
        <w:widowControl/>
        <w:numPr>
          <w:ilvl w:val="0"/>
          <w:numId w:val="0"/>
        </w:numPr>
        <w:suppressLineNumbers w:val="0"/>
        <w:bidi w:val="0"/>
        <w:ind w:leftChars="0" w:right="0" w:rightChars="0"/>
        <w:jc w:val="center"/>
        <w:rPr>
          <w:rFonts w:hint="default" w:ascii="宋体" w:hAnsi="宋体" w:eastAsia="宋体" w:cs="宋体"/>
          <w:b w:val="0"/>
          <w:bCs w:val="0"/>
          <w:color w:val="000000"/>
          <w:kern w:val="0"/>
          <w:sz w:val="24"/>
          <w:szCs w:val="24"/>
          <w:lang w:eastAsia="zh-CN" w:bidi="ar"/>
        </w:rPr>
      </w:pPr>
      <w:r>
        <w:rPr>
          <w:rFonts w:hint="eastAsia" w:ascii="宋体" w:hAnsi="宋体" w:eastAsia="宋体" w:cs="宋体"/>
          <w:color w:val="000000"/>
          <w:sz w:val="32"/>
          <w:szCs w:val="32"/>
          <w:lang w:val="en-US" w:eastAsia="zh-CN"/>
        </w:rPr>
        <w:t>4.</w:t>
      </w:r>
      <w:r>
        <w:rPr>
          <w:rFonts w:hint="eastAsia" w:ascii="宋体" w:hAnsi="宋体" w:eastAsia="宋体" w:cs="宋体"/>
          <w:color w:val="000000"/>
          <w:sz w:val="32"/>
          <w:szCs w:val="32"/>
        </w:rPr>
        <w:t>名词解释与变量说明</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bCs/>
          <w:color w:val="000000"/>
          <w:kern w:val="0"/>
          <w:sz w:val="24"/>
          <w:szCs w:val="24"/>
          <w:lang w:eastAsia="zh-CN" w:bidi="ar"/>
        </w:rPr>
      </w:pPr>
    </w:p>
    <w:tbl>
      <w:tblPr>
        <w:tblStyle w:val="9"/>
        <w:tblpPr w:leftFromText="180" w:rightFromText="180" w:vertAnchor="text" w:horzAnchor="page" w:tblpXSpec="center" w:tblpY="1909"/>
        <w:tblOverlap w:val="never"/>
        <w:tblW w:w="847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1"/>
        <w:gridCol w:w="4185"/>
        <w:gridCol w:w="3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2" w:hRule="atLeast"/>
          <w:jc w:val="center"/>
        </w:trPr>
        <w:tc>
          <w:tcPr>
            <w:tcW w:w="1051" w:type="dxa"/>
            <w:tcBorders>
              <w:top w:val="single" w:color="000000" w:sz="12" w:space="0"/>
              <w:left w:val="nil"/>
              <w:bottom w:val="single" w:color="000000" w:sz="6" w:space="0"/>
              <w:right w:val="single" w:color="000000" w:sz="6" w:space="0"/>
            </w:tcBorders>
            <w:shd w:val="clear" w:color="auto" w:fill="auto"/>
            <w:vAlign w:val="center"/>
          </w:tcPr>
          <w:p>
            <w:pPr>
              <w:pStyle w:val="17"/>
              <w:widowControl/>
              <w:spacing w:before="0" w:beforeAutospacing="0" w:line="308" w:lineRule="exact"/>
              <w:ind w:left="316"/>
              <w:jc w:val="both"/>
              <w:rPr>
                <w:rFonts w:hint="eastAsia" w:ascii="宋体" w:hAnsi="宋体" w:eastAsia="宋体" w:cs="宋体"/>
                <w:i/>
                <w:iCs/>
                <w:color w:val="000000"/>
                <w:sz w:val="25"/>
                <w:szCs w:val="25"/>
              </w:rPr>
            </w:pPr>
            <w:bookmarkStart w:id="18" w:name="_Toc14150"/>
            <w:bookmarkStart w:id="19" w:name="_Toc29514"/>
            <w:r>
              <w:rPr>
                <w:rFonts w:hint="eastAsia" w:ascii="宋体" w:hAnsi="宋体" w:eastAsia="宋体" w:cs="宋体"/>
                <w:i/>
                <w:iCs/>
                <w:color w:val="000000"/>
                <w:sz w:val="25"/>
                <w:szCs w:val="25"/>
              </w:rPr>
              <w:t>序号</w:t>
            </w:r>
          </w:p>
        </w:tc>
        <w:tc>
          <w:tcPr>
            <w:tcW w:w="4185" w:type="dxa"/>
            <w:tcBorders>
              <w:top w:val="single" w:color="000000" w:sz="12" w:space="0"/>
              <w:left w:val="nil"/>
              <w:bottom w:val="single" w:color="000000" w:sz="6" w:space="0"/>
              <w:right w:val="nil"/>
            </w:tcBorders>
            <w:shd w:val="clear" w:color="auto" w:fill="auto"/>
            <w:vAlign w:val="center"/>
          </w:tcPr>
          <w:p>
            <w:pPr>
              <w:pStyle w:val="17"/>
              <w:widowControl/>
              <w:spacing w:before="0" w:beforeAutospacing="0" w:line="308" w:lineRule="exact"/>
              <w:ind w:left="0" w:leftChars="0" w:right="420" w:firstLine="0" w:firstLineChars="0"/>
              <w:jc w:val="center"/>
              <w:rPr>
                <w:rFonts w:hint="eastAsia" w:ascii="宋体" w:hAnsi="宋体" w:eastAsia="宋体" w:cs="宋体"/>
                <w:i/>
                <w:iCs/>
                <w:color w:val="000000"/>
                <w:sz w:val="25"/>
                <w:szCs w:val="25"/>
              </w:rPr>
            </w:pPr>
            <w:r>
              <w:rPr>
                <w:rFonts w:hint="eastAsia" w:cs="宋体"/>
                <w:i/>
                <w:iCs/>
                <w:color w:val="000000"/>
                <w:sz w:val="25"/>
                <w:szCs w:val="25"/>
                <w:lang w:val="en-US" w:eastAsia="zh-CN"/>
              </w:rPr>
              <w:t xml:space="preserve">   </w:t>
            </w:r>
            <w:r>
              <w:rPr>
                <w:rFonts w:hint="eastAsia" w:ascii="宋体" w:hAnsi="宋体" w:eastAsia="宋体" w:cs="宋体"/>
                <w:i/>
                <w:iCs/>
                <w:color w:val="000000"/>
                <w:sz w:val="25"/>
                <w:szCs w:val="25"/>
              </w:rPr>
              <w:t>符号</w:t>
            </w:r>
          </w:p>
        </w:tc>
        <w:tc>
          <w:tcPr>
            <w:tcW w:w="3243" w:type="dxa"/>
            <w:tcBorders>
              <w:top w:val="single" w:color="000000" w:sz="12" w:space="0"/>
              <w:left w:val="nil"/>
              <w:bottom w:val="single" w:color="000000" w:sz="6" w:space="0"/>
              <w:right w:val="nil"/>
            </w:tcBorders>
            <w:shd w:val="clear" w:color="auto" w:fill="auto"/>
            <w:vAlign w:val="center"/>
          </w:tcPr>
          <w:p>
            <w:pPr>
              <w:pStyle w:val="17"/>
              <w:widowControl/>
              <w:spacing w:before="0" w:beforeAutospacing="0" w:line="308" w:lineRule="exact"/>
              <w:ind w:left="0" w:leftChars="0" w:firstLine="0" w:firstLineChars="0"/>
              <w:jc w:val="center"/>
              <w:rPr>
                <w:rFonts w:hint="eastAsia" w:ascii="宋体" w:hAnsi="宋体" w:eastAsia="宋体" w:cs="宋体"/>
                <w:i/>
                <w:iCs/>
                <w:color w:val="000000"/>
                <w:sz w:val="25"/>
                <w:szCs w:val="25"/>
              </w:rPr>
            </w:pPr>
            <w:r>
              <w:rPr>
                <w:rFonts w:hint="eastAsia" w:ascii="宋体" w:hAnsi="宋体" w:eastAsia="宋体" w:cs="宋体"/>
                <w:i/>
                <w:iCs/>
                <w:color w:val="000000"/>
                <w:sz w:val="25"/>
                <w:szCs w:val="25"/>
              </w:rPr>
              <w:t>符号说明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2" w:hRule="atLeast"/>
          <w:jc w:val="center"/>
        </w:trPr>
        <w:tc>
          <w:tcPr>
            <w:tcW w:w="1051" w:type="dxa"/>
            <w:tcBorders>
              <w:top w:val="single" w:color="000000" w:sz="6" w:space="0"/>
              <w:left w:val="nil"/>
              <w:bottom w:val="nil"/>
              <w:right w:val="single" w:color="000000" w:sz="6" w:space="0"/>
            </w:tcBorders>
            <w:shd w:val="clear" w:color="auto" w:fill="auto"/>
            <w:vAlign w:val="center"/>
          </w:tcPr>
          <w:p>
            <w:pPr>
              <w:pStyle w:val="17"/>
              <w:widowControl/>
              <w:spacing w:before="58"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1.</w:t>
            </w:r>
          </w:p>
        </w:tc>
        <w:tc>
          <w:tcPr>
            <w:tcW w:w="4185" w:type="dxa"/>
            <w:tcBorders>
              <w:top w:val="single" w:color="000000" w:sz="6" w:space="0"/>
              <w:left w:val="nil"/>
              <w:bottom w:val="nil"/>
              <w:right w:val="nil"/>
            </w:tcBorders>
            <w:shd w:val="clear" w:color="auto" w:fill="auto"/>
            <w:vAlign w:val="center"/>
          </w:tcPr>
          <w:p>
            <w:pPr>
              <w:pStyle w:val="17"/>
              <w:widowControl/>
              <w:spacing w:before="23"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X1</w:t>
            </w:r>
          </w:p>
        </w:tc>
        <w:tc>
          <w:tcPr>
            <w:tcW w:w="3243" w:type="dxa"/>
            <w:tcBorders>
              <w:top w:val="single" w:color="000000" w:sz="6" w:space="0"/>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每千人口（床位数）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77"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2.</w:t>
            </w:r>
          </w:p>
        </w:tc>
        <w:tc>
          <w:tcPr>
            <w:tcW w:w="4185" w:type="dxa"/>
            <w:tcBorders>
              <w:top w:val="nil"/>
              <w:left w:val="nil"/>
              <w:bottom w:val="nil"/>
              <w:right w:val="nil"/>
            </w:tcBorders>
            <w:shd w:val="clear" w:color="auto" w:fill="auto"/>
            <w:vAlign w:val="center"/>
          </w:tcPr>
          <w:p>
            <w:pPr>
              <w:pStyle w:val="17"/>
              <w:widowControl/>
              <w:spacing w:before="41"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X2</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每千人均医师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84"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3.</w:t>
            </w:r>
          </w:p>
        </w:tc>
        <w:tc>
          <w:tcPr>
            <w:tcW w:w="4185" w:type="dxa"/>
            <w:tcBorders>
              <w:top w:val="nil"/>
              <w:left w:val="nil"/>
              <w:bottom w:val="nil"/>
              <w:right w:val="nil"/>
            </w:tcBorders>
            <w:shd w:val="clear" w:color="auto" w:fill="auto"/>
            <w:vAlign w:val="center"/>
          </w:tcPr>
          <w:p>
            <w:pPr>
              <w:pStyle w:val="17"/>
              <w:widowControl/>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X3</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卫生装备总量（台套）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60"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4.</w:t>
            </w:r>
          </w:p>
        </w:tc>
        <w:tc>
          <w:tcPr>
            <w:tcW w:w="4185" w:type="dxa"/>
            <w:tcBorders>
              <w:top w:val="nil"/>
              <w:left w:val="nil"/>
              <w:bottom w:val="nil"/>
              <w:right w:val="nil"/>
            </w:tcBorders>
            <w:shd w:val="clear" w:color="auto" w:fill="auto"/>
            <w:vAlign w:val="center"/>
          </w:tcPr>
          <w:p>
            <w:pPr>
              <w:pStyle w:val="17"/>
              <w:widowControl/>
              <w:spacing w:before="82"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X4</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292" w:lineRule="exact"/>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年均工资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92"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5.</w:t>
            </w:r>
          </w:p>
        </w:tc>
        <w:tc>
          <w:tcPr>
            <w:tcW w:w="4185" w:type="dxa"/>
            <w:tcBorders>
              <w:top w:val="nil"/>
              <w:left w:val="nil"/>
              <w:bottom w:val="nil"/>
              <w:right w:val="nil"/>
            </w:tcBorders>
            <w:shd w:val="clear" w:color="auto" w:fill="auto"/>
            <w:vAlign w:val="center"/>
          </w:tcPr>
          <w:p>
            <w:pPr>
              <w:pStyle w:val="17"/>
              <w:widowControl/>
              <w:spacing w:before="88" w:beforeAutospacing="0"/>
              <w:ind w:left="0" w:leftChars="0" w:right="416"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 xml:space="preserve">   X5</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320" w:lineRule="exact"/>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医疗卫生事业费（万元）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102"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6.</w:t>
            </w:r>
          </w:p>
        </w:tc>
        <w:tc>
          <w:tcPr>
            <w:tcW w:w="4185" w:type="dxa"/>
            <w:tcBorders>
              <w:top w:val="nil"/>
              <w:left w:val="nil"/>
              <w:bottom w:val="nil"/>
              <w:right w:val="nil"/>
            </w:tcBorders>
            <w:shd w:val="clear" w:color="auto" w:fill="auto"/>
            <w:vAlign w:val="center"/>
          </w:tcPr>
          <w:p>
            <w:pPr>
              <w:pStyle w:val="17"/>
              <w:widowControl/>
              <w:spacing w:before="14"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X6</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287" w:lineRule="exact"/>
              <w:ind w:left="0" w:right="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居民消费价格总指数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86"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7.</w:t>
            </w:r>
          </w:p>
        </w:tc>
        <w:tc>
          <w:tcPr>
            <w:tcW w:w="4185" w:type="dxa"/>
            <w:tcBorders>
              <w:top w:val="nil"/>
              <w:left w:val="nil"/>
              <w:bottom w:val="nil"/>
              <w:right w:val="nil"/>
            </w:tcBorders>
            <w:shd w:val="clear" w:color="auto" w:fill="auto"/>
            <w:vAlign w:val="center"/>
          </w:tcPr>
          <w:p>
            <w:pPr>
              <w:pStyle w:val="17"/>
              <w:widowControl/>
              <w:spacing w:before="33"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X7</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占地方财政支出百分比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67"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8.</w:t>
            </w:r>
          </w:p>
        </w:tc>
        <w:tc>
          <w:tcPr>
            <w:tcW w:w="4185" w:type="dxa"/>
            <w:tcBorders>
              <w:top w:val="nil"/>
              <w:left w:val="nil"/>
              <w:bottom w:val="nil"/>
              <w:right w:val="nil"/>
            </w:tcBorders>
            <w:shd w:val="clear" w:color="auto" w:fill="auto"/>
            <w:vAlign w:val="center"/>
          </w:tcPr>
          <w:p>
            <w:pPr>
              <w:pStyle w:val="17"/>
              <w:widowControl/>
              <w:spacing w:before="54"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Y1</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54"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9.</w:t>
            </w:r>
          </w:p>
        </w:tc>
        <w:tc>
          <w:tcPr>
            <w:tcW w:w="4185" w:type="dxa"/>
            <w:tcBorders>
              <w:top w:val="nil"/>
              <w:left w:val="nil"/>
              <w:bottom w:val="nil"/>
              <w:right w:val="nil"/>
            </w:tcBorders>
            <w:shd w:val="clear" w:color="auto" w:fill="auto"/>
            <w:vAlign w:val="center"/>
          </w:tcPr>
          <w:p>
            <w:pPr>
              <w:pStyle w:val="17"/>
              <w:widowControl/>
              <w:spacing w:before="35" w:beforeAutospacing="0"/>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Y2</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51" w:beforeAutospacing="0"/>
              <w:ind w:left="352"/>
              <w:jc w:val="center"/>
              <w:rPr>
                <w:rFonts w:hint="eastAsia" w:asciiTheme="majorEastAsia" w:hAnsiTheme="majorEastAsia" w:eastAsiaTheme="majorEastAsia" w:cstheme="majorEastAsia"/>
                <w:color w:val="000000"/>
                <w:sz w:val="24"/>
                <w:szCs w:val="24"/>
                <w:shd w:val="clear" w:color="auto" w:fill="auto"/>
              </w:rPr>
            </w:pPr>
            <w:r>
              <w:rPr>
                <w:rFonts w:hint="eastAsia" w:asciiTheme="majorEastAsia" w:hAnsiTheme="majorEastAsia" w:eastAsiaTheme="majorEastAsia" w:cstheme="majorEastAsia"/>
                <w:color w:val="000000"/>
                <w:sz w:val="24"/>
                <w:szCs w:val="24"/>
                <w:shd w:val="clear" w:color="auto" w:fill="auto"/>
              </w:rPr>
              <w:t>10.</w:t>
            </w:r>
          </w:p>
        </w:tc>
        <w:tc>
          <w:tcPr>
            <w:tcW w:w="4185" w:type="dxa"/>
            <w:tcBorders>
              <w:top w:val="nil"/>
              <w:left w:val="nil"/>
              <w:bottom w:val="nil"/>
              <w:right w:val="nil"/>
            </w:tcBorders>
            <w:shd w:val="clear" w:color="auto" w:fill="auto"/>
            <w:vAlign w:val="center"/>
          </w:tcPr>
          <w:p>
            <w:pPr>
              <w:pStyle w:val="17"/>
              <w:widowControl/>
              <w:spacing w:before="37" w:beforeAutospacing="0" w:line="303" w:lineRule="exact"/>
              <w:ind w:left="0" w:leftChars="0" w:firstLine="0" w:firstLineChars="0"/>
              <w:jc w:val="center"/>
              <w:rPr>
                <w:rFonts w:hint="eastAsia" w:asciiTheme="majorEastAsia" w:hAnsiTheme="majorEastAsia" w:eastAsiaTheme="majorEastAsia" w:cstheme="majorEastAsia"/>
                <w:i/>
                <w:iCs/>
                <w:color w:val="000000"/>
                <w:sz w:val="24"/>
                <w:szCs w:val="24"/>
                <w:shd w:val="clear" w:color="auto" w:fill="auto"/>
              </w:rPr>
            </w:pPr>
            <w:r>
              <w:rPr>
                <w:rFonts w:hint="eastAsia" w:asciiTheme="majorEastAsia" w:hAnsiTheme="majorEastAsia" w:eastAsiaTheme="majorEastAsia" w:cstheme="majorEastAsia"/>
                <w:i/>
                <w:iCs/>
                <w:color w:val="000000"/>
                <w:sz w:val="24"/>
                <w:szCs w:val="24"/>
                <w:shd w:val="clear" w:color="auto" w:fill="auto"/>
              </w:rPr>
              <w:t>Y3</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nil"/>
              <w:right w:val="single" w:color="000000" w:sz="6" w:space="0"/>
            </w:tcBorders>
            <w:shd w:val="clear" w:color="auto" w:fill="auto"/>
            <w:vAlign w:val="center"/>
          </w:tcPr>
          <w:p>
            <w:pPr>
              <w:pStyle w:val="17"/>
              <w:widowControl/>
              <w:spacing w:before="86" w:beforeAutospacing="0"/>
              <w:ind w:left="352"/>
              <w:jc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11.</w:t>
            </w:r>
          </w:p>
        </w:tc>
        <w:tc>
          <w:tcPr>
            <w:tcW w:w="4185" w:type="dxa"/>
            <w:tcBorders>
              <w:top w:val="nil"/>
              <w:left w:val="nil"/>
              <w:bottom w:val="nil"/>
              <w:right w:val="nil"/>
            </w:tcBorders>
            <w:shd w:val="clear" w:color="auto" w:fill="auto"/>
            <w:vAlign w:val="center"/>
          </w:tcPr>
          <w:p>
            <w:pPr>
              <w:pStyle w:val="17"/>
              <w:widowControl/>
              <w:spacing w:before="19" w:beforeAutospacing="0"/>
              <w:ind w:left="0" w:leftChars="0" w:firstLine="0" w:firstLineChars="0"/>
              <w:jc w:val="center"/>
              <w:rPr>
                <w:rFonts w:hint="eastAsia" w:asciiTheme="majorEastAsia" w:hAnsiTheme="majorEastAsia" w:eastAsiaTheme="majorEastAsia" w:cstheme="majorEastAsia"/>
                <w:i/>
                <w:iCs/>
                <w:color w:val="000000"/>
                <w:sz w:val="24"/>
                <w:szCs w:val="24"/>
              </w:rPr>
            </w:pPr>
            <w:r>
              <w:rPr>
                <w:rFonts w:hint="eastAsia" w:asciiTheme="majorEastAsia" w:hAnsiTheme="majorEastAsia" w:eastAsiaTheme="majorEastAsia" w:cstheme="majorEastAsia"/>
                <w:i/>
                <w:iCs/>
                <w:color w:val="000000"/>
                <w:sz w:val="24"/>
                <w:szCs w:val="24"/>
              </w:rPr>
              <w:t>Y</w:t>
            </w:r>
            <w:r>
              <w:rPr>
                <w:rFonts w:hint="eastAsia" w:asciiTheme="majorEastAsia" w:hAnsiTheme="majorEastAsia" w:eastAsiaTheme="majorEastAsia" w:cstheme="majorEastAsia"/>
                <w:i/>
                <w:iCs/>
                <w:color w:val="000000"/>
                <w:kern w:val="0"/>
                <w:sz w:val="24"/>
                <w:szCs w:val="24"/>
                <w:lang w:val="en-US" w:eastAsia="zh-CN" w:bidi="ar"/>
              </w:rPr>
              <w:t>4</w:t>
            </w:r>
          </w:p>
        </w:tc>
        <w:tc>
          <w:tcPr>
            <w:tcW w:w="324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10万）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7" w:hRule="atLeast"/>
          <w:jc w:val="center"/>
        </w:trPr>
        <w:tc>
          <w:tcPr>
            <w:tcW w:w="1051" w:type="dxa"/>
            <w:tcBorders>
              <w:top w:val="nil"/>
              <w:left w:val="nil"/>
              <w:bottom w:val="nil"/>
              <w:right w:val="single" w:color="000000" w:sz="6" w:space="0"/>
            </w:tcBorders>
            <w:shd w:val="clear" w:color="auto" w:fill="auto"/>
            <w:vAlign w:val="top"/>
          </w:tcPr>
          <w:p>
            <w:pPr>
              <w:pStyle w:val="17"/>
              <w:widowControl/>
              <w:spacing w:before="70" w:beforeAutospacing="0"/>
              <w:ind w:left="352"/>
              <w:jc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12.</w:t>
            </w:r>
          </w:p>
        </w:tc>
        <w:tc>
          <w:tcPr>
            <w:tcW w:w="4185" w:type="dxa"/>
            <w:tcBorders>
              <w:top w:val="nil"/>
              <w:left w:val="nil"/>
              <w:bottom w:val="nil"/>
              <w:right w:val="nil"/>
            </w:tcBorders>
            <w:shd w:val="clear" w:color="auto" w:fill="auto"/>
            <w:vAlign w:val="top"/>
          </w:tcPr>
          <w:p>
            <w:pPr>
              <w:keepNext w:val="0"/>
              <w:keepLines w:val="0"/>
              <w:widowControl/>
              <w:suppressLineNumbers w:val="0"/>
              <w:spacing w:before="0" w:beforeAutospacing="0" w:afterAutospacing="0" w:line="480" w:lineRule="auto"/>
              <w:ind w:left="0" w:right="0"/>
              <w:jc w:val="center"/>
              <w:textAlignment w:val="center"/>
              <w:rPr>
                <w:rFonts w:hint="eastAsia" w:asciiTheme="majorEastAsia" w:hAnsiTheme="majorEastAsia" w:eastAsiaTheme="majorEastAsia" w:cstheme="majorEastAsia"/>
                <w:i/>
                <w:color w:val="000000"/>
                <w:sz w:val="24"/>
                <w:szCs w:val="24"/>
              </w:rPr>
            </w:pPr>
            <w:r>
              <w:rPr>
                <w:rFonts w:hint="eastAsia" w:asciiTheme="majorEastAsia" w:hAnsiTheme="majorEastAsia" w:eastAsiaTheme="majorEastAsia" w:cstheme="majorEastAsia"/>
                <w:i/>
                <w:iCs/>
                <w:color w:val="000000"/>
                <w:kern w:val="0"/>
                <w:sz w:val="24"/>
                <w:szCs w:val="24"/>
                <w:lang w:val="en-US" w:eastAsia="zh-CN" w:bidi="ar"/>
              </w:rPr>
              <w:t>T1</w:t>
            </w:r>
          </w:p>
        </w:tc>
        <w:tc>
          <w:tcPr>
            <w:tcW w:w="3243" w:type="dxa"/>
            <w:tcBorders>
              <w:top w:val="nil"/>
              <w:left w:val="nil"/>
              <w:bottom w:val="nil"/>
              <w:right w:val="nil"/>
            </w:tcBorders>
            <w:shd w:val="clear" w:color="auto" w:fill="auto"/>
            <w:vAlign w:val="top"/>
          </w:tcPr>
          <w:p>
            <w:pPr>
              <w:pStyle w:val="17"/>
              <w:widowControl/>
              <w:spacing w:before="55" w:beforeAutospacing="0"/>
              <w:ind w:left="0" w:leftChars="0" w:firstLine="0" w:firstLineChars="0"/>
              <w:jc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社会养老机构数量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jc w:val="center"/>
        </w:trPr>
        <w:tc>
          <w:tcPr>
            <w:tcW w:w="1051" w:type="dxa"/>
            <w:tcBorders>
              <w:top w:val="nil"/>
              <w:left w:val="nil"/>
              <w:bottom w:val="single" w:color="000000" w:sz="12" w:space="0"/>
              <w:right w:val="single" w:color="000000" w:sz="6" w:space="0"/>
            </w:tcBorders>
            <w:shd w:val="clear" w:color="auto" w:fill="auto"/>
            <w:vAlign w:val="top"/>
          </w:tcPr>
          <w:p>
            <w:pPr>
              <w:pStyle w:val="17"/>
              <w:widowControl/>
              <w:spacing w:before="70" w:beforeAutospacing="0"/>
              <w:ind w:left="0" w:leftChars="0" w:firstLine="0" w:firstLineChars="0"/>
              <w:jc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lang w:val="en-US" w:eastAsia="zh-CN"/>
              </w:rPr>
              <w:t xml:space="preserve">   </w:t>
            </w:r>
            <w:r>
              <w:rPr>
                <w:rFonts w:hint="eastAsia" w:asciiTheme="majorEastAsia" w:hAnsiTheme="majorEastAsia" w:eastAsiaTheme="majorEastAsia" w:cstheme="majorEastAsia"/>
                <w:color w:val="000000"/>
                <w:sz w:val="24"/>
                <w:szCs w:val="24"/>
              </w:rPr>
              <w:t>13.</w:t>
            </w:r>
          </w:p>
        </w:tc>
        <w:tc>
          <w:tcPr>
            <w:tcW w:w="4185" w:type="dxa"/>
            <w:tcBorders>
              <w:top w:val="nil"/>
              <w:left w:val="nil"/>
              <w:bottom w:val="single" w:color="000000" w:sz="12" w:space="0"/>
              <w:right w:val="nil"/>
            </w:tcBorders>
            <w:shd w:val="clear" w:color="auto" w:fill="auto"/>
            <w:vAlign w:val="top"/>
          </w:tcPr>
          <w:p>
            <w:pPr>
              <w:pStyle w:val="17"/>
              <w:widowControl/>
              <w:spacing w:before="45" w:beforeAutospacing="0" w:line="480" w:lineRule="auto"/>
              <w:ind w:left="0" w:leftChars="0" w:firstLine="0" w:firstLineChars="0"/>
              <w:rPr>
                <w:rFonts w:hint="eastAsia" w:asciiTheme="majorEastAsia" w:hAnsiTheme="majorEastAsia" w:eastAsiaTheme="majorEastAsia" w:cstheme="majorEastAsia"/>
                <w:i/>
                <w:iCs/>
                <w:color w:val="000000"/>
                <w:kern w:val="0"/>
                <w:sz w:val="24"/>
                <w:szCs w:val="24"/>
                <w:u w:val="none"/>
                <w:lang w:val="en-US" w:eastAsia="zh-CN" w:bidi="ar"/>
              </w:rPr>
            </w:pPr>
            <w:r>
              <w:rPr>
                <w:rFonts w:hint="eastAsia" w:asciiTheme="majorEastAsia" w:hAnsiTheme="majorEastAsia" w:eastAsiaTheme="majorEastAsia" w:cstheme="majorEastAsia"/>
                <w:i/>
                <w:iCs/>
                <w:color w:val="000000"/>
                <w:sz w:val="24"/>
                <w:szCs w:val="24"/>
                <w:lang w:val="en-US" w:eastAsia="zh-CN"/>
              </w:rPr>
              <w:t>T2</w:t>
            </w:r>
          </w:p>
        </w:tc>
        <w:tc>
          <w:tcPr>
            <w:tcW w:w="3243" w:type="dxa"/>
            <w:tcBorders>
              <w:top w:val="nil"/>
              <w:left w:val="nil"/>
              <w:bottom w:val="single" w:color="000000" w:sz="12" w:space="0"/>
              <w:right w:val="nil"/>
            </w:tcBorders>
            <w:shd w:val="clear" w:color="auto" w:fill="auto"/>
            <w:vAlign w:val="top"/>
          </w:tcPr>
          <w:p>
            <w:pPr>
              <w:pStyle w:val="17"/>
              <w:widowControl/>
              <w:spacing w:before="55" w:beforeAutospacing="0"/>
              <w:ind w:left="0" w:leftChars="0" w:firstLine="0" w:firstLineChars="0"/>
              <w:jc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社会养老机构床</w:t>
            </w:r>
            <w:r>
              <w:rPr>
                <w:rFonts w:hint="eastAsia" w:cs="宋体"/>
                <w:i w:val="0"/>
                <w:color w:val="000000"/>
                <w:kern w:val="0"/>
                <w:sz w:val="24"/>
                <w:szCs w:val="24"/>
                <w:u w:val="none"/>
                <w:lang w:val="en-US" w:eastAsia="zh-CN" w:bidi="ar"/>
              </w:rPr>
              <w:t>位</w:t>
            </w:r>
          </w:p>
        </w:tc>
      </w:tr>
      <w:bookmarkEnd w:id="18"/>
      <w:bookmarkEnd w:id="19"/>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pStyle w:val="2"/>
        <w:keepNext w:val="0"/>
        <w:keepLines w:val="0"/>
        <w:widowControl/>
        <w:suppressLineNumbers w:val="0"/>
        <w:bidi w:val="0"/>
        <w:ind w:left="0" w:leftChars="0" w:right="0" w:firstLine="0" w:firstLineChars="0"/>
        <w:jc w:val="center"/>
        <w:rPr>
          <w:rFonts w:hint="eastAsia" w:ascii="宋体" w:hAnsi="宋体" w:eastAsia="宋体" w:cs="宋体"/>
          <w:color w:val="000000"/>
          <w:kern w:val="0"/>
          <w:sz w:val="32"/>
          <w:szCs w:val="32"/>
          <w:lang w:eastAsia="zh-CN" w:bidi="ar"/>
        </w:rPr>
      </w:pPr>
      <w:bookmarkStart w:id="20" w:name="_Toc31730"/>
      <w:bookmarkStart w:id="21" w:name="_Toc27827"/>
      <w:r>
        <w:rPr>
          <w:rFonts w:hint="eastAsia" w:ascii="宋体" w:hAnsi="宋体" w:eastAsia="宋体" w:cs="宋体"/>
          <w:color w:val="000000"/>
          <w:kern w:val="0"/>
          <w:sz w:val="32"/>
          <w:szCs w:val="32"/>
          <w:lang w:eastAsia="zh-CN" w:bidi="ar"/>
        </w:rPr>
        <w:t>5.</w:t>
      </w:r>
      <w:r>
        <w:rPr>
          <w:rFonts w:hint="eastAsia" w:ascii="宋体" w:hAnsi="宋体" w:eastAsia="宋体" w:cs="宋体"/>
          <w:color w:val="000000"/>
          <w:sz w:val="32"/>
          <w:szCs w:val="32"/>
        </w:rPr>
        <w:t>模型的建立与求解</w:t>
      </w:r>
      <w:bookmarkEnd w:id="20"/>
      <w:bookmarkEnd w:id="21"/>
    </w:p>
    <w:p>
      <w:pPr>
        <w:pStyle w:val="3"/>
        <w:keepNext w:val="0"/>
        <w:keepLines w:val="0"/>
        <w:widowControl/>
        <w:suppressLineNumbers w:val="0"/>
        <w:bidi w:val="0"/>
        <w:ind w:left="0" w:leftChars="0" w:right="0" w:firstLine="0" w:firstLineChars="0"/>
        <w:jc w:val="left"/>
        <w:rPr>
          <w:rFonts w:hint="eastAsia" w:ascii="宋体" w:hAnsi="宋体" w:eastAsia="宋体" w:cs="宋体"/>
          <w:color w:val="000000"/>
          <w:kern w:val="0"/>
          <w:sz w:val="30"/>
          <w:szCs w:val="30"/>
          <w:lang w:eastAsia="zh-CN" w:bidi="ar"/>
        </w:rPr>
      </w:pPr>
      <w:bookmarkStart w:id="22" w:name="_Toc10503"/>
      <w:bookmarkStart w:id="23" w:name="_Toc2924"/>
      <w:r>
        <w:rPr>
          <w:rFonts w:hint="eastAsia" w:ascii="宋体" w:hAnsi="宋体" w:eastAsia="宋体" w:cs="宋体"/>
          <w:color w:val="000000"/>
          <w:kern w:val="0"/>
          <w:sz w:val="30"/>
          <w:szCs w:val="30"/>
          <w:lang w:eastAsia="zh-CN" w:bidi="ar"/>
        </w:rPr>
        <w:t>5.1 问题一模型的建立与求解</w:t>
      </w:r>
      <w:bookmarkEnd w:id="22"/>
      <w:bookmarkEnd w:id="23"/>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eastAsia="zh-CN" w:bidi="ar"/>
        </w:rPr>
        <w:t>问题一：要求</w:t>
      </w:r>
      <w:r>
        <w:rPr>
          <w:rFonts w:hint="eastAsia" w:ascii="宋体" w:hAnsi="宋体" w:eastAsia="宋体" w:cs="宋体"/>
          <w:color w:val="000000"/>
          <w:kern w:val="0"/>
          <w:sz w:val="24"/>
          <w:szCs w:val="24"/>
          <w:lang w:val="en-US" w:eastAsia="zh-CN" w:bidi="ar"/>
        </w:rPr>
        <w:t>参考国际上先进标准，根据国情和现状给出未来5年、10年和15年深圳医疗和养老保障需要实现的目标的量化描述。</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 xml:space="preserve">认为由以下三个步骤组成： </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步骤一：</w:t>
      </w:r>
      <w:r>
        <w:rPr>
          <w:rFonts w:hint="eastAsia" w:ascii="宋体" w:hAnsi="宋体" w:eastAsia="宋体" w:cs="宋体"/>
          <w:color w:val="000000"/>
          <w:kern w:val="0"/>
          <w:sz w:val="24"/>
          <w:szCs w:val="24"/>
          <w:lang w:eastAsia="zh-CN" w:bidi="ar"/>
        </w:rPr>
        <w:t>查找并收集深圳</w:t>
      </w:r>
      <w:r>
        <w:rPr>
          <w:rFonts w:hint="eastAsia" w:ascii="宋体" w:hAnsi="宋体" w:eastAsia="宋体" w:cs="宋体"/>
          <w:color w:val="000000"/>
          <w:sz w:val="24"/>
          <w:szCs w:val="24"/>
          <w:lang w:eastAsia="zh-CN"/>
        </w:rPr>
        <w:t>平均预期寿命、新生婴儿死亡率、孕产妇死亡率、病死率和人均医疗支出占比卫生总支出的比例</w:t>
      </w:r>
      <w:r>
        <w:rPr>
          <w:rFonts w:hint="eastAsia" w:ascii="宋体" w:hAnsi="宋体" w:eastAsia="宋体" w:cs="宋体"/>
          <w:color w:val="000000"/>
          <w:kern w:val="0"/>
          <w:sz w:val="24"/>
          <w:szCs w:val="24"/>
          <w:lang w:val="en-US" w:eastAsia="zh-CN" w:bidi="ar"/>
        </w:rPr>
        <w:t>，其目的是</w:t>
      </w:r>
      <w:r>
        <w:rPr>
          <w:rFonts w:hint="eastAsia" w:ascii="宋体" w:hAnsi="宋体" w:eastAsia="宋体" w:cs="宋体"/>
          <w:color w:val="000000"/>
          <w:kern w:val="0"/>
          <w:sz w:val="24"/>
          <w:szCs w:val="24"/>
          <w:lang w:eastAsia="zh-CN" w:bidi="ar"/>
        </w:rPr>
        <w:t>为了反映深圳医疗水平</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eastAsia="zh-CN" w:bidi="ar"/>
        </w:rPr>
        <w:t>同时查找养老金发展指数从而反应中国养老保障现状。</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步骤二：</w:t>
      </w:r>
      <w:r>
        <w:rPr>
          <w:rFonts w:hint="eastAsia" w:ascii="宋体" w:hAnsi="宋体" w:eastAsia="宋体" w:cs="宋体"/>
          <w:color w:val="000000"/>
          <w:kern w:val="0"/>
          <w:sz w:val="24"/>
          <w:szCs w:val="24"/>
          <w:lang w:eastAsia="zh-CN" w:bidi="ar"/>
        </w:rPr>
        <w:t>对收集的数据,建立ARIMA模型，进行5年，10年，15年的时间序列预测</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步骤三：</w:t>
      </w:r>
      <w:r>
        <w:rPr>
          <w:rFonts w:hint="eastAsia" w:ascii="宋体" w:hAnsi="宋体" w:eastAsia="宋体" w:cs="宋体"/>
          <w:color w:val="000000"/>
          <w:kern w:val="0"/>
          <w:sz w:val="24"/>
          <w:szCs w:val="24"/>
          <w:lang w:eastAsia="zh-CN" w:bidi="ar"/>
        </w:rPr>
        <w:t>比对国际上先进标准，给出深圳未来</w:t>
      </w:r>
      <w:r>
        <w:rPr>
          <w:rFonts w:hint="eastAsia" w:ascii="宋体" w:hAnsi="宋体" w:eastAsia="宋体" w:cs="宋体"/>
          <w:color w:val="000000"/>
          <w:kern w:val="0"/>
          <w:sz w:val="24"/>
          <w:szCs w:val="24"/>
          <w:lang w:val="en-US" w:eastAsia="zh-CN" w:bidi="ar"/>
        </w:rPr>
        <w:t>医疗和养老保障</w:t>
      </w:r>
      <w:r>
        <w:rPr>
          <w:rFonts w:hint="eastAsia" w:ascii="宋体" w:hAnsi="宋体" w:eastAsia="宋体" w:cs="宋体"/>
          <w:color w:val="000000"/>
          <w:kern w:val="0"/>
          <w:sz w:val="24"/>
          <w:szCs w:val="24"/>
          <w:lang w:eastAsia="zh-CN" w:bidi="ar"/>
        </w:rPr>
        <w:t>的量化标准。</w:t>
      </w: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pStyle w:val="4"/>
        <w:keepNext w:val="0"/>
        <w:keepLines w:val="0"/>
        <w:widowControl/>
        <w:numPr>
          <w:ilvl w:val="0"/>
          <w:numId w:val="0"/>
        </w:numPr>
        <w:suppressLineNumbers w:val="0"/>
        <w:bidi w:val="0"/>
        <w:ind w:leftChars="0" w:right="0" w:rightChars="0"/>
        <w:jc w:val="left"/>
        <w:rPr>
          <w:rFonts w:hint="eastAsia" w:ascii="宋体" w:hAnsi="宋体" w:eastAsia="宋体" w:cs="宋体"/>
          <w:color w:val="000000"/>
          <w:kern w:val="0"/>
          <w:sz w:val="30"/>
          <w:szCs w:val="30"/>
          <w:lang w:eastAsia="zh-CN" w:bidi="ar"/>
        </w:rPr>
      </w:pPr>
      <w:r>
        <w:rPr>
          <w:rFonts w:hint="eastAsia" w:ascii="宋体" w:hAnsi="宋体" w:eastAsia="宋体" w:cs="宋体"/>
          <w:color w:val="000000"/>
          <w:kern w:val="0"/>
          <w:sz w:val="30"/>
          <w:szCs w:val="30"/>
          <w:lang w:eastAsia="zh-CN" w:bidi="ar"/>
        </w:rPr>
        <w:t>5.1.1 数据处理</w:t>
      </w:r>
    </w:p>
    <w:p>
      <w:pPr>
        <w:keepNext w:val="0"/>
        <w:keepLines w:val="0"/>
        <w:widowControl/>
        <w:suppressLineNumbers w:val="0"/>
        <w:ind w:firstLine="420" w:firstLineChars="0"/>
        <w:jc w:val="left"/>
        <w:rPr>
          <w:rFonts w:hint="default"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经过对数据的查找，</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发现部分原始数据存在异常，另外有些类型数据存在缺失</w:t>
      </w:r>
      <w:r>
        <w:rPr>
          <w:rFonts w:hint="default" w:ascii="宋体" w:hAnsi="宋体" w:eastAsia="宋体" w:cs="宋体"/>
          <w:color w:val="000000"/>
          <w:kern w:val="0"/>
          <w:sz w:val="24"/>
          <w:szCs w:val="24"/>
          <w:lang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在此</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将其正常化处理。</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（1）利用三次样条插值法补全了部分损失数据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p>
    <w:tbl>
      <w:tblPr>
        <w:tblStyle w:val="9"/>
        <w:tblW w:w="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26"/>
        <w:gridCol w:w="1096"/>
        <w:gridCol w:w="1171"/>
        <w:gridCol w:w="1111"/>
        <w:gridCol w:w="1126"/>
        <w:gridCol w:w="1126"/>
        <w:gridCol w:w="1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109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2004</w:t>
            </w:r>
          </w:p>
        </w:tc>
        <w:tc>
          <w:tcPr>
            <w:tcW w:w="117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111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预期寿命</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75.49</w:t>
            </w: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76.75</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修补后</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75.49</w:t>
            </w: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76.75</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77.33</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77.42</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年份</w:t>
            </w:r>
          </w:p>
        </w:tc>
        <w:tc>
          <w:tcPr>
            <w:tcW w:w="109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w:t>
            </w:r>
          </w:p>
        </w:tc>
        <w:tc>
          <w:tcPr>
            <w:tcW w:w="117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w:t>
            </w:r>
          </w:p>
        </w:tc>
        <w:tc>
          <w:tcPr>
            <w:tcW w:w="111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预期寿命</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77.68</w:t>
            </w: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修补后</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77.68</w:t>
            </w: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78.77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79.07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79.34</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2"/>
          <w:wAfter w:w="2252" w:type="dxa"/>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年份</w:t>
            </w:r>
          </w:p>
        </w:tc>
        <w:tc>
          <w:tcPr>
            <w:tcW w:w="109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2016</w:t>
            </w:r>
          </w:p>
        </w:tc>
        <w:tc>
          <w:tcPr>
            <w:tcW w:w="117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2017</w:t>
            </w:r>
          </w:p>
        </w:tc>
        <w:tc>
          <w:tcPr>
            <w:tcW w:w="111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2018</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2"/>
          <w:wAfter w:w="2252" w:type="dxa"/>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shd w:val="clear" w:fill="AFD7FA"/>
                <w:lang w:val="en-US" w:eastAsia="zh-CN" w:bidi="ar"/>
              </w:rPr>
              <w:t>预期寿命</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rPr>
                <w:rFonts w:hint="eastAsia" w:ascii="宋体" w:hAnsi="宋体" w:eastAsia="宋体" w:cs="宋体"/>
                <w:i w:val="0"/>
                <w:color w:val="000000"/>
                <w:kern w:val="0"/>
                <w:sz w:val="22"/>
                <w:szCs w:val="22"/>
                <w:u w:val="none"/>
                <w:lang w:val="en-US" w:eastAsia="zh-CN" w:bidi="ar"/>
              </w:rPr>
            </w:pP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80.88</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81.45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2"/>
          <w:wAfter w:w="2252" w:type="dxa"/>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修补后</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80.24</w:t>
            </w:r>
          </w:p>
        </w:tc>
        <w:tc>
          <w:tcPr>
            <w:tcW w:w="117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80.88</w:t>
            </w:r>
          </w:p>
        </w:tc>
        <w:tc>
          <w:tcPr>
            <w:tcW w:w="111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81.45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81.7</w:t>
            </w:r>
          </w:p>
        </w:tc>
      </w:tr>
    </w:tbl>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表（1）预期寿命数据补全</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AU" w:eastAsia="zh-CN" w:bidi="ar"/>
        </w:rPr>
        <w:t>(2)</w:t>
      </w:r>
      <w:r>
        <w:rPr>
          <w:rFonts w:hint="eastAsia" w:ascii="宋体" w:hAnsi="宋体" w:eastAsia="宋体" w:cs="宋体"/>
          <w:color w:val="000000"/>
          <w:kern w:val="0"/>
          <w:sz w:val="24"/>
          <w:szCs w:val="24"/>
          <w:lang w:val="en-US" w:eastAsia="zh-CN" w:bidi="ar"/>
        </w:rPr>
        <w:t>异常数据的修正</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原始数据中，有的数据明显比两侧的数据过大或过小，显然是不合理数据。</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利用SPSS软件据采取“先剔除，后替换”的策略，对异常数据进行修正。</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（3）绘制数据统计图</w:t>
      </w:r>
    </w:p>
    <w:p>
      <w:pPr>
        <w:ind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通过收集数据，</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eastAsia="zh-CN" w:bidi="ar"/>
        </w:rPr>
        <w:t>绘制了如下图表。</w:t>
      </w:r>
    </w:p>
    <w:p>
      <w:pPr>
        <w:ind w:firstLine="420" w:firstLineChars="0"/>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74335" cy="2142490"/>
            <wp:effectExtent l="0" t="0" r="1206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474335" cy="2142490"/>
                    </a:xfrm>
                    <a:prstGeom prst="rect">
                      <a:avLst/>
                    </a:prstGeom>
                  </pic:spPr>
                </pic:pic>
              </a:graphicData>
            </a:graphic>
          </wp:inline>
        </w:drawing>
      </w:r>
    </w:p>
    <w:p>
      <w:pPr>
        <w:jc w:val="cente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val="en-US" w:eastAsia="zh-CN" w:bidi="ar"/>
        </w:rPr>
        <w:t>图（1）</w:t>
      </w:r>
      <w:r>
        <w:rPr>
          <w:rFonts w:hint="eastAsia" w:ascii="宋体" w:hAnsi="宋体" w:eastAsia="宋体" w:cs="宋体"/>
          <w:color w:val="000000"/>
          <w:kern w:val="0"/>
          <w:sz w:val="22"/>
          <w:szCs w:val="22"/>
          <w:lang w:eastAsia="zh-CN" w:bidi="ar"/>
        </w:rPr>
        <w:t>5岁以下儿童死亡率</w:t>
      </w:r>
    </w:p>
    <w:p>
      <w:pPr>
        <w:jc w:val="cente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501005" cy="25844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501005" cy="2584450"/>
                    </a:xfrm>
                    <a:prstGeom prst="rect">
                      <a:avLst/>
                    </a:prstGeom>
                  </pic:spPr>
                </pic:pic>
              </a:graphicData>
            </a:graphic>
          </wp:inline>
        </w:drawing>
      </w:r>
    </w:p>
    <w:p>
      <w:pP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val="en-US" w:eastAsia="zh-CN" w:bidi="ar"/>
        </w:rPr>
        <w:t>图（2）</w:t>
      </w:r>
      <w:r>
        <w:rPr>
          <w:rFonts w:hint="eastAsia" w:ascii="宋体" w:hAnsi="宋体" w:eastAsia="宋体" w:cs="宋体"/>
          <w:color w:val="000000"/>
          <w:kern w:val="0"/>
          <w:sz w:val="22"/>
          <w:szCs w:val="22"/>
          <w:lang w:eastAsia="zh-CN" w:bidi="ar"/>
        </w:rPr>
        <w:t>致死率</w:t>
      </w: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513070" cy="2193290"/>
            <wp:effectExtent l="0" t="0" r="1143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513070" cy="2193290"/>
                    </a:xfrm>
                    <a:prstGeom prst="rect">
                      <a:avLst/>
                    </a:prstGeom>
                  </pic:spPr>
                </pic:pic>
              </a:graphicData>
            </a:graphic>
          </wp:inline>
        </w:drawing>
      </w:r>
    </w:p>
    <w:p>
      <w:pP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val="en-US" w:eastAsia="zh-CN" w:bidi="ar"/>
        </w:rPr>
        <w:t>图</w:t>
      </w:r>
      <w:r>
        <w:rPr>
          <w:rFonts w:hint="eastAsia" w:ascii="宋体" w:hAnsi="宋体" w:eastAsia="宋体" w:cs="宋体"/>
          <w:color w:val="000000"/>
          <w:kern w:val="0"/>
          <w:sz w:val="22"/>
          <w:szCs w:val="22"/>
          <w:lang w:eastAsia="zh-CN" w:bidi="ar"/>
        </w:rPr>
        <w:t>（3）</w:t>
      </w:r>
      <w:r>
        <w:rPr>
          <w:rFonts w:hint="eastAsia" w:ascii="宋体" w:hAnsi="宋体" w:eastAsia="宋体" w:cs="宋体"/>
          <w:color w:val="000000"/>
          <w:sz w:val="22"/>
          <w:szCs w:val="22"/>
          <w:lang w:eastAsia="zh-CN"/>
        </w:rPr>
        <w:t>人均医疗支出占比卫生总支出的比例</w:t>
      </w:r>
    </w:p>
    <w:p>
      <w:pPr>
        <w:jc w:val="center"/>
        <w:rPr>
          <w:rFonts w:hint="eastAsia" w:ascii="宋体" w:hAnsi="宋体" w:eastAsia="宋体" w:cs="宋体"/>
          <w:color w:val="000000"/>
          <w:sz w:val="24"/>
          <w:szCs w:val="24"/>
          <w:lang w:eastAsia="zh-CN"/>
        </w:rPr>
      </w:pPr>
    </w:p>
    <w:p>
      <w:pPr>
        <w:jc w:val="center"/>
        <w:rPr>
          <w:rFonts w:hint="eastAsia" w:ascii="宋体" w:hAnsi="宋体" w:eastAsia="宋体" w:cs="宋体"/>
          <w:color w:val="000000"/>
          <w:sz w:val="24"/>
          <w:szCs w:val="24"/>
          <w:lang w:eastAsia="zh-CN"/>
        </w:rPr>
      </w:pPr>
    </w:p>
    <w:p>
      <w:pPr>
        <w:jc w:val="center"/>
        <w:rPr>
          <w:rFonts w:hint="eastAsia" w:ascii="宋体" w:hAnsi="宋体" w:eastAsia="宋体" w:cs="宋体"/>
          <w:color w:val="000000"/>
          <w:sz w:val="24"/>
          <w:szCs w:val="24"/>
          <w:lang w:eastAsia="zh-CN"/>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83225" cy="2901950"/>
            <wp:effectExtent l="0" t="0" r="317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3225" cy="2901950"/>
                    </a:xfrm>
                    <a:prstGeom prst="rect">
                      <a:avLst/>
                    </a:prstGeom>
                  </pic:spPr>
                </pic:pic>
              </a:graphicData>
            </a:graphic>
          </wp:inline>
        </w:drawing>
      </w:r>
    </w:p>
    <w:p>
      <w:pPr>
        <w:ind w:left="2940" w:leftChars="0" w:firstLine="420" w:firstLineChars="0"/>
        <w:rPr>
          <w:rFonts w:hint="eastAsia" w:ascii="宋体" w:hAnsi="宋体" w:eastAsia="宋体" w:cs="宋体"/>
          <w:color w:val="000000"/>
          <w:kern w:val="0"/>
          <w:sz w:val="24"/>
          <w:szCs w:val="24"/>
          <w:lang w:val="en-US" w:eastAsia="zh-CN" w:bidi="ar"/>
        </w:rPr>
      </w:pPr>
    </w:p>
    <w:p>
      <w:pPr>
        <w:ind w:left="2940" w:leftChars="0" w:firstLine="420" w:firstLineChars="0"/>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val="en-US" w:eastAsia="zh-CN" w:bidi="ar"/>
        </w:rPr>
        <w:t>图（4）</w:t>
      </w:r>
      <w:r>
        <w:rPr>
          <w:rFonts w:hint="eastAsia" w:ascii="宋体" w:hAnsi="宋体" w:eastAsia="宋体" w:cs="宋体"/>
          <w:color w:val="000000"/>
          <w:kern w:val="0"/>
          <w:sz w:val="22"/>
          <w:szCs w:val="22"/>
          <w:lang w:eastAsia="zh-CN" w:bidi="ar"/>
        </w:rPr>
        <w:t>孕妇死亡率</w:t>
      </w:r>
    </w:p>
    <w:p>
      <w:p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73700" cy="2769235"/>
            <wp:effectExtent l="0" t="0" r="12700" b="4445"/>
            <wp:docPr id="14" name="图片 14" descr="dda6c4f3583d4e858e3cb1575bf0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da6c4f3583d4e858e3cb1575bf0a91"/>
                    <pic:cNvPicPr>
                      <a:picLocks noChangeAspect="1"/>
                    </pic:cNvPicPr>
                  </pic:nvPicPr>
                  <pic:blipFill>
                    <a:blip r:embed="rId10"/>
                    <a:stretch>
                      <a:fillRect/>
                    </a:stretch>
                  </pic:blipFill>
                  <pic:spPr>
                    <a:xfrm>
                      <a:off x="0" y="0"/>
                      <a:ext cx="5473700" cy="2769235"/>
                    </a:xfrm>
                    <a:prstGeom prst="rect">
                      <a:avLst/>
                    </a:prstGeom>
                  </pic:spPr>
                </pic:pic>
              </a:graphicData>
            </a:graphic>
          </wp:inline>
        </w:drawing>
      </w:r>
    </w:p>
    <w:p>
      <w:pPr>
        <w:jc w:val="cente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val="en-US" w:eastAsia="zh-CN" w:bidi="ar"/>
        </w:rPr>
        <w:t>图（5）</w:t>
      </w:r>
      <w:r>
        <w:rPr>
          <w:rFonts w:hint="eastAsia" w:ascii="宋体" w:hAnsi="宋体" w:eastAsia="宋体" w:cs="宋体"/>
          <w:color w:val="000000"/>
          <w:kern w:val="0"/>
          <w:sz w:val="22"/>
          <w:szCs w:val="22"/>
          <w:lang w:eastAsia="zh-CN" w:bidi="ar"/>
        </w:rPr>
        <w:t>人均预期寿命</w:t>
      </w:r>
    </w:p>
    <w:tbl>
      <w:tblPr>
        <w:tblStyle w:val="9"/>
        <w:tblpPr w:leftFromText="180" w:rightFromText="180" w:vertAnchor="text" w:horzAnchor="page" w:tblpXSpec="center" w:tblpY="563"/>
        <w:tblOverlap w:val="never"/>
        <w:tblW w:w="9156" w:type="dxa"/>
        <w:jc w:val="center"/>
        <w:shd w:val="clear" w:color="auto" w:fill="auto"/>
        <w:tblLayout w:type="fixed"/>
        <w:tblCellMar>
          <w:top w:w="0" w:type="dxa"/>
          <w:left w:w="0" w:type="dxa"/>
          <w:bottom w:w="0" w:type="dxa"/>
          <w:right w:w="0" w:type="dxa"/>
        </w:tblCellMar>
      </w:tblPr>
      <w:tblGrid>
        <w:gridCol w:w="2571"/>
        <w:gridCol w:w="1025"/>
        <w:gridCol w:w="987"/>
        <w:gridCol w:w="1038"/>
        <w:gridCol w:w="977"/>
        <w:gridCol w:w="865"/>
        <w:gridCol w:w="1013"/>
        <w:gridCol w:w="680"/>
      </w:tblGrid>
      <w:tr>
        <w:tblPrEx>
          <w:tblCellMar>
            <w:top w:w="0" w:type="dxa"/>
            <w:left w:w="0" w:type="dxa"/>
            <w:bottom w:w="0" w:type="dxa"/>
            <w:right w:w="0" w:type="dxa"/>
          </w:tblCellMar>
        </w:tblPrEx>
        <w:trPr>
          <w:trHeight w:val="376" w:hRule="atLeast"/>
          <w:jc w:val="center"/>
        </w:trPr>
        <w:tc>
          <w:tcPr>
            <w:tcW w:w="2571"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1025"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2013</w:t>
            </w:r>
          </w:p>
        </w:tc>
        <w:tc>
          <w:tcPr>
            <w:tcW w:w="987"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2014</w:t>
            </w:r>
          </w:p>
        </w:tc>
        <w:tc>
          <w:tcPr>
            <w:tcW w:w="1038"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w:t>
            </w:r>
          </w:p>
        </w:tc>
        <w:tc>
          <w:tcPr>
            <w:tcW w:w="977"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w:t>
            </w:r>
          </w:p>
        </w:tc>
        <w:tc>
          <w:tcPr>
            <w:tcW w:w="865"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w:t>
            </w:r>
          </w:p>
        </w:tc>
        <w:tc>
          <w:tcPr>
            <w:tcW w:w="1013"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w:t>
            </w:r>
          </w:p>
        </w:tc>
        <w:tc>
          <w:tcPr>
            <w:tcW w:w="680"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2019</w:t>
            </w:r>
          </w:p>
        </w:tc>
      </w:tr>
      <w:tr>
        <w:tblPrEx>
          <w:shd w:val="clear" w:color="auto" w:fill="auto"/>
          <w:tblCellMar>
            <w:top w:w="0" w:type="dxa"/>
            <w:left w:w="0" w:type="dxa"/>
            <w:bottom w:w="0" w:type="dxa"/>
            <w:right w:w="0" w:type="dxa"/>
          </w:tblCellMar>
        </w:tblPrEx>
        <w:trPr>
          <w:trHeight w:val="728" w:hRule="atLeast"/>
          <w:jc w:val="center"/>
        </w:trPr>
        <w:tc>
          <w:tcPr>
            <w:tcW w:w="2571"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1025"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3133</w:t>
            </w:r>
          </w:p>
        </w:tc>
        <w:tc>
          <w:tcPr>
            <w:tcW w:w="987"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3459</w:t>
            </w:r>
          </w:p>
        </w:tc>
        <w:tc>
          <w:tcPr>
            <w:tcW w:w="1038"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3615</w:t>
            </w:r>
          </w:p>
        </w:tc>
        <w:tc>
          <w:tcPr>
            <w:tcW w:w="977"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3608</w:t>
            </w:r>
          </w:p>
        </w:tc>
        <w:tc>
          <w:tcPr>
            <w:tcW w:w="865"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3756</w:t>
            </w:r>
          </w:p>
        </w:tc>
        <w:tc>
          <w:tcPr>
            <w:tcW w:w="1013"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3764</w:t>
            </w:r>
          </w:p>
        </w:tc>
        <w:tc>
          <w:tcPr>
            <w:tcW w:w="680"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3876</w:t>
            </w:r>
          </w:p>
        </w:tc>
      </w:tr>
    </w:tbl>
    <w:p>
      <w:pPr>
        <w:keepNext w:val="0"/>
        <w:keepLines w:val="0"/>
        <w:widowControl/>
        <w:numPr>
          <w:ilvl w:val="0"/>
          <w:numId w:val="0"/>
        </w:numPr>
        <w:suppressLineNumbers w:val="0"/>
        <w:bidi w:val="0"/>
        <w:ind w:leftChars="0" w:right="0" w:righ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bidi w:val="0"/>
        <w:ind w:leftChars="0" w:right="0" w:rightChars="0"/>
        <w:jc w:val="center"/>
        <w:rPr>
          <w:rFonts w:hint="eastAsia" w:ascii="宋体" w:hAnsi="宋体" w:eastAsia="宋体" w:cs="宋体"/>
          <w:color w:val="000000"/>
          <w:kern w:val="0"/>
          <w:sz w:val="24"/>
          <w:szCs w:val="24"/>
          <w:lang w:eastAsia="zh-CN" w:bidi="ar"/>
        </w:rPr>
      </w:pPr>
    </w:p>
    <w:p>
      <w:pPr>
        <w:keepNext w:val="0"/>
        <w:keepLines w:val="0"/>
        <w:widowControl/>
        <w:numPr>
          <w:ilvl w:val="0"/>
          <w:numId w:val="0"/>
        </w:numPr>
        <w:suppressLineNumbers w:val="0"/>
        <w:bidi w:val="0"/>
        <w:ind w:leftChars="0" w:right="0" w:rightChars="0"/>
        <w:jc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color w:val="000000"/>
          <w:kern w:val="0"/>
          <w:sz w:val="24"/>
          <w:szCs w:val="24"/>
          <w:lang w:val="en-US" w:eastAsia="zh-CN" w:bidi="ar"/>
        </w:rPr>
        <w:t>表（2）</w:t>
      </w:r>
      <w:r>
        <w:rPr>
          <w:rFonts w:hint="eastAsia" w:ascii="宋体" w:hAnsi="宋体" w:eastAsia="宋体" w:cs="宋体"/>
          <w:i w:val="0"/>
          <w:color w:val="000000"/>
          <w:kern w:val="0"/>
          <w:sz w:val="24"/>
          <w:szCs w:val="24"/>
          <w:u w:val="none"/>
          <w:lang w:val="en-US" w:eastAsia="zh-CN" w:bidi="ar"/>
        </w:rPr>
        <w:t>全市企业退休人员月人均基本养老金</w:t>
      </w:r>
    </w:p>
    <w:p>
      <w:pPr>
        <w:keepNext w:val="0"/>
        <w:keepLines w:val="0"/>
        <w:widowControl/>
        <w:numPr>
          <w:ilvl w:val="0"/>
          <w:numId w:val="0"/>
        </w:numPr>
        <w:suppressLineNumbers w:val="0"/>
        <w:bidi w:val="0"/>
        <w:ind w:leftChars="0" w:right="0" w:rightChars="0"/>
        <w:jc w:val="center"/>
        <w:rPr>
          <w:rFonts w:hint="default" w:ascii="宋体" w:hAnsi="宋体" w:eastAsia="宋体" w:cs="宋体"/>
          <w:i w:val="0"/>
          <w:color w:val="000000"/>
          <w:kern w:val="0"/>
          <w:sz w:val="24"/>
          <w:szCs w:val="24"/>
          <w:u w:val="none"/>
          <w:lang w:eastAsia="zh-CN" w:bidi="ar"/>
        </w:rPr>
      </w:pPr>
    </w:p>
    <w:p>
      <w:pPr>
        <w:pStyle w:val="4"/>
        <w:keepNext w:val="0"/>
        <w:keepLines w:val="0"/>
        <w:widowControl/>
        <w:numPr>
          <w:ilvl w:val="0"/>
          <w:numId w:val="0"/>
        </w:numPr>
        <w:suppressLineNumbers w:val="0"/>
        <w:bidi w:val="0"/>
        <w:ind w:leftChars="0" w:right="0" w:rightChars="0"/>
        <w:jc w:val="left"/>
        <w:rPr>
          <w:rFonts w:hint="default" w:ascii="宋体" w:hAnsi="宋体" w:eastAsia="宋体" w:cs="宋体"/>
          <w:b/>
          <w:bCs/>
          <w:color w:val="000000"/>
          <w:kern w:val="0"/>
          <w:sz w:val="24"/>
          <w:szCs w:val="24"/>
          <w:lang w:eastAsia="zh-CN" w:bidi="ar"/>
        </w:rPr>
      </w:pPr>
      <w:r>
        <w:rPr>
          <w:rFonts w:hint="eastAsia" w:ascii="宋体" w:hAnsi="宋体" w:eastAsia="宋体" w:cs="宋体"/>
          <w:b/>
          <w:bCs/>
          <w:color w:val="000000"/>
          <w:kern w:val="0"/>
          <w:sz w:val="30"/>
          <w:szCs w:val="30"/>
          <w:lang w:eastAsia="zh-CN" w:bidi="ar"/>
        </w:rPr>
        <w:t>5.1.</w:t>
      </w:r>
      <w:r>
        <w:rPr>
          <w:rFonts w:hint="eastAsia" w:ascii="宋体" w:hAnsi="宋体" w:eastAsia="宋体" w:cs="宋体"/>
          <w:b/>
          <w:bCs/>
          <w:color w:val="000000"/>
          <w:kern w:val="0"/>
          <w:sz w:val="30"/>
          <w:szCs w:val="30"/>
          <w:lang w:val="en-US" w:eastAsia="zh-CN" w:bidi="ar"/>
        </w:rPr>
        <w:t>2</w:t>
      </w:r>
      <w:r>
        <w:rPr>
          <w:rFonts w:hint="eastAsia" w:ascii="宋体" w:hAnsi="宋体" w:eastAsia="宋体" w:cs="宋体"/>
          <w:b/>
          <w:bCs/>
          <w:color w:val="000000"/>
          <w:kern w:val="0"/>
          <w:sz w:val="30"/>
          <w:szCs w:val="30"/>
          <w:lang w:eastAsia="zh-CN" w:bidi="ar"/>
        </w:rPr>
        <w:t xml:space="preserve"> </w:t>
      </w:r>
      <w:r>
        <w:rPr>
          <w:rFonts w:hint="eastAsia" w:ascii="宋体" w:hAnsi="宋体" w:eastAsia="宋体" w:cs="宋体"/>
          <w:b/>
          <w:bCs/>
          <w:color w:val="000000"/>
          <w:kern w:val="0"/>
          <w:sz w:val="30"/>
          <w:szCs w:val="30"/>
          <w:lang w:val="en-US" w:eastAsia="zh-CN" w:bidi="ar"/>
        </w:rPr>
        <w:t>拟合函数并进行时间序列预</w:t>
      </w:r>
      <w:r>
        <w:rPr>
          <w:rFonts w:hint="default" w:ascii="宋体" w:hAnsi="宋体" w:eastAsia="宋体" w:cs="宋体"/>
          <w:b/>
          <w:bCs/>
          <w:color w:val="000000"/>
          <w:kern w:val="0"/>
          <w:sz w:val="30"/>
          <w:szCs w:val="30"/>
          <w:lang w:eastAsia="zh-CN" w:bidi="ar"/>
        </w:rPr>
        <w:t>测</w:t>
      </w: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通过matlab，拟合出了如下曲线。</w:t>
      </w:r>
    </w:p>
    <w:p>
      <w:pPr>
        <w:ind w:left="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（1）5岁以下儿童死亡率</w:t>
      </w:r>
    </w:p>
    <w:p>
      <w:pPr>
        <w:ind w:left="0" w:leftChars="0"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考虑到5岁以下儿童死亡率图像是一个趋于平缓的曲线，所以我们选择了反比例函数作为拟合的函数，使预测结果趋于平缓。</w:t>
      </w: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78145" cy="2754630"/>
            <wp:effectExtent l="0" t="0" r="8255" b="3810"/>
            <wp:docPr id="6" name="图片 6" descr="e77b8631a9e076a11991ec115db0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77b8631a9e076a11991ec115db02de"/>
                    <pic:cNvPicPr>
                      <a:picLocks noChangeAspect="1"/>
                    </pic:cNvPicPr>
                  </pic:nvPicPr>
                  <pic:blipFill>
                    <a:blip r:embed="rId11"/>
                    <a:stretch>
                      <a:fillRect/>
                    </a:stretch>
                  </pic:blipFill>
                  <pic:spPr>
                    <a:xfrm>
                      <a:off x="0" y="0"/>
                      <a:ext cx="5478145" cy="2754630"/>
                    </a:xfrm>
                    <a:prstGeom prst="rect">
                      <a:avLst/>
                    </a:prstGeom>
                  </pic:spPr>
                </pic:pic>
              </a:graphicData>
            </a:graphic>
          </wp:inline>
        </w:drawing>
      </w:r>
    </w:p>
    <w:p>
      <w:pPr>
        <w:jc w:val="center"/>
        <w:rPr>
          <w:rFonts w:hint="eastAsia" w:ascii="宋体" w:hAnsi="宋体" w:eastAsia="宋体" w:cs="宋体"/>
          <w:color w:val="000000"/>
          <w:kern w:val="0"/>
          <w:sz w:val="22"/>
          <w:szCs w:val="22"/>
          <w:lang w:eastAsia="zh-CN" w:bidi="ar"/>
        </w:rPr>
      </w:pPr>
    </w:p>
    <w:p>
      <w:pPr>
        <w:jc w:val="center"/>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图（6） 5岁以下儿童死亡率</w:t>
      </w:r>
    </w:p>
    <w:p>
      <w:pPr>
        <w:jc w:val="center"/>
        <w:rPr>
          <w:rFonts w:hint="default" w:ascii="Yu Gothic UI Semibold" w:hAnsi="Yu Gothic UI Semibold" w:eastAsia="Microsoft JhengHei UI" w:cs="Yu Gothic UI Semibold"/>
          <w:color w:val="000000"/>
          <w:kern w:val="0"/>
          <w:sz w:val="28"/>
          <w:szCs w:val="28"/>
          <w:lang w:eastAsia="zh-CN" w:bidi="ar"/>
        </w:rPr>
      </w:pPr>
      <w:r>
        <w:rPr>
          <w:rFonts w:hint="default" w:ascii="Yu Gothic UI Semibold" w:hAnsi="Yu Gothic UI Semibold" w:eastAsia="Microsoft JhengHei UI" w:cs="Yu Gothic UI Semibold"/>
          <w:color w:val="000000"/>
          <w:kern w:val="0"/>
          <w:sz w:val="28"/>
          <w:szCs w:val="28"/>
          <w:lang w:eastAsia="zh-CN" w:bidi="ar"/>
        </w:rPr>
        <w:t>f(x) = (p</w:t>
      </w:r>
      <w:r>
        <w:rPr>
          <w:rFonts w:hint="default" w:ascii="Yu Gothic UI Semibold" w:hAnsi="Yu Gothic UI Semibold" w:eastAsia="Microsoft JhengHei UI" w:cs="Yu Gothic UI Semibold"/>
          <w:color w:val="000000"/>
          <w:kern w:val="0"/>
          <w:sz w:val="28"/>
          <w:szCs w:val="28"/>
          <w:vertAlign w:val="subscript"/>
          <w:lang w:eastAsia="zh-CN" w:bidi="ar"/>
        </w:rPr>
        <w:t>1</w:t>
      </w:r>
      <w:r>
        <w:rPr>
          <w:rFonts w:hint="default" w:ascii="Yu Gothic UI Semibold" w:hAnsi="Yu Gothic UI Semibold" w:eastAsia="Microsoft JhengHei UI" w:cs="Yu Gothic UI Semibold"/>
          <w:color w:val="000000"/>
          <w:kern w:val="0"/>
          <w:sz w:val="28"/>
          <w:szCs w:val="28"/>
          <w:lang w:eastAsia="zh-CN" w:bidi="ar"/>
        </w:rPr>
        <w:t>) / (x + q</w:t>
      </w:r>
      <w:r>
        <w:rPr>
          <w:rFonts w:hint="default" w:ascii="Yu Gothic UI Semibold" w:hAnsi="Yu Gothic UI Semibold" w:eastAsia="Microsoft JhengHei UI" w:cs="Yu Gothic UI Semibold"/>
          <w:color w:val="000000"/>
          <w:kern w:val="0"/>
          <w:sz w:val="28"/>
          <w:szCs w:val="28"/>
          <w:vertAlign w:val="subscript"/>
          <w:lang w:eastAsia="zh-CN" w:bidi="ar"/>
        </w:rPr>
        <w:t>1</w:t>
      </w:r>
      <w:r>
        <w:rPr>
          <w:rFonts w:hint="default" w:ascii="Yu Gothic UI Semibold" w:hAnsi="Yu Gothic UI Semibold" w:eastAsia="Microsoft JhengHei UI" w:cs="Yu Gothic UI Semibold"/>
          <w:color w:val="000000"/>
          <w:kern w:val="0"/>
          <w:sz w:val="28"/>
          <w:szCs w:val="28"/>
          <w:lang w:eastAsia="zh-CN" w:bidi="ar"/>
        </w:rPr>
        <w:t>)</w:t>
      </w:r>
    </w:p>
    <w:p>
      <w:pPr>
        <w:jc w:val="center"/>
        <w:rPr>
          <w:rFonts w:hint="default" w:ascii="Yu Gothic UI Semibold" w:hAnsi="Yu Gothic UI Semibold" w:eastAsia="Microsoft JhengHei UI" w:cs="Yu Gothic UI Semibold"/>
          <w:color w:val="000000"/>
          <w:kern w:val="0"/>
          <w:sz w:val="28"/>
          <w:szCs w:val="28"/>
          <w:lang w:eastAsia="zh-CN" w:bidi="ar"/>
        </w:rPr>
      </w:pPr>
      <w:r>
        <w:rPr>
          <w:rFonts w:hint="default" w:ascii="Yu Gothic UI Semibold" w:hAnsi="Yu Gothic UI Semibold" w:eastAsia="Microsoft JhengHei UI" w:cs="Yu Gothic UI Semibold"/>
          <w:color w:val="000000"/>
          <w:kern w:val="0"/>
          <w:sz w:val="28"/>
          <w:szCs w:val="28"/>
          <w:lang w:eastAsia="zh-CN" w:bidi="ar"/>
        </w:rPr>
        <w:t>p</w:t>
      </w:r>
      <w:r>
        <w:rPr>
          <w:rFonts w:hint="default" w:ascii="Yu Gothic UI Semibold" w:hAnsi="Yu Gothic UI Semibold" w:eastAsia="Microsoft JhengHei UI" w:cs="Yu Gothic UI Semibold"/>
          <w:color w:val="000000"/>
          <w:kern w:val="0"/>
          <w:sz w:val="28"/>
          <w:szCs w:val="28"/>
          <w:vertAlign w:val="subscript"/>
          <w:lang w:eastAsia="zh-CN" w:bidi="ar"/>
        </w:rPr>
        <w:t>1</w:t>
      </w:r>
      <w:r>
        <w:rPr>
          <w:rFonts w:hint="default" w:ascii="Yu Gothic UI Semibold" w:hAnsi="Yu Gothic UI Semibold" w:eastAsia="Microsoft JhengHei UI" w:cs="Yu Gothic UI Semibold"/>
          <w:color w:val="000000"/>
          <w:kern w:val="0"/>
          <w:sz w:val="28"/>
          <w:szCs w:val="28"/>
          <w:lang w:eastAsia="zh-CN" w:bidi="ar"/>
        </w:rPr>
        <w:t xml:space="preserve"> =  40.91  </w:t>
      </w:r>
    </w:p>
    <w:p>
      <w:pPr>
        <w:jc w:val="center"/>
        <w:rPr>
          <w:rFonts w:hint="default" w:ascii="Yu Gothic UI Semibold" w:hAnsi="Yu Gothic UI Semibold" w:eastAsia="Microsoft JhengHei UI" w:cs="Yu Gothic UI Semibold"/>
          <w:color w:val="000000"/>
          <w:kern w:val="0"/>
          <w:sz w:val="28"/>
          <w:szCs w:val="28"/>
          <w:lang w:eastAsia="zh-CN" w:bidi="ar"/>
        </w:rPr>
      </w:pPr>
      <w:r>
        <w:rPr>
          <w:rFonts w:hint="default" w:ascii="Yu Gothic UI Semibold" w:hAnsi="Yu Gothic UI Semibold" w:eastAsia="Microsoft JhengHei UI" w:cs="Yu Gothic UI Semibold"/>
          <w:color w:val="000000"/>
          <w:kern w:val="0"/>
          <w:sz w:val="28"/>
          <w:szCs w:val="28"/>
          <w:lang w:eastAsia="zh-CN" w:bidi="ar"/>
        </w:rPr>
        <w:t>q</w:t>
      </w:r>
      <w:r>
        <w:rPr>
          <w:rFonts w:hint="default" w:ascii="Yu Gothic UI Semibold" w:hAnsi="Yu Gothic UI Semibold" w:eastAsia="Microsoft JhengHei UI" w:cs="Yu Gothic UI Semibold"/>
          <w:color w:val="000000"/>
          <w:kern w:val="0"/>
          <w:sz w:val="28"/>
          <w:szCs w:val="28"/>
          <w:vertAlign w:val="subscript"/>
          <w:lang w:eastAsia="zh-CN" w:bidi="ar"/>
        </w:rPr>
        <w:t xml:space="preserve">1 </w:t>
      </w:r>
      <w:r>
        <w:rPr>
          <w:rFonts w:hint="default" w:ascii="Yu Gothic UI Semibold" w:hAnsi="Yu Gothic UI Semibold" w:eastAsia="Microsoft JhengHei UI" w:cs="Yu Gothic UI Semibold"/>
          <w:color w:val="000000"/>
          <w:kern w:val="0"/>
          <w:sz w:val="28"/>
          <w:szCs w:val="28"/>
          <w:lang w:eastAsia="zh-CN" w:bidi="ar"/>
        </w:rPr>
        <w:t xml:space="preserve">=  -1998  </w:t>
      </w:r>
    </w:p>
    <w:p>
      <w:pPr>
        <w:jc w:val="center"/>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通过拟合函数，</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可以得到2025，2030，2035年5岁以下儿童死亡率分别为1.52/千，1.28/千，1.11/千。</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numPr>
          <w:ilvl w:val="0"/>
          <w:numId w:val="1"/>
        </w:numPr>
        <w:ind w:left="42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病死率</w:t>
      </w:r>
    </w:p>
    <w:p>
      <w:pPr>
        <w:numPr>
          <w:ilvl w:val="0"/>
          <w:numId w:val="0"/>
        </w:numPr>
        <w:ind w:left="0" w:leftChars="0" w:firstLine="0" w:firstLineChars="0"/>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病死率是得病后的死亡率，病死率的降低可以直接反映出医疗水平的提高。</w:t>
      </w:r>
    </w:p>
    <w:p>
      <w:pPr>
        <w:numPr>
          <w:ilvl w:val="0"/>
          <w:numId w:val="0"/>
        </w:numPr>
        <w:ind w:leftChars="0"/>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29885" cy="4300855"/>
            <wp:effectExtent l="0" t="0" r="1841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5429885" cy="4300855"/>
                    </a:xfrm>
                    <a:prstGeom prst="rect">
                      <a:avLst/>
                    </a:prstGeom>
                  </pic:spPr>
                </pic:pic>
              </a:graphicData>
            </a:graphic>
          </wp:inline>
        </w:drawing>
      </w:r>
    </w:p>
    <w:p>
      <w:pP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图（7）病死率</w:t>
      </w:r>
    </w:p>
    <w:p>
      <w:pPr>
        <w:jc w:val="center"/>
        <w:rPr>
          <w:rFonts w:hint="eastAsia" w:ascii="宋体" w:hAnsi="宋体" w:eastAsia="宋体" w:cs="宋体"/>
          <w:color w:val="000000"/>
          <w:kern w:val="0"/>
          <w:sz w:val="24"/>
          <w:szCs w:val="24"/>
          <w:lang w:val="en-US" w:eastAsia="zh-CN" w:bidi="ar"/>
        </w:rPr>
      </w:pPr>
    </w:p>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由图可找到，病死率在2015年之后突然上升，</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猜测由于老龄化现象的加重，所以在预测时</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注重2016之后的数据，拟合函数形式为</w:t>
      </w:r>
    </w:p>
    <w:p>
      <w:pPr>
        <w:jc w:val="left"/>
        <w:rPr>
          <w:rFonts w:hint="eastAsia" w:ascii="宋体" w:hAnsi="宋体" w:eastAsia="宋体" w:cs="宋体"/>
          <w:color w:val="000000"/>
          <w:kern w:val="0"/>
          <w:sz w:val="24"/>
          <w:szCs w:val="24"/>
          <w:lang w:val="en-US" w:eastAsia="zh-CN" w:bidi="ar"/>
        </w:rPr>
      </w:pPr>
    </w:p>
    <w:p>
      <w:pPr>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val="en-US" w:eastAsia="zh-CN" w:bidi="ar"/>
        </w:rPr>
        <w:t>f(x) = (p</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default" w:ascii="Yu Gothic UI Semibold" w:hAnsi="Yu Gothic UI Semibold" w:eastAsia="宋体" w:cs="Yu Gothic UI Semibold"/>
          <w:color w:val="000000"/>
          <w:kern w:val="0"/>
          <w:sz w:val="28"/>
          <w:szCs w:val="28"/>
          <w:lang w:val="en-US" w:eastAsia="zh-CN" w:bidi="ar"/>
        </w:rPr>
        <w:t>) / (x + q</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default" w:ascii="Yu Gothic UI Semibold" w:hAnsi="Yu Gothic UI Semibold" w:eastAsia="宋体" w:cs="Yu Gothic UI Semibold"/>
          <w:color w:val="000000"/>
          <w:kern w:val="0"/>
          <w:sz w:val="28"/>
          <w:szCs w:val="28"/>
          <w:lang w:val="en-US" w:eastAsia="zh-CN" w:bidi="ar"/>
        </w:rPr>
        <w:t>)</w:t>
      </w:r>
    </w:p>
    <w:p>
      <w:pPr>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p</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default"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 xml:space="preserve">1251  </w:t>
      </w:r>
      <w:r>
        <w:rPr>
          <w:rFonts w:hint="default" w:ascii="Yu Gothic UI Semibold" w:hAnsi="Yu Gothic UI Semibold" w:eastAsia="宋体" w:cs="Yu Gothic UI Semibold"/>
          <w:color w:val="000000"/>
          <w:kern w:val="0"/>
          <w:sz w:val="28"/>
          <w:szCs w:val="28"/>
          <w:lang w:eastAsia="zh-CN" w:bidi="ar"/>
        </w:rPr>
        <w:t xml:space="preserve"> </w:t>
      </w:r>
    </w:p>
    <w:p>
      <w:pPr>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q</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default"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 xml:space="preserve">-1887 </w:t>
      </w:r>
    </w:p>
    <w:p>
      <w:pPr>
        <w:jc w:val="center"/>
        <w:rPr>
          <w:rFonts w:hint="eastAsia" w:ascii="宋体" w:hAnsi="宋体" w:eastAsia="宋体" w:cs="宋体"/>
          <w:color w:val="000000"/>
          <w:kern w:val="0"/>
          <w:sz w:val="24"/>
          <w:szCs w:val="24"/>
          <w:lang w:val="en-US" w:eastAsia="zh-CN" w:bidi="ar"/>
        </w:rPr>
      </w:pPr>
    </w:p>
    <w:p>
      <w:p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预计到2035年病死率大概为8.45</w:t>
      </w:r>
    </w:p>
    <w:p>
      <w:p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（3）个人卫生支出占卫生总费用的比重</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6228080" cy="2610485"/>
            <wp:effectExtent l="0" t="0" r="1270" b="18415"/>
            <wp:docPr id="11" name="图片 11" descr="人均医疗支出占比卫生总支出拟合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人均医疗支出占比卫生总支出拟合曲线"/>
                    <pic:cNvPicPr>
                      <a:picLocks noChangeAspect="1"/>
                    </pic:cNvPicPr>
                  </pic:nvPicPr>
                  <pic:blipFill>
                    <a:blip r:embed="rId13"/>
                    <a:stretch>
                      <a:fillRect/>
                    </a:stretch>
                  </pic:blipFill>
                  <pic:spPr>
                    <a:xfrm>
                      <a:off x="0" y="0"/>
                      <a:ext cx="6228080" cy="2610485"/>
                    </a:xfrm>
                    <a:prstGeom prst="rect">
                      <a:avLst/>
                    </a:prstGeom>
                  </pic:spPr>
                </pic:pic>
              </a:graphicData>
            </a:graphic>
          </wp:inline>
        </w:drawing>
      </w:r>
    </w:p>
    <w:p>
      <w:pPr>
        <w:numPr>
          <w:ilvl w:val="0"/>
          <w:numId w:val="0"/>
        </w:numPr>
        <w:jc w:val="center"/>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图（8）个人卫生支出占卫生总费用的比重</w:t>
      </w:r>
    </w:p>
    <w:p>
      <w:pPr>
        <w:numPr>
          <w:ilvl w:val="0"/>
          <w:numId w:val="0"/>
        </w:numPr>
        <w:jc w:val="center"/>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由曲线(3)</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预测2025年时个人卫生支出占卫生总费用的比重小于等于15%。</w:t>
      </w:r>
    </w:p>
    <w:p>
      <w:pPr>
        <w:numPr>
          <w:ilvl w:val="0"/>
          <w:numId w:val="0"/>
        </w:numPr>
        <w:ind w:left="1680" w:leftChars="0"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2030年时个人卫生支出占卫生总费用的比重小于等于12%。</w:t>
      </w:r>
    </w:p>
    <w:p>
      <w:pPr>
        <w:numPr>
          <w:ilvl w:val="0"/>
          <w:numId w:val="0"/>
        </w:numPr>
        <w:ind w:left="1680" w:leftChars="0"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2035年时个人卫生支出占卫生总费用的比重小于等于10%。</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ind w:left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（4）孕妇死亡率</w:t>
      </w:r>
    </w:p>
    <w:p>
      <w:pPr>
        <w:numPr>
          <w:ilvl w:val="0"/>
          <w:numId w:val="0"/>
        </w:numPr>
        <w:ind w:left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824220" cy="2952115"/>
            <wp:effectExtent l="0" t="0" r="5080" b="635"/>
            <wp:docPr id="12" name="图片 12" descr="6c324ae0c23dcff2bac4e26ab2c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c324ae0c23dcff2bac4e26ab2c0978"/>
                    <pic:cNvPicPr>
                      <a:picLocks noChangeAspect="1"/>
                    </pic:cNvPicPr>
                  </pic:nvPicPr>
                  <pic:blipFill>
                    <a:blip r:embed="rId14"/>
                    <a:stretch>
                      <a:fillRect/>
                    </a:stretch>
                  </pic:blipFill>
                  <pic:spPr>
                    <a:xfrm>
                      <a:off x="0" y="0"/>
                      <a:ext cx="5824220" cy="2952115"/>
                    </a:xfrm>
                    <a:prstGeom prst="rect">
                      <a:avLst/>
                    </a:prstGeom>
                  </pic:spPr>
                </pic:pic>
              </a:graphicData>
            </a:graphic>
          </wp:inline>
        </w:drawing>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Chars="0"/>
        <w:jc w:val="center"/>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图（9）孕妇死亡率</w:t>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0" w:leftChars="0" w:firstLine="0" w:firstLineChars="0"/>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val="en-US" w:eastAsia="zh-CN" w:bidi="ar"/>
        </w:rPr>
        <w:t>f(x) = p</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eastAsia" w:ascii="Yu Gothic UI Semibold" w:hAnsi="Yu Gothic UI Semibold" w:eastAsia="宋体" w:cs="Yu Gothic UI Semibold"/>
          <w:color w:val="000000"/>
          <w:kern w:val="0"/>
          <w:sz w:val="28"/>
          <w:szCs w:val="28"/>
          <w:vertAlign w:val="subscript"/>
          <w:lang w:val="en-US" w:eastAsia="zh-CN" w:bidi="ar"/>
        </w:rPr>
        <w:t>*</w:t>
      </w:r>
      <w:r>
        <w:rPr>
          <w:rFonts w:hint="default" w:ascii="Yu Gothic UI Semibold" w:hAnsi="Yu Gothic UI Semibold" w:eastAsia="宋体" w:cs="Yu Gothic UI Semibold"/>
          <w:color w:val="000000"/>
          <w:kern w:val="0"/>
          <w:sz w:val="28"/>
          <w:szCs w:val="28"/>
          <w:lang w:val="en-US" w:eastAsia="zh-CN" w:bidi="ar"/>
        </w:rPr>
        <w:t>x + p</w:t>
      </w:r>
      <w:r>
        <w:rPr>
          <w:rFonts w:hint="default" w:ascii="Yu Gothic UI Semibold" w:hAnsi="Yu Gothic UI Semibold" w:eastAsia="宋体" w:cs="Yu Gothic UI Semibold"/>
          <w:color w:val="000000"/>
          <w:kern w:val="0"/>
          <w:sz w:val="28"/>
          <w:szCs w:val="28"/>
          <w:vertAlign w:val="subscript"/>
          <w:lang w:val="en-US" w:eastAsia="zh-CN" w:bidi="ar"/>
        </w:rPr>
        <w:t>2</w:t>
      </w:r>
    </w:p>
    <w:p>
      <w:pPr>
        <w:numPr>
          <w:ilvl w:val="0"/>
          <w:numId w:val="0"/>
        </w:numPr>
        <w:ind w:left="0" w:leftChars="0" w:firstLine="0" w:firstLineChars="0"/>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val="en-US" w:eastAsia="zh-CN" w:bidi="ar"/>
        </w:rPr>
        <w:t>p</w:t>
      </w:r>
      <w:r>
        <w:rPr>
          <w:rFonts w:hint="default" w:ascii="Yu Gothic UI Semibold" w:hAnsi="Yu Gothic UI Semibold" w:eastAsia="宋体" w:cs="Yu Gothic UI Semibold"/>
          <w:color w:val="000000"/>
          <w:kern w:val="0"/>
          <w:sz w:val="28"/>
          <w:szCs w:val="28"/>
          <w:vertAlign w:val="subscript"/>
          <w:lang w:val="en-US" w:eastAsia="zh-CN" w:bidi="ar"/>
        </w:rPr>
        <w:t>1</w:t>
      </w:r>
      <w:r>
        <w:rPr>
          <w:rFonts w:hint="default"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-1.019</w:t>
      </w:r>
    </w:p>
    <w:p>
      <w:pPr>
        <w:numPr>
          <w:ilvl w:val="0"/>
          <w:numId w:val="0"/>
        </w:numPr>
        <w:ind w:left="0" w:leftChars="0" w:firstLine="0" w:firstLineChars="0"/>
        <w:jc w:val="center"/>
        <w:rPr>
          <w:rFonts w:hint="default" w:ascii="Yu Gothic UI Semibold" w:hAnsi="Yu Gothic UI Semibold" w:eastAsia="宋体" w:cs="Yu Gothic UI Semibold"/>
          <w:color w:val="000000"/>
          <w:kern w:val="0"/>
          <w:sz w:val="28"/>
          <w:szCs w:val="28"/>
          <w:lang w:val="en-US" w:eastAsia="zh-CN" w:bidi="ar"/>
        </w:rPr>
      </w:pPr>
      <w:r>
        <w:rPr>
          <w:rFonts w:hint="default" w:ascii="Yu Gothic UI Semibold" w:hAnsi="Yu Gothic UI Semibold" w:eastAsia="宋体" w:cs="Yu Gothic UI Semibold"/>
          <w:color w:val="000000"/>
          <w:kern w:val="0"/>
          <w:sz w:val="28"/>
          <w:szCs w:val="28"/>
          <w:lang w:val="en-US" w:eastAsia="zh-CN" w:bidi="ar"/>
        </w:rPr>
        <w:t>p</w:t>
      </w:r>
      <w:r>
        <w:rPr>
          <w:rFonts w:hint="default" w:ascii="Yu Gothic UI Semibold" w:hAnsi="Yu Gothic UI Semibold" w:eastAsia="宋体" w:cs="Yu Gothic UI Semibold"/>
          <w:color w:val="000000"/>
          <w:kern w:val="0"/>
          <w:sz w:val="28"/>
          <w:szCs w:val="28"/>
          <w:vertAlign w:val="subscript"/>
          <w:lang w:val="en-US" w:eastAsia="zh-CN" w:bidi="ar"/>
        </w:rPr>
        <w:t>2</w:t>
      </w: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w:t>
      </w: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US" w:eastAsia="zh-CN" w:bidi="ar"/>
        </w:rPr>
        <w:t xml:space="preserve">2060 </w:t>
      </w:r>
    </w:p>
    <w:p>
      <w:pPr>
        <w:numPr>
          <w:ilvl w:val="0"/>
          <w:numId w:val="0"/>
        </w:numPr>
        <w:ind w:left="2100" w:leftChars="0" w:firstLine="420" w:firstLineChars="0"/>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由图和拟合函数，</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预测深圳在2025年孕妇死亡率将小于等于2/10万</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2"/>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人均寿命</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74335" cy="3093085"/>
            <wp:effectExtent l="0" t="0" r="12065" b="635"/>
            <wp:docPr id="13" name="图片 13" descr="d539034f1869c7bbb37e16cf315a6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539034f1869c7bbb37e16cf315a6d3"/>
                    <pic:cNvPicPr>
                      <a:picLocks noChangeAspect="1"/>
                    </pic:cNvPicPr>
                  </pic:nvPicPr>
                  <pic:blipFill>
                    <a:blip r:embed="rId15"/>
                    <a:stretch>
                      <a:fillRect/>
                    </a:stretch>
                  </pic:blipFill>
                  <pic:spPr>
                    <a:xfrm>
                      <a:off x="0" y="0"/>
                      <a:ext cx="5474335" cy="3093085"/>
                    </a:xfrm>
                    <a:prstGeom prst="rect">
                      <a:avLst/>
                    </a:prstGeom>
                  </pic:spPr>
                </pic:pic>
              </a:graphicData>
            </a:graphic>
          </wp:inline>
        </w:drawing>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Chars="0"/>
        <w:jc w:val="center"/>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曲线（5）人均寿命</w:t>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jc w:val="center"/>
        <w:rPr>
          <w:rFonts w:hint="default" w:ascii="Yu Gothic UI Semibold" w:hAnsi="Yu Gothic UI Semibold" w:eastAsia="宋体" w:cs="Yu Gothic UI Semibold"/>
          <w:color w:val="000000"/>
          <w:kern w:val="0"/>
          <w:sz w:val="28"/>
          <w:szCs w:val="28"/>
          <w:lang w:val="en-AU" w:eastAsia="zh-CN" w:bidi="ar"/>
        </w:rPr>
      </w:pP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AU" w:eastAsia="zh-CN" w:bidi="ar"/>
        </w:rPr>
        <w:t>f(x) = a*(sin(x-pi)) + b*((x-10)</w:t>
      </w:r>
      <w:r>
        <w:rPr>
          <w:rFonts w:hint="default" w:ascii="Yu Gothic UI Semibold" w:hAnsi="Yu Gothic UI Semibold" w:eastAsia="宋体" w:cs="Yu Gothic UI Semibold"/>
          <w:color w:val="000000"/>
          <w:kern w:val="0"/>
          <w:sz w:val="28"/>
          <w:szCs w:val="28"/>
          <w:vertAlign w:val="superscript"/>
          <w:lang w:val="en-AU" w:eastAsia="zh-CN" w:bidi="ar"/>
        </w:rPr>
        <w:t>2</w:t>
      </w:r>
      <w:r>
        <w:rPr>
          <w:rFonts w:hint="default" w:ascii="Yu Gothic UI Semibold" w:hAnsi="Yu Gothic UI Semibold" w:eastAsia="宋体" w:cs="Yu Gothic UI Semibold"/>
          <w:color w:val="000000"/>
          <w:kern w:val="0"/>
          <w:sz w:val="28"/>
          <w:szCs w:val="28"/>
          <w:lang w:val="en-AU" w:eastAsia="zh-CN" w:bidi="ar"/>
        </w:rPr>
        <w:t>) + c</w:t>
      </w:r>
    </w:p>
    <w:p>
      <w:pPr>
        <w:numPr>
          <w:ilvl w:val="0"/>
          <w:numId w:val="0"/>
        </w:numPr>
        <w:jc w:val="center"/>
        <w:rPr>
          <w:rFonts w:hint="default" w:ascii="Yu Gothic UI Semibold" w:hAnsi="Yu Gothic UI Semibold" w:eastAsia="宋体" w:cs="Yu Gothic UI Semibold"/>
          <w:color w:val="000000"/>
          <w:kern w:val="0"/>
          <w:sz w:val="28"/>
          <w:szCs w:val="28"/>
          <w:lang w:val="en-AU" w:eastAsia="zh-CN" w:bidi="ar"/>
        </w:rPr>
      </w:pPr>
      <w:r>
        <w:rPr>
          <w:rFonts w:hint="default" w:ascii="Yu Gothic UI Semibold" w:hAnsi="Yu Gothic UI Semibold" w:eastAsia="宋体" w:cs="Yu Gothic UI Semibold"/>
          <w:color w:val="000000"/>
          <w:kern w:val="0"/>
          <w:sz w:val="28"/>
          <w:szCs w:val="28"/>
          <w:lang w:eastAsia="zh-CN" w:bidi="ar"/>
        </w:rPr>
        <w:t xml:space="preserve">  </w:t>
      </w:r>
      <w:r>
        <w:rPr>
          <w:rFonts w:hint="default" w:ascii="Yu Gothic UI Semibold" w:hAnsi="Yu Gothic UI Semibold" w:eastAsia="宋体" w:cs="Yu Gothic UI Semibold"/>
          <w:color w:val="000000"/>
          <w:kern w:val="0"/>
          <w:sz w:val="28"/>
          <w:szCs w:val="28"/>
          <w:lang w:val="en-AU" w:eastAsia="zh-CN" w:bidi="ar"/>
        </w:rPr>
        <w:t xml:space="preserve">a =  -0.3327  </w:t>
      </w:r>
    </w:p>
    <w:p>
      <w:pPr>
        <w:numPr>
          <w:ilvl w:val="0"/>
          <w:numId w:val="0"/>
        </w:numPr>
        <w:jc w:val="center"/>
        <w:rPr>
          <w:rFonts w:hint="default" w:ascii="Yu Gothic UI Semibold" w:hAnsi="Yu Gothic UI Semibold" w:eastAsia="宋体" w:cs="Yu Gothic UI Semibold"/>
          <w:color w:val="000000"/>
          <w:kern w:val="0"/>
          <w:sz w:val="28"/>
          <w:szCs w:val="28"/>
          <w:lang w:val="en-AU" w:eastAsia="zh-CN" w:bidi="ar"/>
        </w:rPr>
      </w:pPr>
      <w:r>
        <w:rPr>
          <w:rFonts w:hint="default" w:ascii="Yu Gothic UI Semibold" w:hAnsi="Yu Gothic UI Semibold" w:eastAsia="宋体" w:cs="Yu Gothic UI Semibold"/>
          <w:color w:val="000000"/>
          <w:kern w:val="0"/>
          <w:sz w:val="28"/>
          <w:szCs w:val="28"/>
          <w:lang w:val="en-AU" w:eastAsia="zh-CN" w:bidi="ar"/>
        </w:rPr>
        <w:t xml:space="preserve">  </w:t>
      </w:r>
      <w:r>
        <w:rPr>
          <w:rFonts w:hint="eastAsia"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val="en-AU" w:eastAsia="zh-CN" w:bidi="ar"/>
        </w:rPr>
        <w:t xml:space="preserve"> b </w:t>
      </w:r>
      <w:r>
        <w:rPr>
          <w:rFonts w:hint="eastAsia" w:ascii="Yu Gothic UI Semibold" w:hAnsi="Yu Gothic UI Semibold" w:eastAsia="宋体" w:cs="Yu Gothic UI Semibold"/>
          <w:color w:val="000000"/>
          <w:kern w:val="0"/>
          <w:sz w:val="28"/>
          <w:szCs w:val="28"/>
          <w:lang w:val="en-US" w:eastAsia="zh-CN" w:bidi="ar"/>
        </w:rPr>
        <w:t>=</w:t>
      </w:r>
      <w:r>
        <w:rPr>
          <w:rFonts w:hint="default" w:ascii="Yu Gothic UI Semibold" w:hAnsi="Yu Gothic UI Semibold" w:eastAsia="宋体" w:cs="Yu Gothic UI Semibold"/>
          <w:color w:val="000000"/>
          <w:kern w:val="0"/>
          <w:sz w:val="28"/>
          <w:szCs w:val="28"/>
          <w:lang w:val="en-AU" w:eastAsia="zh-CN" w:bidi="ar"/>
        </w:rPr>
        <w:t xml:space="preserve"> </w:t>
      </w:r>
      <w:r>
        <w:rPr>
          <w:rFonts w:hint="eastAsia"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val="en-AU" w:eastAsia="zh-CN" w:bidi="ar"/>
        </w:rPr>
        <w:t xml:space="preserve">9.064e-05  </w:t>
      </w:r>
    </w:p>
    <w:p>
      <w:pPr>
        <w:numPr>
          <w:ilvl w:val="0"/>
          <w:numId w:val="0"/>
        </w:numPr>
        <w:jc w:val="center"/>
        <w:rPr>
          <w:rFonts w:hint="default" w:ascii="Yu Gothic UI Semibold" w:hAnsi="Yu Gothic UI Semibold" w:eastAsia="宋体" w:cs="Yu Gothic UI Semibold"/>
          <w:color w:val="000000"/>
          <w:kern w:val="0"/>
          <w:sz w:val="28"/>
          <w:szCs w:val="28"/>
          <w:lang w:val="en-AU" w:eastAsia="zh-CN" w:bidi="ar"/>
        </w:rPr>
      </w:pPr>
      <w:r>
        <w:rPr>
          <w:rFonts w:hint="eastAsia" w:ascii="Yu Gothic UI Semibold" w:hAnsi="Yu Gothic UI Semibold" w:eastAsia="宋体" w:cs="Yu Gothic UI Semibold"/>
          <w:color w:val="000000"/>
          <w:kern w:val="0"/>
          <w:sz w:val="28"/>
          <w:szCs w:val="28"/>
          <w:lang w:val="en-US" w:eastAsia="zh-CN" w:bidi="ar"/>
        </w:rPr>
        <w:t xml:space="preserve">  </w:t>
      </w:r>
      <w:r>
        <w:rPr>
          <w:rFonts w:hint="default" w:ascii="Yu Gothic UI Semibold" w:hAnsi="Yu Gothic UI Semibold" w:eastAsia="宋体" w:cs="Yu Gothic UI Semibold"/>
          <w:color w:val="000000"/>
          <w:kern w:val="0"/>
          <w:sz w:val="28"/>
          <w:szCs w:val="28"/>
          <w:lang w:val="en-AU" w:eastAsia="zh-CN" w:bidi="ar"/>
        </w:rPr>
        <w:t xml:space="preserve">c =   -284.4  </w:t>
      </w:r>
    </w:p>
    <w:p>
      <w:pPr>
        <w:numPr>
          <w:ilvl w:val="0"/>
          <w:numId w:val="0"/>
        </w:numPr>
        <w:jc w:val="center"/>
        <w:rPr>
          <w:rFonts w:hint="eastAsia" w:ascii="宋体" w:hAnsi="宋体" w:eastAsia="宋体" w:cs="宋体"/>
          <w:color w:val="000000"/>
          <w:kern w:val="0"/>
          <w:sz w:val="24"/>
          <w:szCs w:val="24"/>
          <w:lang w:val="en-AU"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预计到2025年、2030年、2035年人均预期寿命分别为84.18，86.25，88.32岁</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(6)全市企业退休人员月人均基本养老金</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83225" cy="2860040"/>
            <wp:effectExtent l="0" t="0" r="3175" b="5080"/>
            <wp:docPr id="21" name="图片 21" descr="64bdbc8f17aef87f75e5b58d7908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4bdbc8f17aef87f75e5b58d790836a"/>
                    <pic:cNvPicPr>
                      <a:picLocks noChangeAspect="1"/>
                    </pic:cNvPicPr>
                  </pic:nvPicPr>
                  <pic:blipFill>
                    <a:blip r:embed="rId16"/>
                    <a:stretch>
                      <a:fillRect/>
                    </a:stretch>
                  </pic:blipFill>
                  <pic:spPr>
                    <a:xfrm>
                      <a:off x="0" y="0"/>
                      <a:ext cx="5483225" cy="2860040"/>
                    </a:xfrm>
                    <a:prstGeom prst="rect">
                      <a:avLst/>
                    </a:prstGeom>
                  </pic:spPr>
                </pic:pic>
              </a:graphicData>
            </a:graphic>
          </wp:inline>
        </w:drawing>
      </w:r>
    </w:p>
    <w:p>
      <w:pPr>
        <w:numPr>
          <w:ilvl w:val="0"/>
          <w:numId w:val="0"/>
        </w:numPr>
        <w:jc w:val="center"/>
        <w:rPr>
          <w:rFonts w:hint="eastAsia" w:ascii="宋体" w:hAnsi="宋体" w:eastAsia="宋体" w:cs="宋体"/>
          <w:color w:val="000000"/>
          <w:kern w:val="0"/>
          <w:sz w:val="24"/>
          <w:szCs w:val="24"/>
          <w:lang w:val="en-US" w:eastAsia="zh-CN" w:bidi="ar"/>
        </w:rPr>
      </w:pPr>
    </w:p>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曲线（5）养老金</w:t>
      </w:r>
    </w:p>
    <w:p>
      <w:pPr>
        <w:rPr>
          <w:rFonts w:hint="eastAsia" w:ascii="宋体" w:hAnsi="宋体" w:eastAsia="宋体" w:cs="宋体"/>
          <w:color w:val="000000"/>
          <w:kern w:val="0"/>
          <w:sz w:val="24"/>
          <w:szCs w:val="24"/>
          <w:lang w:val="en-US" w:eastAsia="zh-CN" w:bidi="ar"/>
        </w:rPr>
      </w:pPr>
    </w:p>
    <w:p>
      <w:pPr>
        <w:ind w:firstLine="420" w:firstLineChars="0"/>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通过spss时间序列预测，</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预测深圳市养老金在2025年、2030年、2035</w:t>
      </w:r>
    </w:p>
    <w:p>
      <w:pPr>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分别为4619，5238，5857元</w:t>
      </w:r>
      <w:r>
        <w:rPr>
          <w:rFonts w:hint="default" w:ascii="宋体" w:hAnsi="宋体" w:eastAsia="宋体" w:cs="宋体"/>
          <w:color w:val="000000"/>
          <w:kern w:val="0"/>
          <w:sz w:val="24"/>
          <w:szCs w:val="24"/>
          <w:lang w:eastAsia="zh-CN" w:bidi="ar"/>
        </w:rPr>
        <w:t>。</w:t>
      </w:r>
    </w:p>
    <w:p>
      <w:pPr>
        <w:numPr>
          <w:ilvl w:val="0"/>
          <w:numId w:val="0"/>
        </w:numPr>
        <w:jc w:val="left"/>
        <w:rPr>
          <w:rFonts w:hint="default" w:ascii="宋体" w:hAnsi="宋体" w:eastAsia="宋体" w:cs="宋体"/>
          <w:color w:val="000000"/>
          <w:kern w:val="0"/>
          <w:sz w:val="24"/>
          <w:szCs w:val="24"/>
          <w:lang w:eastAsia="zh-CN" w:bidi="ar"/>
        </w:rPr>
      </w:pPr>
    </w:p>
    <w:p>
      <w:pPr>
        <w:pStyle w:val="4"/>
        <w:numPr>
          <w:ilvl w:val="0"/>
          <w:numId w:val="0"/>
        </w:numPr>
        <w:bidi w:val="0"/>
        <w:ind w:leftChars="0"/>
        <w:jc w:val="both"/>
        <w:rPr>
          <w:rFonts w:hint="eastAsia" w:ascii="宋体" w:hAnsi="宋体" w:eastAsia="宋体" w:cs="宋体"/>
          <w:b/>
          <w:bCs/>
          <w:color w:val="000000"/>
          <w:kern w:val="0"/>
          <w:sz w:val="30"/>
          <w:szCs w:val="30"/>
          <w:lang w:val="ru-RU" w:eastAsia="zh-CN" w:bidi="ar"/>
        </w:rPr>
      </w:pPr>
      <w:r>
        <w:rPr>
          <w:rFonts w:hint="eastAsia" w:ascii="宋体" w:hAnsi="宋体" w:eastAsia="宋体" w:cs="宋体"/>
          <w:b/>
          <w:bCs/>
          <w:color w:val="000000"/>
          <w:kern w:val="0"/>
          <w:sz w:val="30"/>
          <w:szCs w:val="30"/>
          <w:lang w:val="ru-RU" w:eastAsia="zh-CN" w:bidi="ar"/>
        </w:rPr>
        <w:t>5.1.</w:t>
      </w:r>
      <w:r>
        <w:rPr>
          <w:rFonts w:hint="eastAsia" w:ascii="宋体" w:hAnsi="宋体" w:eastAsia="宋体" w:cs="宋体"/>
          <w:b/>
          <w:bCs/>
          <w:color w:val="000000"/>
          <w:kern w:val="0"/>
          <w:sz w:val="30"/>
          <w:szCs w:val="30"/>
          <w:lang w:val="en-US" w:eastAsia="zh-CN" w:bidi="ar"/>
        </w:rPr>
        <w:t>3</w:t>
      </w:r>
      <w:r>
        <w:rPr>
          <w:rFonts w:hint="eastAsia" w:ascii="宋体" w:hAnsi="宋体" w:eastAsia="宋体" w:cs="宋体"/>
          <w:b/>
          <w:bCs/>
          <w:color w:val="000000"/>
          <w:kern w:val="0"/>
          <w:sz w:val="30"/>
          <w:szCs w:val="30"/>
          <w:lang w:val="ru-RU" w:eastAsia="zh-CN" w:bidi="ar"/>
        </w:rPr>
        <w:t xml:space="preserve"> 数据比较</w:t>
      </w:r>
    </w:p>
    <w:p>
      <w:pPr>
        <w:numPr>
          <w:ilvl w:val="0"/>
          <w:numId w:val="0"/>
        </w:numPr>
        <w:ind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因为医疗水平可以直接通过孕妇死亡率、5岁以下儿童、人均期望寿命来反应，为了更精准的反映出深圳的医疗水平，</w:t>
      </w:r>
      <w:r>
        <w:rPr>
          <w:rFonts w:hint="default" w:ascii="宋体" w:hAnsi="宋体" w:eastAsia="宋体" w:cs="宋体"/>
          <w:b w:val="0"/>
          <w:bCs w:val="0"/>
          <w:color w:val="000000"/>
          <w:kern w:val="0"/>
          <w:sz w:val="24"/>
          <w:szCs w:val="24"/>
          <w:lang w:eastAsia="zh-CN" w:bidi="ar"/>
        </w:rPr>
        <w:t>本文</w:t>
      </w:r>
      <w:r>
        <w:rPr>
          <w:rFonts w:hint="eastAsia" w:ascii="宋体" w:hAnsi="宋体" w:eastAsia="宋体" w:cs="宋体"/>
          <w:b w:val="0"/>
          <w:bCs w:val="0"/>
          <w:color w:val="000000"/>
          <w:kern w:val="0"/>
          <w:sz w:val="24"/>
          <w:szCs w:val="24"/>
          <w:lang w:val="en-US" w:eastAsia="zh-CN" w:bidi="ar"/>
        </w:rPr>
        <w:t>比较了国际上这三方面的先进标准（详情请见附录），</w:t>
      </w:r>
      <w:r>
        <w:rPr>
          <w:rFonts w:hint="default" w:ascii="宋体" w:hAnsi="宋体" w:eastAsia="宋体" w:cs="宋体"/>
          <w:b w:val="0"/>
          <w:bCs w:val="0"/>
          <w:color w:val="000000"/>
          <w:kern w:val="0"/>
          <w:sz w:val="24"/>
          <w:szCs w:val="24"/>
          <w:lang w:eastAsia="zh-CN" w:bidi="ar"/>
        </w:rPr>
        <w:t>本文</w:t>
      </w:r>
      <w:r>
        <w:rPr>
          <w:rFonts w:hint="eastAsia" w:ascii="宋体" w:hAnsi="宋体" w:eastAsia="宋体" w:cs="宋体"/>
          <w:b w:val="0"/>
          <w:bCs w:val="0"/>
          <w:color w:val="000000"/>
          <w:kern w:val="0"/>
          <w:sz w:val="24"/>
          <w:szCs w:val="24"/>
          <w:lang w:val="en-US" w:eastAsia="zh-CN" w:bidi="ar"/>
        </w:rPr>
        <w:t>可以知道5岁以下儿童死亡率的预测符合国际先进标准，孕妇死亡率应该在未来都会保持在2/10万以下，人均预期寿命接近于国际先进标准</w:t>
      </w:r>
      <w:r>
        <w:rPr>
          <w:rFonts w:hint="eastAsia" w:ascii="宋体" w:hAnsi="宋体" w:eastAsia="宋体" w:cs="宋体"/>
          <w:color w:val="000000"/>
          <w:kern w:val="0"/>
          <w:sz w:val="24"/>
          <w:szCs w:val="24"/>
          <w:lang w:val="en-US" w:eastAsia="zh-CN" w:bidi="ar"/>
        </w:rPr>
        <w:t>。</w:t>
      </w:r>
    </w:p>
    <w:p>
      <w:pPr>
        <w:numPr>
          <w:ilvl w:val="0"/>
          <w:numId w:val="0"/>
        </w:numPr>
        <w:jc w:val="both"/>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highlight w:val="none"/>
          <w:lang w:val="en-US" w:eastAsia="zh-CN" w:bidi="ar"/>
        </w:rPr>
        <w:t>所以，综上所述</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本文</w:t>
      </w:r>
      <w:r>
        <w:rPr>
          <w:rFonts w:hint="eastAsia" w:ascii="宋体" w:hAnsi="宋体" w:eastAsia="宋体" w:cs="宋体"/>
          <w:color w:val="000000"/>
          <w:kern w:val="0"/>
          <w:sz w:val="24"/>
          <w:szCs w:val="24"/>
          <w:lang w:val="en-US" w:eastAsia="zh-CN" w:bidi="ar"/>
        </w:rPr>
        <w:t>预测未来5年，10年，15年</w:t>
      </w:r>
      <w:r>
        <w:rPr>
          <w:rFonts w:hint="default" w:ascii="宋体" w:hAnsi="宋体" w:eastAsia="宋体" w:cs="宋体"/>
          <w:color w:val="000000"/>
          <w:kern w:val="0"/>
          <w:sz w:val="24"/>
          <w:szCs w:val="24"/>
          <w:lang w:eastAsia="zh-CN" w:bidi="ar"/>
        </w:rPr>
        <w:t>深圳</w:t>
      </w:r>
      <w:r>
        <w:rPr>
          <w:rFonts w:hint="eastAsia" w:ascii="宋体" w:hAnsi="宋体" w:eastAsia="宋体" w:cs="宋体"/>
          <w:color w:val="000000"/>
          <w:kern w:val="0"/>
          <w:sz w:val="24"/>
          <w:szCs w:val="24"/>
          <w:lang w:val="en-US" w:eastAsia="zh-CN" w:bidi="ar"/>
        </w:rPr>
        <w:t>医疗水平如下：孕妇死亡率会保持在2/10万以下，5岁以下儿童死亡率分别是1.52/千，1.28/千，1.11/千、人均期望寿命分别是84.18，86.25，88.32岁。个人卫生支出占卫生总费用的比重分别将小于等于15%，12%，10%。</w:t>
      </w:r>
    </w:p>
    <w:p>
      <w:pPr>
        <w:ind w:firstLine="420" w:firstLineChars="0"/>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未来5年，10年，15年养老水平如下：养老金4619，5238，5857元</w:t>
      </w:r>
      <w:r>
        <w:rPr>
          <w:rFonts w:hint="default" w:ascii="宋体" w:hAnsi="宋体" w:eastAsia="宋体" w:cs="宋体"/>
          <w:color w:val="000000"/>
          <w:kern w:val="0"/>
          <w:sz w:val="24"/>
          <w:szCs w:val="24"/>
          <w:lang w:eastAsia="zh-CN" w:bidi="ar"/>
        </w:rPr>
        <w:t>。</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b/>
          <w:color w:val="000000"/>
          <w:kern w:val="0"/>
          <w:sz w:val="24"/>
          <w:szCs w:val="24"/>
          <w:highlight w:val="none"/>
          <w:lang w:eastAsia="zh-CN" w:bidi="ar"/>
        </w:rPr>
      </w:pPr>
    </w:p>
    <w:p>
      <w:pPr>
        <w:pStyle w:val="3"/>
        <w:keepNext w:val="0"/>
        <w:keepLines w:val="0"/>
        <w:widowControl/>
        <w:suppressLineNumbers w:val="0"/>
        <w:bidi w:val="0"/>
        <w:ind w:left="0" w:leftChars="0" w:right="0" w:firstLine="0" w:firstLineChars="0"/>
        <w:jc w:val="left"/>
        <w:rPr>
          <w:rFonts w:hint="eastAsia" w:ascii="宋体" w:hAnsi="宋体" w:eastAsia="宋体" w:cs="宋体"/>
          <w:b/>
          <w:bCs/>
          <w:color w:val="000000"/>
          <w:kern w:val="0"/>
          <w:sz w:val="30"/>
          <w:szCs w:val="30"/>
          <w:lang w:eastAsia="zh-CN" w:bidi="ar"/>
        </w:rPr>
      </w:pPr>
      <w:bookmarkStart w:id="24" w:name="_Toc8145"/>
      <w:bookmarkStart w:id="25" w:name="_Toc3621"/>
      <w:r>
        <w:rPr>
          <w:rFonts w:hint="eastAsia" w:ascii="宋体" w:hAnsi="宋体" w:eastAsia="宋体" w:cs="宋体"/>
          <w:b/>
          <w:bCs/>
          <w:color w:val="000000"/>
          <w:kern w:val="0"/>
          <w:sz w:val="30"/>
          <w:szCs w:val="30"/>
          <w:lang w:eastAsia="zh-CN" w:bidi="ar"/>
        </w:rPr>
        <w:t>5.2 问题二模型的建立与求解</w:t>
      </w:r>
      <w:bookmarkEnd w:id="24"/>
      <w:bookmarkEnd w:id="25"/>
    </w:p>
    <w:p>
      <w:pPr>
        <w:keepNext w:val="0"/>
        <w:keepLines w:val="0"/>
        <w:widowControl/>
        <w:suppressLineNumbers w:val="0"/>
        <w:spacing w:before="0" w:beforeAutospacing="1" w:after="0" w:afterAutospacing="1" w:line="420" w:lineRule="atLeast"/>
        <w:ind w:right="0" w:firstLine="420" w:firstLineChars="0"/>
        <w:jc w:val="left"/>
        <w:rPr>
          <w:rFonts w:hint="eastAsia" w:ascii="宋体" w:hAnsi="宋体" w:eastAsia="宋体" w:cs="宋体"/>
          <w:color w:val="000000"/>
          <w:sz w:val="24"/>
          <w:szCs w:val="24"/>
          <w:lang w:eastAsia="zh-CN"/>
        </w:rPr>
      </w:pPr>
      <w:r>
        <w:rPr>
          <w:rFonts w:hint="eastAsia" w:ascii="宋体" w:hAnsi="宋体" w:eastAsia="宋体" w:cs="宋体"/>
          <w:b w:val="0"/>
          <w:bCs w:val="0"/>
          <w:color w:val="000000"/>
          <w:sz w:val="24"/>
          <w:szCs w:val="24"/>
          <w:lang w:eastAsia="zh-CN"/>
        </w:rPr>
        <w:t>问题二要求根据深圳市的现状（人口数量与结构、经济与收入与消费水平、医疗资源与水平、社会保障制度与能力等），分析研究</w:t>
      </w:r>
      <w:r>
        <w:rPr>
          <w:rFonts w:hint="eastAsia" w:ascii="宋体" w:hAnsi="宋体" w:eastAsia="宋体" w:cs="宋体"/>
          <w:color w:val="000000"/>
          <w:kern w:val="0"/>
          <w:sz w:val="24"/>
          <w:szCs w:val="24"/>
          <w:lang w:val="en-US" w:eastAsia="zh-CN" w:bidi="ar"/>
        </w:rPr>
        <w:t xml:space="preserve">分析研究在未来5年、10年和15年中，怎样合理配置医疗和养老资源（医院、保健院、养老院、医生、服务保障人员等），才能达到（1）中提出的目标。 </w:t>
      </w:r>
      <w:r>
        <w:rPr>
          <w:rFonts w:hint="eastAsia" w:ascii="宋体" w:hAnsi="宋体" w:eastAsia="宋体" w:cs="宋体"/>
          <w:color w:val="000000"/>
          <w:sz w:val="24"/>
          <w:szCs w:val="24"/>
          <w:lang w:eastAsia="zh-CN"/>
        </w:rPr>
        <w:t>对此本文从以下两个步骤进行回答：</w:t>
      </w:r>
    </w:p>
    <w:p>
      <w:pPr>
        <w:keepNext w:val="0"/>
        <w:keepLines w:val="0"/>
        <w:widowControl/>
        <w:suppressLineNumbers w:val="0"/>
        <w:spacing w:before="0" w:beforeAutospacing="1" w:after="0" w:afterAutospacing="1" w:line="420" w:lineRule="atLeast"/>
        <w:ind w:left="0" w:leftChars="0" w:right="0"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（1）对于医疗：</w:t>
      </w: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步骤一：首先</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将数据分为两组：（</w:t>
      </w:r>
      <w:r>
        <w:rPr>
          <w:rFonts w:hint="eastAsia" w:ascii="宋体" w:hAnsi="宋体" w:eastAsia="宋体" w:cs="宋体"/>
          <w:color w:val="000000"/>
          <w:sz w:val="24"/>
          <w:szCs w:val="24"/>
          <w:lang w:val="en-US" w:eastAsia="zh-CN"/>
        </w:rPr>
        <w:t>a</w:t>
      </w:r>
      <w:r>
        <w:rPr>
          <w:rFonts w:hint="eastAsia" w:ascii="宋体" w:hAnsi="宋体" w:eastAsia="宋体" w:cs="宋体"/>
          <w:color w:val="000000"/>
          <w:sz w:val="24"/>
          <w:szCs w:val="24"/>
          <w:lang w:eastAsia="zh-CN"/>
        </w:rPr>
        <w:t>）医疗水平，（</w:t>
      </w:r>
      <w:r>
        <w:rPr>
          <w:rFonts w:hint="eastAsia" w:ascii="宋体" w:hAnsi="宋体" w:eastAsia="宋体" w:cs="宋体"/>
          <w:color w:val="000000"/>
          <w:sz w:val="24"/>
          <w:szCs w:val="24"/>
          <w:lang w:val="en-US" w:eastAsia="zh-CN"/>
        </w:rPr>
        <w:t>b</w:t>
      </w:r>
      <w:r>
        <w:rPr>
          <w:rFonts w:hint="eastAsia" w:ascii="宋体" w:hAnsi="宋体" w:eastAsia="宋体" w:cs="宋体"/>
          <w:color w:val="000000"/>
          <w:sz w:val="24"/>
          <w:szCs w:val="24"/>
          <w:lang w:eastAsia="zh-CN"/>
        </w:rPr>
        <w:t>）可能影响医疗水平的指标；其中（</w:t>
      </w:r>
      <w:r>
        <w:rPr>
          <w:rFonts w:hint="eastAsia" w:ascii="宋体" w:hAnsi="宋体" w:eastAsia="宋体" w:cs="宋体"/>
          <w:color w:val="000000"/>
          <w:sz w:val="24"/>
          <w:szCs w:val="24"/>
          <w:lang w:val="en-US" w:eastAsia="zh-CN"/>
        </w:rPr>
        <w:t>a</w:t>
      </w:r>
      <w:r>
        <w:rPr>
          <w:rFonts w:hint="eastAsia" w:ascii="宋体" w:hAnsi="宋体" w:eastAsia="宋体" w:cs="宋体"/>
          <w:color w:val="000000"/>
          <w:sz w:val="24"/>
          <w:szCs w:val="24"/>
          <w:lang w:eastAsia="zh-CN"/>
        </w:rPr>
        <w:t>）医疗水平中含有的指标有四个，分别为：1.五岁以下儿童死亡率（1/千）2.预期寿命3.个人卫生支出占比4.孕产妇死亡率（1/10万）；（</w:t>
      </w:r>
      <w:r>
        <w:rPr>
          <w:rFonts w:hint="eastAsia" w:ascii="宋体" w:hAnsi="宋体" w:eastAsia="宋体" w:cs="宋体"/>
          <w:color w:val="000000"/>
          <w:sz w:val="24"/>
          <w:szCs w:val="24"/>
          <w:lang w:val="en-US" w:eastAsia="zh-CN"/>
        </w:rPr>
        <w:t>b</w:t>
      </w:r>
      <w:r>
        <w:rPr>
          <w:rFonts w:hint="eastAsia" w:ascii="宋体" w:hAnsi="宋体" w:eastAsia="宋体" w:cs="宋体"/>
          <w:color w:val="000000"/>
          <w:sz w:val="24"/>
          <w:szCs w:val="24"/>
          <w:lang w:eastAsia="zh-CN"/>
        </w:rPr>
        <w:t>）可能影响医疗水平的指标中含有的指标有7个，分别为：1.每千人口床位2.每千人均医师3.卫生装备总量（台/套）4.年均工资5.医疗卫生事业费（万元）6.居民消费总指数7.医疗卫生事业费占地方财政支出百分比。</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将（</w:t>
      </w:r>
      <w:r>
        <w:rPr>
          <w:rFonts w:hint="eastAsia" w:ascii="宋体" w:hAnsi="宋体" w:eastAsia="宋体" w:cs="宋体"/>
          <w:color w:val="000000"/>
          <w:sz w:val="24"/>
          <w:szCs w:val="24"/>
          <w:lang w:val="en-US" w:eastAsia="zh-CN"/>
        </w:rPr>
        <w:t>a</w:t>
      </w:r>
      <w:r>
        <w:rPr>
          <w:rFonts w:hint="eastAsia" w:ascii="宋体" w:hAnsi="宋体" w:eastAsia="宋体" w:cs="宋体"/>
          <w:color w:val="000000"/>
          <w:sz w:val="24"/>
          <w:szCs w:val="24"/>
          <w:lang w:eastAsia="zh-CN"/>
        </w:rPr>
        <w:t>）医疗水平当做因变量。</w:t>
      </w:r>
    </w:p>
    <w:p>
      <w:pPr>
        <w:ind w:left="420" w:leftChars="0" w:firstLine="420" w:firstLineChars="0"/>
        <w:rPr>
          <w:rFonts w:hint="eastAsia" w:ascii="宋体" w:hAnsi="宋体" w:eastAsia="宋体" w:cs="宋体"/>
          <w:color w:val="000000"/>
          <w:sz w:val="24"/>
          <w:szCs w:val="24"/>
          <w:lang w:eastAsia="zh-CN"/>
        </w:rPr>
      </w:pP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步骤二：医疗水平（养老保障水平）存在多个指标，若采用简单相关分析的方法，只是孤立考虑了单个 X 与单个 Y 间的相关，而没有考虑 X 、Y 变量组内部各变量间的相关。医疗水平与影响其因素之间，使得两组变量间有许多简单相关系数，使问题显得复杂，难以从整体描述。因此，考虑采用研究两组变量之间相关关系的多元统计方法——典型相关分析，识别并量化医疗水平（养老保障水平）和影响医疗水平的因素两组变量之间的关系，找出最影响医疗水平的指标。</w:t>
      </w: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步骤三：找出指标后通过第一问的预测，以医疗水平4个指标当做因变量，分别将医疗资源当做自变量，进行多元线性回归，代入预测值，将医疗资源的应达到的值算出。</w:t>
      </w:r>
    </w:p>
    <w:p>
      <w:pPr>
        <w:ind w:left="420" w:leftChars="0" w:firstLine="42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r>
        <w:rPr>
          <w:rFonts w:hint="default" w:ascii="宋体" w:hAnsi="宋体" w:eastAsia="宋体" w:cs="宋体"/>
          <w:color w:val="000000"/>
          <w:sz w:val="24"/>
          <w:szCs w:val="24"/>
          <w:lang w:eastAsia="zh-CN"/>
        </w:rPr>
        <w:t>（2）</w:t>
      </w:r>
      <w:r>
        <w:rPr>
          <w:rFonts w:hint="eastAsia" w:ascii="宋体" w:hAnsi="宋体" w:eastAsia="宋体" w:cs="宋体"/>
          <w:color w:val="000000"/>
          <w:sz w:val="24"/>
          <w:szCs w:val="24"/>
          <w:lang w:eastAsia="zh-CN"/>
        </w:rPr>
        <w:t>对于养老</w:t>
      </w:r>
    </w:p>
    <w:p>
      <w:pPr>
        <w:numPr>
          <w:ilvl w:val="0"/>
          <w:numId w:val="0"/>
        </w:numPr>
        <w:ind w:left="420" w:leftChars="0"/>
        <w:rPr>
          <w:rFonts w:hint="eastAsia" w:ascii="宋体" w:hAnsi="宋体" w:eastAsia="宋体" w:cs="宋体"/>
          <w:color w:val="000000"/>
          <w:sz w:val="24"/>
          <w:szCs w:val="24"/>
          <w:lang w:eastAsia="zh-CN"/>
        </w:rPr>
      </w:pPr>
    </w:p>
    <w:p>
      <w:pPr>
        <w:numPr>
          <w:ilvl w:val="0"/>
          <w:numId w:val="0"/>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由于体现养老水平的数据仅有一组：企业退休人员人均养老金；但是自变量有四个：</w:t>
      </w:r>
      <w:r>
        <w:rPr>
          <w:rFonts w:hint="eastAsia" w:ascii="宋体" w:hAnsi="宋体" w:eastAsia="宋体" w:cs="宋体"/>
          <w:i w:val="0"/>
          <w:color w:val="000000"/>
          <w:kern w:val="0"/>
          <w:sz w:val="24"/>
          <w:szCs w:val="24"/>
          <w:u w:val="none"/>
          <w:lang w:val="en-US" w:eastAsia="zh-CN" w:bidi="ar"/>
        </w:rPr>
        <w:t>社会养老机构数量</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社会养老机构床位数</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居民消费价格总指数</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参加基本养老保险万人</w:t>
      </w:r>
      <w:r>
        <w:rPr>
          <w:rFonts w:hint="eastAsia" w:ascii="宋体" w:hAnsi="宋体" w:eastAsia="宋体" w:cs="宋体"/>
          <w:i w:val="0"/>
          <w:color w:val="000000"/>
          <w:kern w:val="0"/>
          <w:sz w:val="24"/>
          <w:szCs w:val="24"/>
          <w:u w:val="none"/>
          <w:lang w:eastAsia="zh-CN" w:bidi="ar"/>
        </w:rPr>
        <w:t>，所以</w:t>
      </w:r>
      <w:r>
        <w:rPr>
          <w:rFonts w:hint="default" w:ascii="宋体" w:hAnsi="宋体" w:eastAsia="宋体" w:cs="宋体"/>
          <w:i w:val="0"/>
          <w:color w:val="000000"/>
          <w:kern w:val="0"/>
          <w:sz w:val="24"/>
          <w:szCs w:val="24"/>
          <w:u w:val="none"/>
          <w:lang w:eastAsia="zh-CN" w:bidi="ar"/>
        </w:rPr>
        <w:t>本文</w:t>
      </w:r>
      <w:r>
        <w:rPr>
          <w:rFonts w:hint="eastAsia" w:ascii="宋体" w:hAnsi="宋体" w:eastAsia="宋体" w:cs="宋体"/>
          <w:i w:val="0"/>
          <w:color w:val="000000"/>
          <w:kern w:val="0"/>
          <w:sz w:val="24"/>
          <w:szCs w:val="24"/>
          <w:u w:val="none"/>
          <w:lang w:eastAsia="zh-CN" w:bidi="ar"/>
        </w:rPr>
        <w:t>依然采用多元线性回归，分析出</w:t>
      </w:r>
      <w:r>
        <w:rPr>
          <w:rFonts w:hint="eastAsia" w:ascii="宋体" w:hAnsi="宋体" w:eastAsia="宋体" w:cs="宋体"/>
          <w:i w:val="0"/>
          <w:color w:val="000000"/>
          <w:kern w:val="0"/>
          <w:sz w:val="24"/>
          <w:szCs w:val="24"/>
          <w:u w:val="none"/>
          <w:lang w:val="en-US" w:eastAsia="zh-CN" w:bidi="ar"/>
        </w:rPr>
        <w:t>社会养老机构数量</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社会养老机构床位数</w:t>
      </w:r>
      <w:r>
        <w:rPr>
          <w:rFonts w:hint="eastAsia" w:ascii="宋体" w:hAnsi="宋体" w:eastAsia="宋体" w:cs="宋体"/>
          <w:i w:val="0"/>
          <w:color w:val="000000"/>
          <w:kern w:val="0"/>
          <w:sz w:val="24"/>
          <w:szCs w:val="24"/>
          <w:u w:val="none"/>
          <w:lang w:eastAsia="zh-CN" w:bidi="ar"/>
        </w:rPr>
        <w:t>对养老金的影响显著，于是对这两个自变量进行时间序列预测，分析和检验发现符合多元回归线性方程。</w:t>
      </w:r>
    </w:p>
    <w:p>
      <w:pPr>
        <w:numPr>
          <w:ilvl w:val="0"/>
          <w:numId w:val="0"/>
        </w:numPr>
        <w:ind w:left="420" w:leftChars="0" w:firstLine="420" w:firstLineChars="0"/>
        <w:rPr>
          <w:rFonts w:hint="eastAsia" w:ascii="宋体" w:hAnsi="宋体" w:eastAsia="宋体" w:cs="宋体"/>
          <w:color w:val="000000"/>
          <w:sz w:val="24"/>
          <w:szCs w:val="24"/>
          <w:lang w:eastAsia="zh-CN"/>
        </w:rPr>
      </w:pPr>
    </w:p>
    <w:p>
      <w:pPr>
        <w:numPr>
          <w:ilvl w:val="0"/>
          <w:numId w:val="0"/>
        </w:numPr>
        <w:ind w:left="420" w:leftChars="0" w:firstLine="42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pStyle w:val="4"/>
        <w:keepNext w:val="0"/>
        <w:keepLines w:val="0"/>
        <w:widowControl/>
        <w:suppressLineNumbers w:val="0"/>
        <w:bidi w:val="0"/>
        <w:ind w:left="0" w:leftChars="0" w:right="0" w:firstLine="0" w:firstLineChars="0"/>
        <w:jc w:val="left"/>
        <w:rPr>
          <w:rFonts w:hint="eastAsia" w:ascii="宋体" w:hAnsi="宋体" w:eastAsia="宋体" w:cs="宋体"/>
          <w:b/>
          <w:bCs/>
          <w:color w:val="000000"/>
          <w:kern w:val="0"/>
          <w:sz w:val="30"/>
          <w:szCs w:val="30"/>
          <w:lang w:eastAsia="zh-CN" w:bidi="ar"/>
        </w:rPr>
      </w:pPr>
      <w:r>
        <w:rPr>
          <w:rFonts w:hint="eastAsia" w:ascii="宋体" w:hAnsi="宋体" w:eastAsia="宋体" w:cs="宋体"/>
          <w:b/>
          <w:bCs/>
          <w:color w:val="000000"/>
          <w:kern w:val="0"/>
          <w:sz w:val="30"/>
          <w:szCs w:val="30"/>
          <w:lang w:eastAsia="zh-CN" w:bidi="ar"/>
        </w:rPr>
        <w:t>5.2.1典型相关分析模型的建立</w:t>
      </w:r>
    </w:p>
    <w:p>
      <w:pPr>
        <w:ind w:firstLine="420" w:firstLine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为了研究医疗水平（养老保障水平）和可能影响医疗（养老保障）水平指标之间的相关性，令医疗水平（养老保障水平）为输出变量，可能影响医疗（养老保障）水平指标为输入变量，采用典型相关分析法。它是利用主成分思想，分别找出输入变量与输出变量的线性组合，然后讨论线性组合之间的相关关系</w:t>
      </w: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典型相关分析模型的建立具体步骤如下：</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Step1. 建立原始矩阵；</w:t>
      </w:r>
    </w:p>
    <w:p>
      <w:pPr>
        <w:ind w:left="0" w:leftChars="0" w:firstLine="420" w:firstLineChars="0"/>
        <w:rPr>
          <w:rFonts w:hint="default" w:ascii="宋体" w:hAnsi="宋体" w:eastAsia="宋体" w:cs="宋体"/>
          <w:b/>
          <w:bCs/>
          <w:i/>
          <w:iCs/>
          <w:color w:val="000000"/>
          <w:sz w:val="24"/>
          <w:szCs w:val="24"/>
          <w:lang w:eastAsia="zh-CN"/>
        </w:rPr>
      </w:pPr>
      <w:r>
        <w:rPr>
          <w:rFonts w:hint="eastAsia" w:ascii="宋体" w:hAnsi="宋体" w:eastAsia="宋体" w:cs="宋体"/>
          <w:color w:val="000000"/>
          <w:sz w:val="24"/>
          <w:szCs w:val="24"/>
          <w:lang w:eastAsia="zh-CN"/>
        </w:rPr>
        <w:t>根据搜集到的数据，</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设医疗水平的指标为</w:t>
      </w:r>
      <w:r>
        <w:rPr>
          <w:rFonts w:hint="eastAsia" w:ascii="宋体" w:hAnsi="宋体" w:eastAsia="宋体" w:cs="宋体"/>
          <w:b/>
          <w:bCs/>
          <w:i/>
          <w:iCs/>
          <w:color w:val="000000"/>
          <w:sz w:val="24"/>
          <w:szCs w:val="24"/>
          <w:lang w:eastAsia="zh-CN"/>
        </w:rPr>
        <w:t>Y=（Y1，Y2</w:t>
      </w:r>
      <w:r>
        <w:rPr>
          <w:rFonts w:hint="eastAsia" w:ascii="宋体" w:hAnsi="宋体" w:eastAsia="宋体" w:cs="宋体"/>
          <w:b/>
          <w:bCs/>
          <w:i/>
          <w:iCs/>
          <w:color w:val="000000"/>
          <w:sz w:val="21"/>
          <w:szCs w:val="21"/>
          <w:lang w:val="en-US" w:eastAsia="zh-CN"/>
        </w:rPr>
        <w:t>···</w:t>
      </w:r>
      <w:r>
        <w:rPr>
          <w:rFonts w:hint="eastAsia" w:ascii="宋体" w:hAnsi="宋体" w:eastAsia="宋体" w:cs="宋体"/>
          <w:b/>
          <w:bCs/>
          <w:i/>
          <w:iCs/>
          <w:color w:val="000000"/>
          <w:sz w:val="24"/>
          <w:szCs w:val="24"/>
          <w:lang w:eastAsia="zh-CN"/>
        </w:rPr>
        <w:t>），</w:t>
      </w:r>
      <w:r>
        <w:rPr>
          <w:rFonts w:hint="eastAsia" w:ascii="宋体" w:hAnsi="宋体" w:eastAsia="宋体" w:cs="宋体"/>
          <w:color w:val="000000"/>
          <w:sz w:val="24"/>
          <w:szCs w:val="24"/>
          <w:lang w:eastAsia="zh-CN"/>
        </w:rPr>
        <w:t>可能影响医疗水平的指标为</w:t>
      </w:r>
      <w:r>
        <w:rPr>
          <w:rFonts w:hint="eastAsia" w:ascii="宋体" w:hAnsi="宋体" w:eastAsia="宋体" w:cs="宋体"/>
          <w:b/>
          <w:bCs/>
          <w:i/>
          <w:iCs/>
          <w:color w:val="000000"/>
          <w:sz w:val="24"/>
          <w:szCs w:val="24"/>
          <w:lang w:eastAsia="zh-CN"/>
        </w:rPr>
        <w:t>X=（X1，X2</w:t>
      </w:r>
      <w:r>
        <w:rPr>
          <w:rFonts w:hint="eastAsia" w:ascii="宋体" w:hAnsi="宋体" w:eastAsia="宋体" w:cs="宋体"/>
          <w:b/>
          <w:bCs/>
          <w:i/>
          <w:iCs/>
          <w:color w:val="000000"/>
          <w:sz w:val="21"/>
          <w:szCs w:val="21"/>
          <w:lang w:val="en-US" w:eastAsia="zh-CN"/>
        </w:rPr>
        <w:t>···</w:t>
      </w:r>
      <w:r>
        <w:rPr>
          <w:rFonts w:hint="eastAsia" w:ascii="宋体" w:hAnsi="宋体" w:eastAsia="宋体" w:cs="宋体"/>
          <w:b/>
          <w:bCs/>
          <w:i/>
          <w:iCs/>
          <w:color w:val="000000"/>
          <w:sz w:val="24"/>
          <w:szCs w:val="24"/>
          <w:lang w:eastAsia="zh-CN"/>
        </w:rPr>
        <w:t>）</w:t>
      </w:r>
      <w:r>
        <w:rPr>
          <w:rFonts w:hint="default" w:ascii="宋体" w:hAnsi="宋体" w:eastAsia="宋体" w:cs="宋体"/>
          <w:b/>
          <w:bCs/>
          <w:i/>
          <w:iCs/>
          <w:color w:val="000000"/>
          <w:sz w:val="24"/>
          <w:szCs w:val="24"/>
          <w:lang w:eastAsia="zh-CN"/>
        </w:rPr>
        <w:t>。</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Step2. 对原始数据进行标准化变换并计算相关系数矩阵</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Step3. 求典型相关系数及典型变量</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Step4. 检验各典型相关系数的显著性。</w:t>
      </w:r>
    </w:p>
    <w:p>
      <w:pPr>
        <w:ind w:left="0" w:leftChars="0" w:firstLine="420" w:firstLineChars="0"/>
        <w:rPr>
          <w:rFonts w:hint="eastAsia" w:ascii="宋体" w:hAnsi="宋体" w:eastAsia="宋体" w:cs="宋体"/>
          <w:color w:val="000000"/>
          <w:sz w:val="24"/>
          <w:szCs w:val="24"/>
          <w:lang w:eastAsia="zh-CN"/>
        </w:rPr>
      </w:pPr>
    </w:p>
    <w:p>
      <w:pPr>
        <w:pStyle w:val="4"/>
        <w:keepNext w:val="0"/>
        <w:keepLines w:val="0"/>
        <w:widowControl/>
        <w:suppressLineNumbers w:val="0"/>
        <w:bidi w:val="0"/>
        <w:ind w:left="0" w:leftChars="0" w:right="0" w:firstLine="0" w:firstLineChars="0"/>
        <w:jc w:val="left"/>
        <w:rPr>
          <w:rFonts w:hint="eastAsia" w:ascii="宋体" w:hAnsi="宋体" w:eastAsia="宋体" w:cs="宋体"/>
          <w:b/>
          <w:bCs/>
          <w:color w:val="000000"/>
          <w:kern w:val="0"/>
          <w:sz w:val="30"/>
          <w:szCs w:val="30"/>
          <w:lang w:eastAsia="zh-CN" w:bidi="ar"/>
        </w:rPr>
      </w:pPr>
      <w:r>
        <w:rPr>
          <w:rFonts w:hint="eastAsia" w:ascii="宋体" w:hAnsi="宋体" w:eastAsia="宋体" w:cs="宋体"/>
          <w:b/>
          <w:bCs/>
          <w:color w:val="000000"/>
          <w:kern w:val="0"/>
          <w:sz w:val="30"/>
          <w:szCs w:val="30"/>
          <w:lang w:eastAsia="zh-CN" w:bidi="ar"/>
        </w:rPr>
        <w:t>5.2.2 典型相关分析模型的求解</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（1）首先</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利用SPSS软件对①医疗水平和②可能影响医疗水平的指标进行典型相关分析，结果如下：</w:t>
      </w:r>
    </w:p>
    <w:p>
      <w:pPr>
        <w:ind w:left="0" w:leftChars="0" w:firstLine="420" w:firstLineChars="0"/>
        <w:rPr>
          <w:rFonts w:hint="eastAsia" w:ascii="宋体" w:hAnsi="宋体" w:eastAsia="宋体" w:cs="宋体"/>
          <w:color w:val="000000"/>
          <w:sz w:val="24"/>
          <w:szCs w:val="24"/>
          <w:lang w:eastAsia="zh-CN"/>
        </w:rPr>
      </w:pPr>
    </w:p>
    <w:tbl>
      <w:tblPr>
        <w:tblStyle w:val="9"/>
        <w:tblW w:w="84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026"/>
        <w:gridCol w:w="1210"/>
        <w:gridCol w:w="1026"/>
        <w:gridCol w:w="1210"/>
        <w:gridCol w:w="1210"/>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469"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相关</w:t>
            </w:r>
            <w:r>
              <w:rPr>
                <w:rFonts w:hint="eastAsia" w:ascii="宋体" w:hAnsi="宋体" w:eastAsia="宋体" w:cs="宋体"/>
                <w:color w:val="000000"/>
                <w:kern w:val="0"/>
                <w:sz w:val="24"/>
                <w:szCs w:val="24"/>
                <w:lang w:eastAsia="zh-CN" w:bidi="ar"/>
              </w:rPr>
              <w:t>系数</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特征值</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威尔克统计</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F</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分子自由度</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分母自由度</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299.013</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5.720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12.239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17.380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1.887</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11.799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.334</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.750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.501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.738</w:t>
            </w:r>
          </w:p>
        </w:tc>
      </w:tr>
    </w:tbl>
    <w:p>
      <w:pPr>
        <w:ind w:firstLine="420" w:firstLineChars="0"/>
        <w:rPr>
          <w:rFonts w:hint="eastAsia" w:ascii="宋体" w:hAnsi="宋体" w:eastAsia="宋体" w:cs="宋体"/>
          <w:color w:val="000000"/>
          <w:sz w:val="24"/>
          <w:szCs w:val="24"/>
          <w:lang w:eastAsia="zh-CN"/>
        </w:rPr>
      </w:pP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表可得知，第一对和第二对典型相关变量之间的典型相关系数都大于0.95，由此可见这四对典型变量的解释能力比较强，并且相应典型变量之间密切相关。但要确定典型变量相关性的显著程度，需要进行典型相关系数的显著性检验。由表可知，只有第一对典型相关变量的显著性</w:t>
      </w:r>
      <w:bookmarkStart w:id="43" w:name="_GoBack"/>
      <w:bookmarkEnd w:id="43"/>
      <w:r>
        <w:rPr>
          <w:rFonts w:hint="eastAsia" w:ascii="宋体" w:hAnsi="宋体" w:eastAsia="宋体" w:cs="宋体"/>
          <w:color w:val="000000"/>
          <w:sz w:val="24"/>
          <w:szCs w:val="24"/>
          <w:lang w:val="en-US" w:eastAsia="zh-CN"/>
        </w:rPr>
        <w:t>小于等于</w:t>
      </w:r>
      <w:r>
        <w:rPr>
          <w:rFonts w:hint="eastAsia" w:ascii="宋体" w:hAnsi="宋体" w:eastAsia="宋体" w:cs="宋体"/>
          <w:color w:val="000000"/>
          <w:sz w:val="24"/>
          <w:szCs w:val="24"/>
          <w:lang w:eastAsia="zh-CN"/>
        </w:rPr>
        <w:t>0.001，显著性结果表明，在 0.01 的显著性水平下，只有第一对典型变量之间相关关系显著。标准化后的典型变量的系数来建立典型相关模型，结果如下表：</w:t>
      </w:r>
    </w:p>
    <w:p>
      <w:pPr>
        <w:ind w:firstLine="420" w:firstLineChars="0"/>
        <w:rPr>
          <w:rFonts w:hint="eastAsia" w:ascii="宋体" w:hAnsi="宋体" w:eastAsia="宋体" w:cs="宋体"/>
          <w:color w:val="000000"/>
          <w:sz w:val="24"/>
          <w:szCs w:val="24"/>
          <w:lang w:eastAsia="zh-CN"/>
        </w:rPr>
      </w:pPr>
    </w:p>
    <w:p>
      <w:pPr>
        <w:ind w:left="0" w:leftChars="0" w:firstLine="0" w:firstLineChars="0"/>
        <w:jc w:val="center"/>
        <w:rPr>
          <w:rFonts w:hint="eastAsia" w:ascii="宋体" w:hAnsi="宋体" w:eastAsia="宋体" w:cs="宋体"/>
          <w:b/>
          <w:bCs/>
          <w:i w:val="0"/>
          <w:iCs w:val="0"/>
          <w:color w:val="000000"/>
          <w:sz w:val="32"/>
          <w:szCs w:val="32"/>
          <w:u w:val="none" w:color="auto"/>
          <w:lang w:eastAsia="zh-CN"/>
        </w:rPr>
      </w:pPr>
      <w:r>
        <w:rPr>
          <w:rFonts w:hint="eastAsia" w:ascii="宋体" w:hAnsi="宋体" w:eastAsia="宋体" w:cs="宋体"/>
          <w:b/>
          <w:bCs/>
          <w:i w:val="0"/>
          <w:iCs w:val="0"/>
          <w:color w:val="000000"/>
          <w:sz w:val="32"/>
          <w:szCs w:val="32"/>
          <w:u w:val="none" w:color="auto"/>
          <w:lang w:eastAsia="zh-CN"/>
        </w:rPr>
        <w:t>U</w:t>
      </w:r>
      <w:r>
        <w:rPr>
          <w:rFonts w:hint="eastAsia" w:ascii="宋体" w:hAnsi="宋体" w:eastAsia="宋体" w:cs="宋体"/>
          <w:b/>
          <w:bCs/>
          <w:i w:val="0"/>
          <w:iCs w:val="0"/>
          <w:color w:val="000000"/>
          <w:sz w:val="22"/>
          <w:szCs w:val="22"/>
          <w:u w:val="none" w:color="auto"/>
          <w:vertAlign w:val="subscript"/>
          <w:lang w:eastAsia="zh-CN"/>
        </w:rPr>
        <w:t>1</w:t>
      </w:r>
      <w:r>
        <w:rPr>
          <w:rFonts w:hint="eastAsia" w:ascii="宋体" w:hAnsi="宋体" w:eastAsia="宋体" w:cs="宋体"/>
          <w:b/>
          <w:bCs/>
          <w:i w:val="0"/>
          <w:iCs w:val="0"/>
          <w:color w:val="000000"/>
          <w:sz w:val="32"/>
          <w:szCs w:val="32"/>
          <w:u w:val="none" w:color="auto"/>
          <w:lang w:eastAsia="zh-CN"/>
        </w:rPr>
        <w:t>=0.353</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1</w:t>
      </w:r>
      <w:r>
        <w:rPr>
          <w:rFonts w:hint="eastAsia" w:ascii="宋体" w:hAnsi="宋体" w:eastAsia="宋体" w:cs="宋体"/>
          <w:b/>
          <w:bCs/>
          <w:i w:val="0"/>
          <w:iCs w:val="0"/>
          <w:color w:val="000000"/>
          <w:sz w:val="32"/>
          <w:szCs w:val="32"/>
          <w:u w:val="none" w:color="auto"/>
          <w:lang w:eastAsia="zh-CN"/>
        </w:rPr>
        <w:t>+0.219</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2</w:t>
      </w:r>
      <w:r>
        <w:rPr>
          <w:rFonts w:hint="eastAsia" w:ascii="宋体" w:hAnsi="宋体" w:eastAsia="宋体" w:cs="宋体"/>
          <w:b/>
          <w:bCs/>
          <w:i w:val="0"/>
          <w:iCs w:val="0"/>
          <w:color w:val="000000"/>
          <w:sz w:val="32"/>
          <w:szCs w:val="32"/>
          <w:u w:val="none" w:color="auto"/>
          <w:lang w:eastAsia="zh-CN"/>
        </w:rPr>
        <w:t>+0.203</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3</w:t>
      </w:r>
      <w:r>
        <w:rPr>
          <w:rFonts w:hint="eastAsia" w:ascii="宋体" w:hAnsi="宋体" w:eastAsia="宋体" w:cs="宋体"/>
          <w:b/>
          <w:bCs/>
          <w:i w:val="0"/>
          <w:iCs w:val="0"/>
          <w:color w:val="000000"/>
          <w:sz w:val="32"/>
          <w:szCs w:val="32"/>
          <w:u w:val="none" w:color="auto"/>
          <w:lang w:eastAsia="zh-CN"/>
        </w:rPr>
        <w:t>+1.477</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4</w:t>
      </w:r>
      <w:r>
        <w:rPr>
          <w:rFonts w:hint="eastAsia" w:ascii="宋体" w:hAnsi="宋体" w:eastAsia="宋体" w:cs="宋体"/>
          <w:b/>
          <w:bCs/>
          <w:i w:val="0"/>
          <w:iCs w:val="0"/>
          <w:color w:val="000000"/>
          <w:sz w:val="32"/>
          <w:szCs w:val="32"/>
          <w:u w:val="none" w:color="auto"/>
          <w:lang w:eastAsia="zh-CN"/>
        </w:rPr>
        <w:t>-1.248</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5</w:t>
      </w:r>
      <w:r>
        <w:rPr>
          <w:rFonts w:hint="eastAsia" w:ascii="宋体" w:hAnsi="宋体" w:eastAsia="宋体" w:cs="宋体"/>
          <w:b/>
          <w:bCs/>
          <w:i w:val="0"/>
          <w:iCs w:val="0"/>
          <w:color w:val="000000"/>
          <w:sz w:val="32"/>
          <w:szCs w:val="32"/>
          <w:u w:val="none" w:color="auto"/>
          <w:lang w:eastAsia="zh-CN"/>
        </w:rPr>
        <w:t>-</w:t>
      </w:r>
    </w:p>
    <w:p>
      <w:pPr>
        <w:ind w:left="0" w:leftChars="0" w:firstLine="0" w:firstLineChars="0"/>
        <w:jc w:val="center"/>
        <w:rPr>
          <w:rFonts w:hint="eastAsia" w:ascii="宋体" w:hAnsi="宋体" w:eastAsia="宋体" w:cs="宋体"/>
          <w:b/>
          <w:bCs/>
          <w:i w:val="0"/>
          <w:iCs w:val="0"/>
          <w:color w:val="000000"/>
          <w:sz w:val="22"/>
          <w:szCs w:val="22"/>
          <w:u w:val="none" w:color="auto"/>
          <w:vertAlign w:val="subscript"/>
          <w:lang w:eastAsia="zh-CN"/>
        </w:rPr>
      </w:pPr>
      <w:r>
        <w:rPr>
          <w:rFonts w:hint="eastAsia" w:ascii="宋体" w:hAnsi="宋体" w:eastAsia="宋体" w:cs="宋体"/>
          <w:b/>
          <w:bCs/>
          <w:i w:val="0"/>
          <w:iCs w:val="0"/>
          <w:color w:val="000000"/>
          <w:sz w:val="32"/>
          <w:szCs w:val="32"/>
          <w:u w:val="none" w:color="auto"/>
          <w:lang w:eastAsia="zh-CN"/>
        </w:rPr>
        <w:t>0.058</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6</w:t>
      </w:r>
      <w:r>
        <w:rPr>
          <w:rFonts w:hint="eastAsia" w:ascii="宋体" w:hAnsi="宋体" w:eastAsia="宋体" w:cs="宋体"/>
          <w:b/>
          <w:bCs/>
          <w:i w:val="0"/>
          <w:iCs w:val="0"/>
          <w:color w:val="000000"/>
          <w:sz w:val="32"/>
          <w:szCs w:val="32"/>
          <w:u w:val="none" w:color="auto"/>
          <w:lang w:eastAsia="zh-CN"/>
        </w:rPr>
        <w:t>-0.035</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Z</w:t>
      </w:r>
      <w:r>
        <w:rPr>
          <w:rFonts w:hint="eastAsia" w:ascii="宋体" w:hAnsi="宋体" w:eastAsia="宋体" w:cs="宋体"/>
          <w:b/>
          <w:bCs/>
          <w:i w:val="0"/>
          <w:iCs w:val="0"/>
          <w:color w:val="000000"/>
          <w:sz w:val="22"/>
          <w:szCs w:val="22"/>
          <w:u w:val="none" w:color="auto"/>
          <w:vertAlign w:val="subscript"/>
          <w:lang w:eastAsia="zh-CN"/>
        </w:rPr>
        <w:t>7</w:t>
      </w:r>
    </w:p>
    <w:p>
      <w:pPr>
        <w:ind w:left="0" w:leftChars="0" w:firstLine="0" w:firstLineChars="0"/>
        <w:rPr>
          <w:rFonts w:hint="default" w:ascii="宋体" w:hAnsi="宋体" w:eastAsia="宋体" w:cs="宋体"/>
          <w:b/>
          <w:bCs/>
          <w:i w:val="0"/>
          <w:iCs w:val="0"/>
          <w:color w:val="000000"/>
          <w:sz w:val="22"/>
          <w:szCs w:val="22"/>
          <w:u w:val="none" w:color="auto"/>
          <w:vertAlign w:val="subscript"/>
          <w:lang w:val="en-US" w:eastAsia="zh-CN"/>
        </w:rPr>
      </w:pPr>
    </w:p>
    <w:p>
      <w:pPr>
        <w:ind w:left="0" w:leftChars="0" w:firstLine="0" w:firstLineChars="0"/>
        <w:jc w:val="center"/>
        <w:rPr>
          <w:rFonts w:hint="default" w:ascii="宋体" w:hAnsi="宋体" w:eastAsia="宋体" w:cs="宋体"/>
          <w:b/>
          <w:bCs/>
          <w:i w:val="0"/>
          <w:iCs w:val="0"/>
          <w:color w:val="000000"/>
          <w:sz w:val="32"/>
          <w:szCs w:val="32"/>
          <w:u w:val="none" w:color="auto"/>
          <w:lang w:val="en-US" w:eastAsia="zh-CN"/>
        </w:rPr>
      </w:pPr>
      <w:r>
        <w:rPr>
          <w:rFonts w:hint="eastAsia" w:ascii="宋体" w:hAnsi="宋体" w:eastAsia="宋体" w:cs="宋体"/>
          <w:b/>
          <w:bCs/>
          <w:i w:val="0"/>
          <w:iCs w:val="0"/>
          <w:color w:val="000000"/>
          <w:sz w:val="32"/>
          <w:szCs w:val="32"/>
          <w:u w:val="none" w:color="auto"/>
          <w:lang w:eastAsia="zh-CN"/>
        </w:rPr>
        <w:t>V</w:t>
      </w:r>
      <w:r>
        <w:rPr>
          <w:rFonts w:hint="eastAsia" w:ascii="宋体" w:hAnsi="宋体" w:eastAsia="宋体" w:cs="宋体"/>
          <w:b/>
          <w:bCs/>
          <w:i w:val="0"/>
          <w:iCs w:val="0"/>
          <w:color w:val="000000"/>
          <w:sz w:val="24"/>
          <w:szCs w:val="24"/>
          <w:u w:val="none" w:color="auto"/>
          <w:vertAlign w:val="subscript"/>
          <w:lang w:eastAsia="zh-CN"/>
        </w:rPr>
        <w:t>1</w:t>
      </w:r>
      <w:r>
        <w:rPr>
          <w:rFonts w:hint="eastAsia" w:ascii="宋体" w:hAnsi="宋体" w:eastAsia="宋体" w:cs="宋体"/>
          <w:b/>
          <w:bCs/>
          <w:i w:val="0"/>
          <w:iCs w:val="0"/>
          <w:color w:val="000000"/>
          <w:sz w:val="32"/>
          <w:szCs w:val="32"/>
          <w:u w:val="none" w:color="auto"/>
          <w:lang w:eastAsia="zh-CN"/>
        </w:rPr>
        <w:t>=-0.293</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H</w:t>
      </w:r>
      <w:r>
        <w:rPr>
          <w:rFonts w:hint="eastAsia" w:ascii="宋体" w:hAnsi="宋体" w:eastAsia="宋体" w:cs="宋体"/>
          <w:b/>
          <w:bCs/>
          <w:i w:val="0"/>
          <w:iCs w:val="0"/>
          <w:color w:val="000000"/>
          <w:sz w:val="22"/>
          <w:szCs w:val="22"/>
          <w:u w:val="none" w:color="auto"/>
          <w:vertAlign w:val="subscript"/>
          <w:lang w:eastAsia="zh-CN"/>
        </w:rPr>
        <w:t>1</w:t>
      </w:r>
      <w:r>
        <w:rPr>
          <w:rFonts w:hint="eastAsia" w:ascii="宋体" w:hAnsi="宋体" w:eastAsia="宋体" w:cs="宋体"/>
          <w:b/>
          <w:bCs/>
          <w:i w:val="0"/>
          <w:iCs w:val="0"/>
          <w:color w:val="000000"/>
          <w:sz w:val="32"/>
          <w:szCs w:val="32"/>
          <w:u w:val="none" w:color="auto"/>
          <w:lang w:eastAsia="zh-CN"/>
        </w:rPr>
        <w:t>+0.092</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H</w:t>
      </w:r>
      <w:r>
        <w:rPr>
          <w:rFonts w:hint="eastAsia" w:ascii="宋体" w:hAnsi="宋体" w:eastAsia="宋体" w:cs="宋体"/>
          <w:b/>
          <w:bCs/>
          <w:i w:val="0"/>
          <w:iCs w:val="0"/>
          <w:color w:val="000000"/>
          <w:sz w:val="22"/>
          <w:szCs w:val="22"/>
          <w:u w:val="none" w:color="auto"/>
          <w:vertAlign w:val="subscript"/>
          <w:lang w:eastAsia="zh-CN"/>
        </w:rPr>
        <w:t>2</w:t>
      </w:r>
      <w:r>
        <w:rPr>
          <w:rFonts w:hint="eastAsia" w:ascii="宋体" w:hAnsi="宋体" w:eastAsia="宋体" w:cs="宋体"/>
          <w:b/>
          <w:bCs/>
          <w:i w:val="0"/>
          <w:iCs w:val="0"/>
          <w:color w:val="000000"/>
          <w:sz w:val="32"/>
          <w:szCs w:val="32"/>
          <w:u w:val="none" w:color="auto"/>
          <w:lang w:eastAsia="zh-CN"/>
        </w:rPr>
        <w:t>-0.647</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H</w:t>
      </w:r>
      <w:r>
        <w:rPr>
          <w:rFonts w:hint="eastAsia" w:ascii="宋体" w:hAnsi="宋体" w:eastAsia="宋体" w:cs="宋体"/>
          <w:b/>
          <w:bCs/>
          <w:i w:val="0"/>
          <w:iCs w:val="0"/>
          <w:color w:val="000000"/>
          <w:sz w:val="22"/>
          <w:szCs w:val="22"/>
          <w:u w:val="none" w:color="auto"/>
          <w:vertAlign w:val="subscript"/>
          <w:lang w:eastAsia="zh-CN"/>
        </w:rPr>
        <w:t>3</w:t>
      </w:r>
      <w:r>
        <w:rPr>
          <w:rFonts w:hint="eastAsia" w:ascii="宋体" w:hAnsi="宋体" w:eastAsia="宋体" w:cs="宋体"/>
          <w:b/>
          <w:bCs/>
          <w:i w:val="0"/>
          <w:iCs w:val="0"/>
          <w:color w:val="000000"/>
          <w:sz w:val="32"/>
          <w:szCs w:val="32"/>
          <w:u w:val="none" w:color="auto"/>
          <w:lang w:eastAsia="zh-CN"/>
        </w:rPr>
        <w:t>+0.009</w:t>
      </w:r>
      <w:r>
        <w:rPr>
          <w:rFonts w:hint="eastAsia" w:ascii="宋体" w:hAnsi="宋体" w:eastAsia="宋体" w:cs="宋体"/>
          <w:b/>
          <w:bCs/>
          <w:i w:val="0"/>
          <w:iCs w:val="0"/>
          <w:color w:val="000000"/>
          <w:sz w:val="20"/>
          <w:szCs w:val="20"/>
          <w:u w:val="none" w:color="auto"/>
          <w:lang w:val="en-US" w:eastAsia="zh-CN"/>
        </w:rPr>
        <w:t>×</w:t>
      </w:r>
      <w:r>
        <w:rPr>
          <w:rFonts w:hint="eastAsia" w:ascii="宋体" w:hAnsi="宋体" w:eastAsia="宋体" w:cs="宋体"/>
          <w:b/>
          <w:bCs/>
          <w:i w:val="0"/>
          <w:iCs w:val="0"/>
          <w:color w:val="000000"/>
          <w:sz w:val="32"/>
          <w:szCs w:val="32"/>
          <w:u w:val="none" w:color="auto"/>
          <w:lang w:eastAsia="zh-CN"/>
        </w:rPr>
        <w:t>H</w:t>
      </w:r>
      <w:r>
        <w:rPr>
          <w:rFonts w:hint="eastAsia" w:ascii="宋体" w:hAnsi="宋体" w:eastAsia="宋体" w:cs="宋体"/>
          <w:b/>
          <w:bCs/>
          <w:i w:val="0"/>
          <w:iCs w:val="0"/>
          <w:color w:val="000000"/>
          <w:sz w:val="22"/>
          <w:szCs w:val="22"/>
          <w:u w:val="none" w:color="auto"/>
          <w:vertAlign w:val="subscript"/>
          <w:lang w:eastAsia="zh-CN"/>
        </w:rPr>
        <w:t>4</w:t>
      </w:r>
    </w:p>
    <w:p>
      <w:pPr>
        <w:ind w:left="0" w:leftChars="0" w:firstLine="0" w:firstLineChars="0"/>
        <w:rPr>
          <w:rFonts w:hint="eastAsia" w:ascii="宋体" w:hAnsi="宋体" w:eastAsia="宋体" w:cs="宋体"/>
          <w:b/>
          <w:bCs/>
          <w:i w:val="0"/>
          <w:iCs w:val="0"/>
          <w:color w:val="000000"/>
          <w:sz w:val="24"/>
          <w:szCs w:val="24"/>
          <w:u w:val="single" w:color="000000"/>
          <w:lang w:eastAsia="zh-CN"/>
        </w:rPr>
      </w:pPr>
    </w:p>
    <w:p>
      <w:pPr>
        <w:ind w:firstLine="420" w:firstLineChars="0"/>
        <w:rPr>
          <w:rFonts w:hint="default" w:ascii="宋体" w:hAnsi="宋体" w:eastAsia="宋体" w:cs="宋体"/>
          <w:b w:val="0"/>
          <w:bCs w:val="0"/>
          <w:i w:val="0"/>
          <w:iCs w:val="0"/>
          <w:color w:val="000000"/>
          <w:sz w:val="24"/>
          <w:szCs w:val="24"/>
          <w:u w:val="none" w:color="000000"/>
          <w:lang w:eastAsia="zh-CN"/>
        </w:rPr>
      </w:pPr>
      <w:r>
        <w:rPr>
          <w:rFonts w:hint="eastAsia" w:ascii="宋体" w:hAnsi="宋体" w:eastAsia="宋体" w:cs="宋体"/>
          <w:b w:val="0"/>
          <w:bCs w:val="0"/>
          <w:i w:val="0"/>
          <w:iCs w:val="0"/>
          <w:color w:val="000000"/>
          <w:sz w:val="24"/>
          <w:szCs w:val="24"/>
          <w:u w:val="none" w:color="000000"/>
          <w:lang w:eastAsia="zh-CN"/>
        </w:rPr>
        <w:t>其中Zi与Hi分别为Xi与Yi标准化后的结果</w:t>
      </w:r>
      <w:r>
        <w:rPr>
          <w:rFonts w:hint="default" w:ascii="宋体" w:hAnsi="宋体" w:eastAsia="宋体" w:cs="宋体"/>
          <w:b w:val="0"/>
          <w:bCs w:val="0"/>
          <w:i w:val="0"/>
          <w:iCs w:val="0"/>
          <w:color w:val="000000"/>
          <w:sz w:val="24"/>
          <w:szCs w:val="24"/>
          <w:u w:val="none" w:color="000000"/>
          <w:lang w:eastAsia="zh-CN"/>
        </w:rPr>
        <w:t>。</w:t>
      </w:r>
    </w:p>
    <w:p>
      <w:pPr>
        <w:ind w:firstLine="420" w:firstLineChars="0"/>
        <w:rPr>
          <w:rFonts w:hint="eastAsia" w:ascii="宋体" w:hAnsi="宋体" w:eastAsia="宋体" w:cs="宋体"/>
          <w:b w:val="0"/>
          <w:bCs w:val="0"/>
          <w:i w:val="0"/>
          <w:iCs w:val="0"/>
          <w:color w:val="000000"/>
          <w:sz w:val="24"/>
          <w:szCs w:val="24"/>
          <w:u w:val="none" w:color="000000"/>
          <w:lang w:eastAsia="zh-CN"/>
        </w:rPr>
      </w:pPr>
      <w:r>
        <w:rPr>
          <w:rFonts w:hint="eastAsia" w:ascii="宋体" w:hAnsi="宋体" w:eastAsia="宋体" w:cs="宋体"/>
          <w:b w:val="0"/>
          <w:bCs w:val="0"/>
          <w:i w:val="0"/>
          <w:iCs w:val="0"/>
          <w:color w:val="000000"/>
          <w:sz w:val="24"/>
          <w:szCs w:val="24"/>
          <w:u w:val="none" w:color="000000"/>
          <w:lang w:eastAsia="zh-CN"/>
        </w:rPr>
        <w:t>根据典型变量重要程度及系数大小，从建立的典型相关模型可以看出，医疗水平各指标受各指标变动的作用程度可用第一对对典型相关变量予以综合描述。</w:t>
      </w:r>
    </w:p>
    <w:p>
      <w:pPr>
        <w:ind w:firstLine="420" w:firstLineChars="0"/>
        <w:rPr>
          <w:rFonts w:hint="eastAsia" w:ascii="宋体" w:hAnsi="宋体" w:eastAsia="宋体" w:cs="宋体"/>
          <w:b w:val="0"/>
          <w:bCs w:val="0"/>
          <w:i w:val="0"/>
          <w:iCs w:val="0"/>
          <w:color w:val="000000"/>
          <w:sz w:val="24"/>
          <w:szCs w:val="24"/>
          <w:u w:val="none" w:color="000000"/>
          <w:lang w:eastAsia="zh-CN"/>
        </w:rPr>
      </w:pPr>
    </w:p>
    <w:tbl>
      <w:tblPr>
        <w:tblStyle w:val="9"/>
        <w:tblW w:w="800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3365"/>
        <w:gridCol w:w="1161"/>
        <w:gridCol w:w="1160"/>
        <w:gridCol w:w="1161"/>
        <w:gridCol w:w="11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860" w:hRule="atLeast"/>
          <w:jc w:val="center"/>
        </w:trPr>
        <w:tc>
          <w:tcPr>
            <w:tcW w:w="8007"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集合 1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变量</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每千人口（床位数）X1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.957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-.207</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.167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每千人均医师X2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.937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-.060</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43"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卫生装备总量（台套）X3</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.912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-.339</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-.075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年均工资X4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.966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-.249</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-.030</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3"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医疗卫生事业费（万元）X5</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.914</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-.395</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63"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居民消费价格总指数X6</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-.163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735"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医疗卫生事业费占地方财政支出百分比X7</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.665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-.518</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.311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8007"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集合 2 典型载荷</w:t>
            </w: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b/>
                <w:color w:val="000000"/>
                <w:kern w:val="0"/>
                <w:sz w:val="24"/>
                <w:szCs w:val="24"/>
                <w:lang w:val="en-US" w:eastAsia="zh-CN" w:bidi="ar"/>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变量</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3"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5岁以下儿童死亡率（1千）Y1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-.946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-.171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.275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预期寿命Y2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.971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-.214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.039</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个人卫生支出占比Y3</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-.992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.046</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83" w:hRule="atLeast"/>
          <w:jc w:val="center"/>
        </w:trPr>
        <w:tc>
          <w:tcPr>
            <w:tcW w:w="336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孕产妇死亡率(10万)Y4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-.888</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-.098</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.422</w:t>
            </w:r>
          </w:p>
        </w:tc>
      </w:tr>
    </w:tbl>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p>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由此表可以看出，X1</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X2</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X3</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X4</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X5 与 Y1</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Y2</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Y3</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eastAsia="zh-CN" w:bidi="ar"/>
        </w:rPr>
        <w:t>Y4之间的典型荷载绝对值均很高（都在0.9左右）而X6 与 X7 相比之下绝对值较低，所以可以得出结论，医疗水平（Y）与X1（每千人口床位数）X2（每千人均医师）X3（卫生装备总量）X4（年均工资）X5（医疗卫生事业费（万元））相互影响。</w:t>
      </w:r>
    </w:p>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p>
    <w:p>
      <w:pPr>
        <w:numPr>
          <w:ilvl w:val="0"/>
          <w:numId w:val="3"/>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利用线性回归的方法，</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stata软件对养老保障水平进行线性回归的操作，结果如下：</w:t>
      </w:r>
    </w:p>
    <w:tbl>
      <w:tblPr>
        <w:tblStyle w:val="9"/>
        <w:tblW w:w="8640"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0"/>
        <w:gridCol w:w="760"/>
        <w:gridCol w:w="1040"/>
        <w:gridCol w:w="890"/>
        <w:gridCol w:w="940"/>
        <w:gridCol w:w="1280"/>
        <w:gridCol w:w="1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29" w:hRule="atLeast"/>
        </w:trPr>
        <w:tc>
          <w:tcPr>
            <w:tcW w:w="24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7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Coef.</w:t>
            </w:r>
          </w:p>
        </w:tc>
        <w:tc>
          <w:tcPr>
            <w:tcW w:w="104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 Err.</w:t>
            </w:r>
          </w:p>
        </w:tc>
        <w:tc>
          <w:tcPr>
            <w:tcW w:w="89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w:t>
            </w:r>
          </w:p>
        </w:tc>
        <w:tc>
          <w:tcPr>
            <w:tcW w:w="94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P&gt;t</w:t>
            </w:r>
          </w:p>
        </w:tc>
        <w:tc>
          <w:tcPr>
            <w:tcW w:w="128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 Conf.</w:t>
            </w:r>
          </w:p>
        </w:tc>
        <w:tc>
          <w:tcPr>
            <w:tcW w:w="127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Interval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04" w:hRule="atLeast"/>
        </w:trPr>
        <w:tc>
          <w:tcPr>
            <w:tcW w:w="24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社会养老机构数量</w:t>
            </w:r>
          </w:p>
        </w:tc>
        <w:tc>
          <w:tcPr>
            <w:tcW w:w="7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-57.735 </w:t>
            </w:r>
          </w:p>
        </w:tc>
        <w:tc>
          <w:tcPr>
            <w:tcW w:w="10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6.433 </w:t>
            </w:r>
          </w:p>
        </w:tc>
        <w:tc>
          <w:tcPr>
            <w:tcW w:w="89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-8.970 </w:t>
            </w:r>
          </w:p>
        </w:tc>
        <w:tc>
          <w:tcPr>
            <w:tcW w:w="9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0.071 </w:t>
            </w:r>
          </w:p>
        </w:tc>
        <w:tc>
          <w:tcPr>
            <w:tcW w:w="12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-139.477 </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24.007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 w:hRule="atLeast"/>
        </w:trPr>
        <w:tc>
          <w:tcPr>
            <w:tcW w:w="24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w:t>
            </w:r>
          </w:p>
        </w:tc>
        <w:tc>
          <w:tcPr>
            <w:tcW w:w="7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0.347 </w:t>
            </w:r>
          </w:p>
        </w:tc>
        <w:tc>
          <w:tcPr>
            <w:tcW w:w="10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0.026 </w:t>
            </w:r>
          </w:p>
        </w:tc>
        <w:tc>
          <w:tcPr>
            <w:tcW w:w="89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13.140 </w:t>
            </w:r>
          </w:p>
        </w:tc>
        <w:tc>
          <w:tcPr>
            <w:tcW w:w="9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0.048 </w:t>
            </w:r>
          </w:p>
        </w:tc>
        <w:tc>
          <w:tcPr>
            <w:tcW w:w="12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0.011 </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0.683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 w:hRule="atLeast"/>
        </w:trPr>
        <w:tc>
          <w:tcPr>
            <w:tcW w:w="24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居民消费价格总指数</w:t>
            </w:r>
          </w:p>
        </w:tc>
        <w:tc>
          <w:tcPr>
            <w:tcW w:w="7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117.326 </w:t>
            </w:r>
          </w:p>
        </w:tc>
        <w:tc>
          <w:tcPr>
            <w:tcW w:w="10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32.224 </w:t>
            </w:r>
          </w:p>
        </w:tc>
        <w:tc>
          <w:tcPr>
            <w:tcW w:w="89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3.640 </w:t>
            </w:r>
          </w:p>
        </w:tc>
        <w:tc>
          <w:tcPr>
            <w:tcW w:w="9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0.171 </w:t>
            </w:r>
          </w:p>
        </w:tc>
        <w:tc>
          <w:tcPr>
            <w:tcW w:w="12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-292.125 </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526.777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24" w:hRule="atLeast"/>
        </w:trPr>
        <w:tc>
          <w:tcPr>
            <w:tcW w:w="24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参加基本养老保险万人</w:t>
            </w:r>
          </w:p>
        </w:tc>
        <w:tc>
          <w:tcPr>
            <w:tcW w:w="7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-0.520 </w:t>
            </w:r>
          </w:p>
        </w:tc>
        <w:tc>
          <w:tcPr>
            <w:tcW w:w="10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0.147 </w:t>
            </w:r>
          </w:p>
        </w:tc>
        <w:tc>
          <w:tcPr>
            <w:tcW w:w="89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-3.530 </w:t>
            </w:r>
          </w:p>
        </w:tc>
        <w:tc>
          <w:tcPr>
            <w:tcW w:w="9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0.176 </w:t>
            </w:r>
          </w:p>
        </w:tc>
        <w:tc>
          <w:tcPr>
            <w:tcW w:w="12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-2.391 </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1.352 </w:t>
            </w:r>
          </w:p>
        </w:tc>
      </w:tr>
    </w:tbl>
    <w:p>
      <w:pPr>
        <w:numPr>
          <w:ilvl w:val="0"/>
          <w:numId w:val="0"/>
        </w:numPr>
        <w:ind w:firstLine="420" w:firstLineChars="0"/>
        <w:rPr>
          <w:rFonts w:hint="eastAsia" w:ascii="宋体" w:hAnsi="宋体" w:eastAsia="宋体" w:cs="宋体"/>
          <w:color w:val="000000"/>
          <w:sz w:val="24"/>
          <w:szCs w:val="24"/>
          <w:lang w:eastAsia="zh-CN"/>
        </w:rPr>
      </w:pPr>
    </w:p>
    <w:p>
      <w:pPr>
        <w:numPr>
          <w:ilvl w:val="0"/>
          <w:numId w:val="0"/>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在90%的置信水平下社会养老机构数量和社会养老机构床位数会对养老金产生显著的影响，所以下面</w:t>
      </w:r>
      <w:r>
        <w:rPr>
          <w:rFonts w:hint="default" w:ascii="宋体" w:hAnsi="宋体" w:eastAsia="宋体" w:cs="宋体"/>
          <w:color w:val="000000"/>
          <w:sz w:val="24"/>
          <w:szCs w:val="24"/>
          <w:lang w:eastAsia="zh-CN"/>
        </w:rPr>
        <w:t>本文</w:t>
      </w:r>
      <w:r>
        <w:rPr>
          <w:rFonts w:hint="eastAsia" w:ascii="宋体" w:hAnsi="宋体" w:eastAsia="宋体" w:cs="宋体"/>
          <w:color w:val="000000"/>
          <w:sz w:val="24"/>
          <w:szCs w:val="24"/>
          <w:lang w:eastAsia="zh-CN"/>
        </w:rPr>
        <w:t>只针对这两自变量进行线性回归。</w:t>
      </w:r>
    </w:p>
    <w:p>
      <w:pPr>
        <w:numPr>
          <w:ilvl w:val="0"/>
          <w:numId w:val="0"/>
        </w:numPr>
        <w:ind w:left="0" w:leftChars="0" w:firstLine="420" w:firstLineChars="0"/>
        <w:rPr>
          <w:rFonts w:hint="default" w:ascii="宋体" w:hAnsi="宋体" w:eastAsia="宋体" w:cs="宋体"/>
          <w:color w:val="000000"/>
          <w:sz w:val="24"/>
          <w:szCs w:val="24"/>
          <w:lang w:eastAsia="zh-CN"/>
        </w:rPr>
      </w:pPr>
      <w:r>
        <w:rPr>
          <w:rFonts w:hint="eastAsia" w:ascii="宋体" w:hAnsi="宋体" w:eastAsia="宋体" w:cs="宋体"/>
          <w:color w:val="000000"/>
          <w:sz w:val="24"/>
          <w:szCs w:val="24"/>
          <w:lang w:eastAsia="zh-CN"/>
        </w:rPr>
        <w:t>得到拟合优度为0.95</w:t>
      </w:r>
      <w:r>
        <w:rPr>
          <w:rFonts w:hint="default" w:ascii="宋体" w:hAnsi="宋体" w:eastAsia="宋体" w:cs="宋体"/>
          <w:color w:val="000000"/>
          <w:sz w:val="24"/>
          <w:szCs w:val="24"/>
          <w:lang w:eastAsia="zh-CN"/>
        </w:rPr>
        <w:t>。</w:t>
      </w:r>
    </w:p>
    <w:p>
      <w:pPr>
        <w:numPr>
          <w:ilvl w:val="0"/>
          <w:numId w:val="0"/>
        </w:numPr>
        <w:ind w:left="0" w:leftChars="0" w:firstLine="0" w:firstLineChars="0"/>
        <w:rPr>
          <w:rFonts w:hint="default" w:ascii="宋体" w:hAnsi="宋体" w:eastAsia="宋体" w:cs="宋体"/>
          <w:color w:val="000000"/>
          <w:sz w:val="24"/>
          <w:szCs w:val="24"/>
          <w:lang w:eastAsia="zh-CN"/>
        </w:rPr>
      </w:pPr>
    </w:p>
    <w:tbl>
      <w:tblPr>
        <w:tblStyle w:val="9"/>
        <w:tblW w:w="86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66"/>
        <w:gridCol w:w="960"/>
        <w:gridCol w:w="1240"/>
        <w:gridCol w:w="1070"/>
        <w:gridCol w:w="1030"/>
        <w:gridCol w:w="1230"/>
        <w:gridCol w:w="1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2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Coef.</w:t>
            </w:r>
          </w:p>
        </w:tc>
        <w:tc>
          <w:tcPr>
            <w:tcW w:w="124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 Err.</w:t>
            </w:r>
          </w:p>
        </w:tc>
        <w:tc>
          <w:tcPr>
            <w:tcW w:w="107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w:t>
            </w:r>
          </w:p>
        </w:tc>
        <w:tc>
          <w:tcPr>
            <w:tcW w:w="103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P&gt;t</w:t>
            </w:r>
          </w:p>
        </w:tc>
        <w:tc>
          <w:tcPr>
            <w:tcW w:w="123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95% Conf.</w:t>
            </w:r>
          </w:p>
        </w:tc>
        <w:tc>
          <w:tcPr>
            <w:tcW w:w="10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Interval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社会养老机构数量T1</w:t>
            </w:r>
          </w:p>
        </w:tc>
        <w:tc>
          <w:tcPr>
            <w:tcW w:w="9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-35.46 </w:t>
            </w:r>
          </w:p>
        </w:tc>
        <w:tc>
          <w:tcPr>
            <w:tcW w:w="12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8.60 </w:t>
            </w:r>
          </w:p>
        </w:tc>
        <w:tc>
          <w:tcPr>
            <w:tcW w:w="10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-4.12 </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 xml:space="preserve">0.03 </w:t>
            </w:r>
          </w:p>
        </w:tc>
        <w:tc>
          <w:tcPr>
            <w:tcW w:w="12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 xml:space="preserve">-62.84 </w:t>
            </w:r>
          </w:p>
        </w:tc>
        <w:tc>
          <w:tcPr>
            <w:tcW w:w="10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社会养老机构床位数T2</w:t>
            </w:r>
          </w:p>
        </w:tc>
        <w:tc>
          <w:tcPr>
            <w:tcW w:w="9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0.23 </w:t>
            </w:r>
          </w:p>
        </w:tc>
        <w:tc>
          <w:tcPr>
            <w:tcW w:w="12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0.03 </w:t>
            </w:r>
          </w:p>
        </w:tc>
        <w:tc>
          <w:tcPr>
            <w:tcW w:w="10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8.18 </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 xml:space="preserve">0.00 </w:t>
            </w:r>
          </w:p>
        </w:tc>
        <w:tc>
          <w:tcPr>
            <w:tcW w:w="12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 xml:space="preserve">0.14 </w:t>
            </w:r>
          </w:p>
        </w:tc>
        <w:tc>
          <w:tcPr>
            <w:tcW w:w="10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0"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cons </w:t>
            </w:r>
          </w:p>
        </w:tc>
        <w:tc>
          <w:tcPr>
            <w:tcW w:w="9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3,120.6</w:t>
            </w:r>
          </w:p>
        </w:tc>
        <w:tc>
          <w:tcPr>
            <w:tcW w:w="124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155.13 </w:t>
            </w:r>
          </w:p>
        </w:tc>
        <w:tc>
          <w:tcPr>
            <w:tcW w:w="10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20.12 </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 xml:space="preserve">0.00 </w:t>
            </w:r>
          </w:p>
        </w:tc>
        <w:tc>
          <w:tcPr>
            <w:tcW w:w="123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 xml:space="preserve">2,626.94 </w:t>
            </w:r>
          </w:p>
        </w:tc>
        <w:tc>
          <w:tcPr>
            <w:tcW w:w="106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3,614.31 </w:t>
            </w:r>
          </w:p>
        </w:tc>
      </w:tr>
    </w:tbl>
    <w:p>
      <w:pPr>
        <w:numPr>
          <w:ilvl w:val="0"/>
          <w:numId w:val="0"/>
        </w:numPr>
        <w:jc w:val="center"/>
        <w:rPr>
          <w:rFonts w:hint="eastAsia" w:ascii="宋体" w:hAnsi="宋体" w:eastAsia="宋体" w:cs="宋体"/>
          <w:b/>
          <w:bCs/>
          <w:i w:val="0"/>
          <w:iCs w:val="0"/>
          <w:color w:val="000000"/>
          <w:kern w:val="0"/>
          <w:sz w:val="30"/>
          <w:szCs w:val="30"/>
          <w:u w:val="none" w:color="auto"/>
          <w:lang w:val="en-US" w:eastAsia="zh-CN" w:bidi="ar"/>
        </w:rPr>
      </w:pPr>
      <w:r>
        <w:rPr>
          <w:rFonts w:hint="eastAsia" w:ascii="宋体" w:hAnsi="宋体" w:eastAsia="宋体" w:cs="宋体"/>
          <w:b/>
          <w:bCs/>
          <w:i w:val="0"/>
          <w:iCs w:val="0"/>
          <w:color w:val="000000"/>
          <w:sz w:val="30"/>
          <w:szCs w:val="30"/>
          <w:u w:val="none" w:color="auto"/>
          <w:lang w:eastAsia="zh-CN"/>
        </w:rPr>
        <w:t>M=</w:t>
      </w:r>
      <w:r>
        <w:rPr>
          <w:rFonts w:hint="eastAsia" w:ascii="宋体" w:hAnsi="宋体" w:eastAsia="宋体" w:cs="宋体"/>
          <w:b/>
          <w:bCs/>
          <w:i w:val="0"/>
          <w:iCs w:val="0"/>
          <w:color w:val="000000"/>
          <w:kern w:val="0"/>
          <w:sz w:val="30"/>
          <w:szCs w:val="30"/>
          <w:u w:val="none" w:color="auto"/>
          <w:lang w:val="en-US" w:eastAsia="zh-CN" w:bidi="ar"/>
        </w:rPr>
        <w:t>-35.46T</w:t>
      </w:r>
      <w:r>
        <w:rPr>
          <w:rFonts w:hint="eastAsia" w:ascii="宋体" w:hAnsi="宋体" w:eastAsia="宋体" w:cs="宋体"/>
          <w:b/>
          <w:bCs/>
          <w:i w:val="0"/>
          <w:iCs w:val="0"/>
          <w:color w:val="000000"/>
          <w:kern w:val="0"/>
          <w:sz w:val="22"/>
          <w:szCs w:val="22"/>
          <w:u w:val="none" w:color="auto"/>
          <w:lang w:val="en-US" w:eastAsia="zh-CN" w:bidi="ar"/>
        </w:rPr>
        <w:t>1</w:t>
      </w:r>
      <w:r>
        <w:rPr>
          <w:rFonts w:hint="eastAsia" w:ascii="宋体" w:hAnsi="宋体" w:eastAsia="宋体" w:cs="宋体"/>
          <w:b/>
          <w:bCs/>
          <w:i w:val="0"/>
          <w:iCs w:val="0"/>
          <w:color w:val="000000"/>
          <w:kern w:val="0"/>
          <w:sz w:val="30"/>
          <w:szCs w:val="30"/>
          <w:u w:val="none" w:color="auto"/>
          <w:lang w:eastAsia="zh-CN" w:bidi="ar"/>
        </w:rPr>
        <w:t>+</w:t>
      </w:r>
      <w:r>
        <w:rPr>
          <w:rFonts w:hint="eastAsia" w:ascii="宋体" w:hAnsi="宋体" w:eastAsia="宋体" w:cs="宋体"/>
          <w:b/>
          <w:bCs/>
          <w:i w:val="0"/>
          <w:iCs w:val="0"/>
          <w:color w:val="000000"/>
          <w:kern w:val="0"/>
          <w:sz w:val="30"/>
          <w:szCs w:val="30"/>
          <w:u w:val="none" w:color="auto"/>
          <w:lang w:val="en-US" w:eastAsia="zh-CN" w:bidi="ar"/>
        </w:rPr>
        <w:t>0.23T</w:t>
      </w:r>
      <w:r>
        <w:rPr>
          <w:rFonts w:hint="eastAsia" w:ascii="宋体" w:hAnsi="宋体" w:eastAsia="宋体" w:cs="宋体"/>
          <w:b/>
          <w:bCs/>
          <w:i w:val="0"/>
          <w:iCs w:val="0"/>
          <w:color w:val="000000"/>
          <w:kern w:val="0"/>
          <w:sz w:val="22"/>
          <w:szCs w:val="22"/>
          <w:u w:val="none" w:color="auto"/>
          <w:lang w:val="en-US" w:eastAsia="zh-CN" w:bidi="ar"/>
        </w:rPr>
        <w:t>2</w:t>
      </w:r>
      <w:r>
        <w:rPr>
          <w:rFonts w:hint="eastAsia" w:ascii="宋体" w:hAnsi="宋体" w:eastAsia="宋体" w:cs="宋体"/>
          <w:b/>
          <w:bCs/>
          <w:i w:val="0"/>
          <w:iCs w:val="0"/>
          <w:color w:val="000000"/>
          <w:kern w:val="0"/>
          <w:sz w:val="30"/>
          <w:szCs w:val="30"/>
          <w:u w:val="none" w:color="auto"/>
          <w:lang w:eastAsia="zh-CN" w:bidi="ar"/>
        </w:rPr>
        <w:t>+</w:t>
      </w:r>
      <w:r>
        <w:rPr>
          <w:rFonts w:hint="eastAsia" w:ascii="宋体" w:hAnsi="宋体" w:eastAsia="宋体" w:cs="宋体"/>
          <w:b/>
          <w:bCs/>
          <w:i w:val="0"/>
          <w:iCs w:val="0"/>
          <w:color w:val="000000"/>
          <w:kern w:val="0"/>
          <w:sz w:val="30"/>
          <w:szCs w:val="30"/>
          <w:u w:val="none" w:color="auto"/>
          <w:lang w:val="en-US" w:eastAsia="zh-CN" w:bidi="ar"/>
        </w:rPr>
        <w:t>3120.62</w:t>
      </w:r>
    </w:p>
    <w:p>
      <w:pPr>
        <w:pStyle w:val="4"/>
        <w:keepNext w:val="0"/>
        <w:keepLines w:val="0"/>
        <w:widowControl/>
        <w:suppressLineNumbers w:val="0"/>
        <w:bidi w:val="0"/>
        <w:ind w:left="0" w:leftChars="0" w:right="0" w:firstLine="0" w:firstLineChars="0"/>
        <w:jc w:val="left"/>
        <w:rPr>
          <w:rFonts w:hint="eastAsia" w:ascii="宋体" w:hAnsi="宋体" w:eastAsia="宋体" w:cs="宋体"/>
          <w:b/>
          <w:bCs/>
          <w:color w:val="000000"/>
          <w:kern w:val="0"/>
          <w:sz w:val="30"/>
          <w:szCs w:val="30"/>
          <w:lang w:eastAsia="zh-CN" w:bidi="ar"/>
        </w:rPr>
      </w:pPr>
      <w:r>
        <w:rPr>
          <w:rFonts w:hint="eastAsia" w:ascii="宋体" w:hAnsi="宋体" w:eastAsia="宋体" w:cs="宋体"/>
          <w:b/>
          <w:bCs/>
          <w:color w:val="000000"/>
          <w:kern w:val="0"/>
          <w:sz w:val="30"/>
          <w:szCs w:val="30"/>
          <w:lang w:eastAsia="zh-CN" w:bidi="ar"/>
        </w:rPr>
        <w:t>5.2.3 多元线性回归模型的建立与求解</w:t>
      </w:r>
    </w:p>
    <w:p>
      <w:pPr>
        <w:ind w:firstLine="420" w:firstLine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为了达到问题（1）中的目标，需要对未来5年，10年，15年的医疗资源进行配置，通过上文已经找到了相互影响的因素，这里使用多元线性回归，令Y（医疗水平）中的四个变量为自变量，分别令每千人口床位，每千人均医师，卫生装备总量，医疗卫生事业费为因变量，得出回归方程，并代入问题（1）中所预测的值计算出结果，得到未来5年，10年，15年医疗资源的配置值。</w:t>
      </w:r>
      <w:r>
        <w:rPr>
          <w:rFonts w:hint="default" w:ascii="宋体" w:hAnsi="宋体" w:eastAsia="宋体" w:cs="宋体"/>
          <w:b w:val="0"/>
          <w:bCs w:val="0"/>
          <w:color w:val="000000"/>
          <w:sz w:val="24"/>
          <w:szCs w:val="24"/>
          <w:lang w:eastAsia="zh-CN"/>
        </w:rPr>
        <w:t>本文</w:t>
      </w:r>
      <w:r>
        <w:rPr>
          <w:rFonts w:hint="eastAsia" w:ascii="宋体" w:hAnsi="宋体" w:eastAsia="宋体" w:cs="宋体"/>
          <w:b w:val="0"/>
          <w:bCs w:val="0"/>
          <w:color w:val="000000"/>
          <w:sz w:val="24"/>
          <w:szCs w:val="24"/>
          <w:lang w:eastAsia="zh-CN"/>
        </w:rPr>
        <w:t>利用SPSS软件进行分析，结果如下：</w:t>
      </w:r>
    </w:p>
    <w:p>
      <w:pPr>
        <w:ind w:firstLine="420" w:firstLineChars="0"/>
        <w:rPr>
          <w:rFonts w:hint="eastAsia" w:ascii="宋体" w:hAnsi="宋体" w:eastAsia="宋体" w:cs="宋体"/>
          <w:color w:val="000000"/>
          <w:sz w:val="24"/>
          <w:szCs w:val="24"/>
          <w:lang w:eastAsia="zh-CN"/>
        </w:rPr>
      </w:pPr>
    </w:p>
    <w:p>
      <w:pPr>
        <w:numPr>
          <w:ilvl w:val="0"/>
          <w:numId w:val="4"/>
        </w:numPr>
        <w:ind w:firstLine="420" w:firstLineChars="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每千人口床位</w:t>
      </w:r>
    </w:p>
    <w:p>
      <w:pPr>
        <w:numPr>
          <w:ilvl w:val="0"/>
          <w:numId w:val="0"/>
        </w:numPr>
        <w:rPr>
          <w:rFonts w:hint="eastAsia" w:ascii="宋体" w:hAnsi="宋体" w:eastAsia="宋体" w:cs="宋体"/>
          <w:b/>
          <w:bCs/>
          <w:color w:val="000000"/>
          <w:sz w:val="24"/>
          <w:szCs w:val="24"/>
          <w:lang w:eastAsia="zh-CN"/>
        </w:rPr>
      </w:pP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.975</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.951</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.14470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1.319</w:t>
            </w:r>
          </w:p>
        </w:tc>
      </w:tr>
    </w:tbl>
    <w:p>
      <w:pPr>
        <w:numPr>
          <w:ilvl w:val="0"/>
          <w:numId w:val="0"/>
        </w:numPr>
        <w:rPr>
          <w:rFonts w:hint="eastAsia" w:ascii="宋体" w:hAnsi="宋体" w:eastAsia="宋体" w:cs="宋体"/>
          <w:color w:val="000000"/>
          <w:sz w:val="24"/>
          <w:szCs w:val="24"/>
          <w:lang w:eastAsia="zh-CN"/>
        </w:rPr>
      </w:pPr>
    </w:p>
    <w:p>
      <w:pPr>
        <w:numPr>
          <w:ilvl w:val="0"/>
          <w:numId w:val="0"/>
        </w:numPr>
        <w:rPr>
          <w:rFonts w:hint="eastAsia" w:ascii="宋体" w:hAnsi="宋体" w:eastAsia="宋体" w:cs="宋体"/>
          <w:b w:val="0"/>
          <w:bCs w:val="0"/>
          <w:color w:val="000000"/>
          <w:sz w:val="24"/>
          <w:szCs w:val="24"/>
          <w:u w:val="none" w:color="000000"/>
          <w:lang w:eastAsia="zh-CN"/>
        </w:rPr>
      </w:pPr>
      <w:r>
        <w:rPr>
          <w:rFonts w:hint="eastAsia" w:ascii="宋体" w:hAnsi="宋体" w:eastAsia="宋体" w:cs="宋体"/>
          <w:b w:val="0"/>
          <w:bCs w:val="0"/>
          <w:color w:val="000000"/>
          <w:sz w:val="24"/>
          <w:szCs w:val="24"/>
          <w:u w:val="none" w:color="000000"/>
          <w:lang w:eastAsia="zh-CN"/>
        </w:rPr>
        <w:t>由表可知，R方超过了0.95，说明回归的结果非常好</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p>
    <w:tbl>
      <w:tblPr>
        <w:tblStyle w:val="9"/>
        <w:tblW w:w="902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26"/>
        <w:gridCol w:w="1014"/>
        <w:gridCol w:w="1014"/>
        <w:gridCol w:w="1014"/>
        <w:gridCol w:w="1196"/>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0" w:type="dxa"/>
            <w:gridSpan w:val="9"/>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4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4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2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-30.138</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2.155</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-13.986</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2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.027</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.975</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.051</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.717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-1.407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.187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.107</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.748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.470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r>
    </w:tbl>
    <w:p>
      <w:pPr>
        <w:numPr>
          <w:ilvl w:val="0"/>
          <w:numId w:val="0"/>
        </w:numPr>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由表得出回归方程为：</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auto"/>
          <w:lang w:eastAsia="zh-CN" w:bidi="ar"/>
        </w:rPr>
      </w:pPr>
      <w:r>
        <w:rPr>
          <w:rFonts w:hint="eastAsia" w:ascii="宋体" w:hAnsi="宋体" w:eastAsia="宋体" w:cs="宋体"/>
          <w:b w:val="0"/>
          <w:bCs w:val="0"/>
          <w:i w:val="0"/>
          <w:iCs w:val="0"/>
          <w:color w:val="000000"/>
          <w:sz w:val="24"/>
          <w:szCs w:val="24"/>
          <w:u w:val="none" w:color="auto"/>
          <w:lang w:eastAsia="zh-CN"/>
        </w:rPr>
        <w:t>每千人口（床位）=-30.138+0.417*预期寿命</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代入问题一中的数据可以得到未来五年后，每千人口床位应为：4.96506</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未来十年后，每千人口床位应为：5.828</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未来十五年后，每千人口床位应为：6.69144</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4"/>
        </w:numPr>
        <w:ind w:left="0" w:leftChars="0" w:firstLine="420" w:firstLineChars="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每千人均医师</w:t>
      </w:r>
    </w:p>
    <w:p>
      <w:pPr>
        <w:numPr>
          <w:ilvl w:val="0"/>
          <w:numId w:val="0"/>
        </w:numPr>
        <w:ind w:left="420" w:leftChars="0"/>
        <w:rPr>
          <w:rFonts w:hint="eastAsia" w:ascii="宋体" w:hAnsi="宋体" w:eastAsia="宋体" w:cs="宋体"/>
          <w:b/>
          <w:bCs/>
          <w:color w:val="000000"/>
          <w:sz w:val="24"/>
          <w:szCs w:val="24"/>
          <w:lang w:eastAsia="zh-CN"/>
        </w:rPr>
      </w:pPr>
    </w:p>
    <w:tbl>
      <w:tblPr>
        <w:tblStyle w:val="9"/>
        <w:tblW w:w="66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323"/>
        <w:gridCol w:w="1413"/>
        <w:gridCol w:w="1090"/>
        <w:gridCol w:w="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gridAfter w:val="1"/>
          <w:wAfter w:w="1" w:type="dxa"/>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R 方</w:t>
            </w:r>
          </w:p>
        </w:tc>
        <w:tc>
          <w:tcPr>
            <w:tcW w:w="132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1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.923</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.852</w:t>
            </w:r>
          </w:p>
        </w:tc>
        <w:tc>
          <w:tcPr>
            <w:tcW w:w="132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.840</w:t>
            </w:r>
          </w:p>
        </w:tc>
        <w:tc>
          <w:tcPr>
            <w:tcW w:w="141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.14108</w:t>
            </w:r>
          </w:p>
        </w:tc>
        <w:tc>
          <w:tcPr>
            <w:tcW w:w="1091"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1.276</w:t>
            </w: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p>
        </w:tc>
      </w:tr>
    </w:tbl>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tbl>
      <w:tblPr>
        <w:tblStyle w:val="9"/>
        <w:tblW w:w="883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71"/>
        <w:gridCol w:w="1716"/>
        <w:gridCol w:w="1026"/>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36"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806"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74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06"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3.489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22.920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.005</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-8.321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-.340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-1.412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.242</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-.060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.818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-.071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由表可以得出回归方程：</w:t>
      </w: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b w:val="0"/>
          <w:bCs w:val="0"/>
          <w:i w:val="0"/>
          <w:iCs w:val="0"/>
          <w:color w:val="000000"/>
          <w:sz w:val="24"/>
          <w:szCs w:val="24"/>
          <w:u w:val="none" w:color="auto"/>
        </w:rPr>
      </w:pPr>
      <w:r>
        <w:rPr>
          <w:rFonts w:hint="eastAsia" w:ascii="宋体" w:hAnsi="宋体" w:eastAsia="宋体" w:cs="宋体"/>
          <w:b w:val="0"/>
          <w:bCs w:val="0"/>
          <w:i w:val="0"/>
          <w:iCs w:val="0"/>
          <w:color w:val="000000"/>
          <w:sz w:val="24"/>
          <w:szCs w:val="24"/>
          <w:u w:val="none" w:color="auto"/>
          <w:lang w:eastAsia="zh-CN"/>
        </w:rPr>
        <w:t>每千人均医师</w:t>
      </w:r>
      <w:r>
        <w:rPr>
          <w:rFonts w:hint="eastAsia" w:ascii="宋体" w:hAnsi="宋体" w:eastAsia="宋体" w:cs="宋体"/>
          <w:b w:val="0"/>
          <w:bCs w:val="0"/>
          <w:i w:val="0"/>
          <w:iCs w:val="0"/>
          <w:color w:val="000000"/>
          <w:sz w:val="24"/>
          <w:szCs w:val="24"/>
          <w:u w:val="none" w:color="auto"/>
        </w:rPr>
        <w:t>=3.489-0.042*个人支出占比</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代入问题一中的数据可以得到未来五年后，每千人均医师应为：2.859</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未来十年后，每千人均医师应为：2.985</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未来十五年后，每千人均医师应为：3.069</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4"/>
        </w:numPr>
        <w:ind w:left="0" w:leftChars="0" w:firstLine="420" w:firstLineChars="0"/>
        <w:rPr>
          <w:rFonts w:hint="eastAsia" w:ascii="宋体" w:hAnsi="宋体" w:eastAsia="宋体" w:cs="宋体"/>
          <w:b/>
          <w:bCs/>
          <w:i w:val="0"/>
          <w:iCs w:val="0"/>
          <w:color w:val="000000"/>
          <w:kern w:val="2"/>
          <w:sz w:val="24"/>
          <w:szCs w:val="24"/>
          <w:u w:val="none" w:color="000000"/>
          <w:lang w:eastAsia="zh-CN" w:bidi="ar"/>
        </w:rPr>
      </w:pPr>
      <w:r>
        <w:rPr>
          <w:rFonts w:hint="eastAsia" w:ascii="宋体" w:hAnsi="宋体" w:eastAsia="宋体" w:cs="宋体"/>
          <w:b/>
          <w:bCs/>
          <w:i w:val="0"/>
          <w:iCs w:val="0"/>
          <w:color w:val="000000"/>
          <w:kern w:val="2"/>
          <w:sz w:val="24"/>
          <w:szCs w:val="24"/>
          <w:u w:val="none" w:color="000000"/>
          <w:lang w:eastAsia="zh-CN" w:bidi="ar"/>
        </w:rPr>
        <w:t>卫生装备总量（台套）</w:t>
      </w: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模型摘要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.955</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.913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.905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15949.842</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 因变量：卫生装备总量（台/套）</w:t>
            </w:r>
          </w:p>
        </w:tc>
      </w:tr>
    </w:tbl>
    <w:p>
      <w:pPr>
        <w:numPr>
          <w:ilvl w:val="0"/>
          <w:numId w:val="0"/>
        </w:numPr>
        <w:ind w:left="0" w:leftChars="0" w:firstLine="0" w:firstLineChars="0"/>
        <w:rPr>
          <w:rFonts w:hint="default" w:ascii="宋体" w:hAnsi="宋体" w:eastAsia="宋体" w:cs="宋体"/>
          <w:b/>
          <w:bCs/>
          <w:i w:val="0"/>
          <w:iCs w:val="0"/>
          <w:color w:val="000000"/>
          <w:kern w:val="2"/>
          <w:sz w:val="24"/>
          <w:szCs w:val="24"/>
          <w:u w:val="none" w:color="000000"/>
          <w:lang w:eastAsia="zh-CN" w:bidi="ar"/>
        </w:rPr>
      </w:pPr>
      <w:r>
        <w:rPr>
          <w:rFonts w:hint="default" w:ascii="宋体" w:hAnsi="宋体" w:eastAsia="宋体" w:cs="宋体"/>
          <w:b/>
          <w:bCs/>
          <w:i w:val="0"/>
          <w:iCs w:val="0"/>
          <w:color w:val="000000"/>
          <w:kern w:val="2"/>
          <w:sz w:val="24"/>
          <w:szCs w:val="24"/>
          <w:u w:val="none" w:color="000000"/>
          <w:lang w:eastAsia="zh-CN" w:bidi="ar"/>
        </w:rPr>
        <w:t xml:space="preserve"> </w:t>
      </w:r>
    </w:p>
    <w:p>
      <w:pPr>
        <w:numPr>
          <w:ilvl w:val="0"/>
          <w:numId w:val="0"/>
        </w:numPr>
        <w:ind w:left="0" w:leftChars="0" w:firstLine="0" w:firstLineChars="0"/>
        <w:rPr>
          <w:rFonts w:hint="default" w:ascii="宋体" w:hAnsi="宋体" w:eastAsia="宋体" w:cs="宋体"/>
          <w:b/>
          <w:bCs/>
          <w:i w:val="0"/>
          <w:iCs w:val="0"/>
          <w:color w:val="000000"/>
          <w:kern w:val="2"/>
          <w:sz w:val="24"/>
          <w:szCs w:val="24"/>
          <w:u w:val="none" w:color="000000"/>
          <w:lang w:eastAsia="zh-CN" w:bidi="ar"/>
        </w:rPr>
      </w:pPr>
    </w:p>
    <w:p>
      <w:pPr>
        <w:numPr>
          <w:ilvl w:val="0"/>
          <w:numId w:val="0"/>
        </w:numPr>
        <w:ind w:left="0" w:leftChars="0" w:firstLine="0" w:firstLineChars="0"/>
        <w:rPr>
          <w:rFonts w:hint="default" w:ascii="宋体" w:hAnsi="宋体" w:eastAsia="宋体" w:cs="宋体"/>
          <w:b/>
          <w:bCs/>
          <w:i w:val="0"/>
          <w:iCs w:val="0"/>
          <w:color w:val="000000"/>
          <w:kern w:val="2"/>
          <w:sz w:val="24"/>
          <w:szCs w:val="24"/>
          <w:u w:val="none" w:color="000000"/>
          <w:lang w:eastAsia="zh-CN" w:bidi="ar"/>
        </w:rPr>
      </w:pPr>
    </w:p>
    <w:p>
      <w:pPr>
        <w:numPr>
          <w:ilvl w:val="0"/>
          <w:numId w:val="0"/>
        </w:numPr>
        <w:ind w:left="0" w:leftChars="0" w:firstLine="0" w:firstLineChars="0"/>
        <w:rPr>
          <w:rFonts w:hint="default" w:ascii="宋体" w:hAnsi="宋体" w:eastAsia="宋体" w:cs="宋体"/>
          <w:b w:val="0"/>
          <w:bCs w:val="0"/>
          <w:i w:val="0"/>
          <w:iCs w:val="0"/>
          <w:color w:val="000000"/>
          <w:kern w:val="2"/>
          <w:sz w:val="24"/>
          <w:szCs w:val="24"/>
          <w:u w:val="none" w:color="000000"/>
          <w:lang w:val="en-US" w:eastAsia="zh-CN" w:bidi="ar"/>
        </w:rPr>
      </w:pPr>
      <w:r>
        <w:rPr>
          <w:rFonts w:hint="eastAsia" w:ascii="宋体" w:hAnsi="宋体" w:eastAsia="宋体" w:cs="宋体"/>
          <w:b w:val="0"/>
          <w:bCs w:val="0"/>
          <w:i w:val="0"/>
          <w:iCs w:val="0"/>
          <w:color w:val="000000"/>
          <w:kern w:val="2"/>
          <w:sz w:val="24"/>
          <w:szCs w:val="24"/>
          <w:u w:val="none" w:color="000000"/>
          <w:lang w:val="en-US" w:eastAsia="zh-CN" w:bidi="ar"/>
        </w:rPr>
        <w:t>有图表可知调整后R方大于0.9，说明拟合的结果很好。</w:t>
      </w: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tbl>
      <w:tblPr>
        <w:tblStyle w:val="9"/>
        <w:tblW w:w="88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470"/>
        <w:gridCol w:w="1302"/>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21"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77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-2522583.59</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237515.14</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-10.621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860" w:hRule="atLeas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33762.988</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3017.441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11.189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.059</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.753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.261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1.969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.075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由表可以得出回归方程：</w:t>
      </w: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b w:val="0"/>
          <w:bCs w:val="0"/>
          <w:i w:val="0"/>
          <w:iCs w:val="0"/>
          <w:color w:val="000000"/>
          <w:sz w:val="24"/>
          <w:szCs w:val="24"/>
          <w:u w:val="none" w:color="auto"/>
        </w:rPr>
      </w:pPr>
      <w:r>
        <w:rPr>
          <w:rFonts w:hint="eastAsia" w:ascii="宋体" w:hAnsi="宋体" w:eastAsia="宋体" w:cs="宋体"/>
          <w:b w:val="0"/>
          <w:bCs w:val="0"/>
          <w:i w:val="0"/>
          <w:iCs w:val="0"/>
          <w:color w:val="000000"/>
          <w:sz w:val="24"/>
          <w:szCs w:val="24"/>
          <w:u w:val="none" w:color="auto"/>
        </w:rPr>
        <w:t>卫生装备总量（台/套）=</w:t>
      </w:r>
      <w:r>
        <w:rPr>
          <w:rFonts w:hint="eastAsia" w:ascii="宋体" w:hAnsi="宋体" w:eastAsia="宋体" w:cs="宋体"/>
          <w:b w:val="0"/>
          <w:bCs w:val="0"/>
          <w:i w:val="0"/>
          <w:iCs w:val="0"/>
          <w:color w:val="000000"/>
          <w:kern w:val="0"/>
          <w:sz w:val="24"/>
          <w:szCs w:val="24"/>
          <w:u w:val="none" w:color="auto"/>
          <w:lang w:val="en-US" w:eastAsia="zh-CN" w:bidi="ar"/>
        </w:rPr>
        <w:t>-2522583.593</w:t>
      </w:r>
      <w:r>
        <w:rPr>
          <w:rFonts w:hint="eastAsia" w:ascii="宋体" w:hAnsi="宋体" w:eastAsia="宋体" w:cs="宋体"/>
          <w:b w:val="0"/>
          <w:bCs w:val="0"/>
          <w:i w:val="0"/>
          <w:iCs w:val="0"/>
          <w:color w:val="000000"/>
          <w:kern w:val="0"/>
          <w:sz w:val="24"/>
          <w:szCs w:val="24"/>
          <w:u w:val="none" w:color="auto"/>
          <w:lang w:eastAsia="zh-CN" w:bidi="ar"/>
        </w:rPr>
        <w:t>+</w:t>
      </w:r>
      <w:r>
        <w:rPr>
          <w:rFonts w:hint="eastAsia" w:ascii="宋体" w:hAnsi="宋体" w:eastAsia="宋体" w:cs="宋体"/>
          <w:b w:val="0"/>
          <w:bCs w:val="0"/>
          <w:i w:val="0"/>
          <w:iCs w:val="0"/>
          <w:color w:val="000000"/>
          <w:kern w:val="0"/>
          <w:sz w:val="24"/>
          <w:szCs w:val="24"/>
          <w:u w:val="none" w:color="auto"/>
          <w:lang w:val="en-US" w:eastAsia="zh-CN" w:bidi="ar"/>
        </w:rPr>
        <w:t>33762.988</w:t>
      </w:r>
      <w:r>
        <w:rPr>
          <w:rFonts w:hint="eastAsia" w:ascii="宋体" w:hAnsi="宋体" w:eastAsia="宋体" w:cs="宋体"/>
          <w:b w:val="0"/>
          <w:bCs w:val="0"/>
          <w:i w:val="0"/>
          <w:iCs w:val="0"/>
          <w:color w:val="000000"/>
          <w:kern w:val="0"/>
          <w:sz w:val="24"/>
          <w:szCs w:val="24"/>
          <w:u w:val="none" w:color="auto"/>
          <w:lang w:eastAsia="zh-CN" w:bidi="ar"/>
        </w:rPr>
        <w:t>*预期寿命</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应为：319585</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为：389474</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未来十五年后，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为：459363</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4"/>
        </w:numPr>
        <w:ind w:left="0" w:leftChars="0" w:firstLine="420" w:firstLineChars="0"/>
        <w:rPr>
          <w:rFonts w:hint="eastAsia" w:ascii="宋体" w:hAnsi="宋体" w:eastAsia="宋体" w:cs="宋体"/>
          <w:b/>
          <w:bCs/>
          <w:color w:val="000000"/>
          <w:kern w:val="0"/>
          <w:sz w:val="24"/>
          <w:szCs w:val="24"/>
          <w:lang w:eastAsia="zh-CN" w:bidi="ar"/>
        </w:rPr>
      </w:pPr>
      <w:r>
        <w:rPr>
          <w:rFonts w:hint="eastAsia" w:ascii="宋体" w:hAnsi="宋体" w:eastAsia="宋体" w:cs="宋体"/>
          <w:b/>
          <w:bCs/>
          <w:color w:val="000000"/>
          <w:kern w:val="0"/>
          <w:sz w:val="24"/>
          <w:szCs w:val="24"/>
          <w:lang w:eastAsia="zh-CN" w:bidi="ar"/>
        </w:rPr>
        <w:t>医疗卫生事业费（万元）</w:t>
      </w: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.968</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.938</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.933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147094.1885</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.987</w:t>
            </w:r>
            <w:r>
              <w:rPr>
                <w:rFonts w:hint="eastAsia" w:ascii="宋体" w:hAnsi="宋体" w:eastAsia="宋体" w:cs="宋体"/>
                <w:color w:val="000000"/>
                <w:kern w:val="0"/>
                <w:sz w:val="24"/>
                <w:szCs w:val="24"/>
                <w:vertAlign w:val="superscript"/>
                <w:lang w:val="en-US" w:eastAsia="zh-CN" w:bidi="ar"/>
              </w:rPr>
              <w:t>b</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.973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.969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100459.3480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2.034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 预测变量：(常量), 预期寿命, 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c. 因变量：医疗卫生事业费（万元）</w:t>
            </w:r>
          </w:p>
        </w:tc>
      </w:tr>
    </w:tbl>
    <w:p>
      <w:pPr>
        <w:numPr>
          <w:ilvl w:val="0"/>
          <w:numId w:val="0"/>
        </w:numPr>
        <w:ind w:left="0" w:leftChars="0" w:firstLine="0" w:firstLineChars="0"/>
        <w:rPr>
          <w:rFonts w:hint="eastAsia" w:ascii="宋体" w:hAnsi="宋体" w:eastAsia="宋体" w:cs="宋体"/>
          <w:b w:val="0"/>
          <w:bCs w:val="0"/>
          <w:color w:val="000000"/>
          <w:kern w:val="0"/>
          <w:sz w:val="24"/>
          <w:szCs w:val="24"/>
          <w:lang w:eastAsia="zh-CN" w:bidi="ar"/>
        </w:rPr>
      </w:pPr>
    </w:p>
    <w:p>
      <w:pPr>
        <w:numPr>
          <w:ilvl w:val="0"/>
          <w:numId w:val="0"/>
        </w:numPr>
        <w:ind w:left="0" w:leftChars="0" w:firstLine="420" w:firstLineChars="0"/>
        <w:rPr>
          <w:rFonts w:hint="eastAsia" w:ascii="宋体" w:hAnsi="宋体" w:eastAsia="宋体" w:cs="宋体"/>
          <w:b w:val="0"/>
          <w:bCs w:val="0"/>
          <w:color w:val="000000"/>
          <w:kern w:val="0"/>
          <w:sz w:val="24"/>
          <w:szCs w:val="24"/>
          <w:lang w:eastAsia="zh-CN" w:bidi="ar"/>
        </w:rPr>
      </w:pPr>
      <w:r>
        <w:rPr>
          <w:rFonts w:hint="eastAsia" w:ascii="宋体" w:hAnsi="宋体" w:eastAsia="宋体" w:cs="宋体"/>
          <w:b w:val="0"/>
          <w:bCs w:val="0"/>
          <w:color w:val="000000"/>
          <w:kern w:val="0"/>
          <w:sz w:val="24"/>
          <w:szCs w:val="24"/>
          <w:lang w:eastAsia="zh-CN" w:bidi="ar"/>
        </w:rPr>
        <w:t>因为模型2的R方比1的高，所以选用模型2.</w:t>
      </w:r>
    </w:p>
    <w:p>
      <w:pPr>
        <w:numPr>
          <w:ilvl w:val="0"/>
          <w:numId w:val="0"/>
        </w:numPr>
        <w:ind w:left="0" w:leftChars="0" w:firstLine="420" w:firstLineChars="0"/>
        <w:rPr>
          <w:rFonts w:hint="eastAsia" w:ascii="宋体" w:hAnsi="宋体" w:eastAsia="宋体" w:cs="宋体"/>
          <w:b w:val="0"/>
          <w:bCs w:val="0"/>
          <w:color w:val="000000"/>
          <w:kern w:val="0"/>
          <w:sz w:val="24"/>
          <w:szCs w:val="24"/>
          <w:lang w:eastAsia="zh-CN" w:bidi="ar"/>
        </w:rPr>
      </w:pPr>
    </w:p>
    <w:tbl>
      <w:tblPr>
        <w:tblStyle w:val="9"/>
        <w:tblW w:w="910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1"/>
        <w:gridCol w:w="1960"/>
        <w:gridCol w:w="1682"/>
        <w:gridCol w:w="1402"/>
        <w:gridCol w:w="1204"/>
        <w:gridCol w:w="1021"/>
        <w:gridCol w:w="11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10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69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308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10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69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10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-40485184.040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3388288.451</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-11.949</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516844.277</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41601.116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1.335</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12.424</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46794.150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12193.610</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.412</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3.838</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.003</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FF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.115</w:t>
            </w:r>
            <w:r>
              <w:rPr>
                <w:rFonts w:hint="eastAsia" w:ascii="宋体" w:hAnsi="宋体" w:eastAsia="宋体" w:cs="宋体"/>
                <w:color w:val="000000"/>
                <w:kern w:val="0"/>
                <w:sz w:val="24"/>
                <w:szCs w:val="24"/>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1.141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.280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.355</w:t>
            </w:r>
            <w:r>
              <w:rPr>
                <w:rFonts w:hint="eastAsia" w:ascii="宋体" w:hAnsi="宋体" w:eastAsia="宋体" w:cs="宋体"/>
                <w:color w:val="000000"/>
                <w:kern w:val="0"/>
                <w:sz w:val="24"/>
                <w:szCs w:val="24"/>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1.639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FF0000"/>
                <w:sz w:val="24"/>
                <w:szCs w:val="24"/>
              </w:rPr>
            </w:pPr>
            <w:r>
              <w:rPr>
                <w:rFonts w:hint="eastAsia" w:ascii="宋体" w:hAnsi="宋体" w:eastAsia="宋体" w:cs="宋体"/>
                <w:color w:val="FF0000"/>
                <w:kern w:val="0"/>
                <w:sz w:val="24"/>
                <w:szCs w:val="24"/>
                <w:lang w:val="en-US" w:eastAsia="zh-CN" w:bidi="ar"/>
              </w:rPr>
              <w:t>.132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.045</w:t>
            </w:r>
          </w:p>
        </w:tc>
      </w:tr>
    </w:tbl>
    <w:p>
      <w:pPr>
        <w:numPr>
          <w:ilvl w:val="0"/>
          <w:numId w:val="0"/>
        </w:numPr>
        <w:ind w:left="0" w:leftChars="0" w:firstLine="0" w:firstLineChars="0"/>
        <w:rPr>
          <w:rFonts w:hint="eastAsia" w:ascii="宋体" w:hAnsi="宋体" w:eastAsia="宋体" w:cs="宋体"/>
          <w:b w:val="0"/>
          <w:bCs w:val="0"/>
          <w:color w:val="000000"/>
          <w:kern w:val="0"/>
          <w:sz w:val="24"/>
          <w:szCs w:val="24"/>
          <w:lang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由表可以得出回归方程：</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420" w:firstLineChars="0"/>
        <w:jc w:val="left"/>
        <w:rPr>
          <w:rFonts w:hint="eastAsia" w:ascii="宋体" w:hAnsi="宋体" w:eastAsia="宋体" w:cs="宋体"/>
          <w:b w:val="0"/>
          <w:bCs w:val="0"/>
          <w:i w:val="0"/>
          <w:iCs w:val="0"/>
          <w:color w:val="000000"/>
          <w:kern w:val="0"/>
          <w:sz w:val="24"/>
          <w:szCs w:val="24"/>
          <w:u w:val="single" w:color="000000"/>
          <w:lang w:eastAsia="zh-CN" w:bidi="ar"/>
        </w:rPr>
      </w:pPr>
      <w:r>
        <w:rPr>
          <w:rFonts w:hint="eastAsia" w:ascii="宋体" w:hAnsi="宋体" w:eastAsia="宋体" w:cs="宋体"/>
          <w:b w:val="0"/>
          <w:bCs w:val="0"/>
          <w:i w:val="0"/>
          <w:iCs w:val="0"/>
          <w:color w:val="000000"/>
          <w:sz w:val="24"/>
          <w:szCs w:val="24"/>
          <w:u w:val="none" w:color="auto"/>
        </w:rPr>
        <w:t>医疗卫生事业费（万元）=</w:t>
      </w:r>
      <w:r>
        <w:rPr>
          <w:rFonts w:hint="eastAsia" w:ascii="宋体" w:hAnsi="宋体" w:eastAsia="宋体" w:cs="宋体"/>
          <w:b w:val="0"/>
          <w:bCs w:val="0"/>
          <w:i w:val="0"/>
          <w:iCs w:val="0"/>
          <w:color w:val="000000"/>
          <w:kern w:val="0"/>
          <w:sz w:val="24"/>
          <w:szCs w:val="24"/>
          <w:u w:val="none" w:color="auto"/>
          <w:lang w:val="en-US" w:eastAsia="zh-CN" w:bidi="ar"/>
        </w:rPr>
        <w:t>-40485184.040</w:t>
      </w:r>
      <w:r>
        <w:rPr>
          <w:rFonts w:hint="eastAsia" w:ascii="宋体" w:hAnsi="宋体" w:eastAsia="宋体" w:cs="宋体"/>
          <w:b w:val="0"/>
          <w:bCs w:val="0"/>
          <w:i w:val="0"/>
          <w:iCs w:val="0"/>
          <w:color w:val="000000"/>
          <w:kern w:val="0"/>
          <w:sz w:val="24"/>
          <w:szCs w:val="24"/>
          <w:u w:val="none" w:color="auto"/>
          <w:lang w:eastAsia="zh-CN" w:bidi="ar"/>
        </w:rPr>
        <w:t>+</w:t>
      </w:r>
      <w:r>
        <w:rPr>
          <w:rFonts w:hint="eastAsia" w:ascii="宋体" w:hAnsi="宋体" w:eastAsia="宋体" w:cs="宋体"/>
          <w:b w:val="0"/>
          <w:bCs w:val="0"/>
          <w:i w:val="0"/>
          <w:iCs w:val="0"/>
          <w:color w:val="000000"/>
          <w:kern w:val="0"/>
          <w:sz w:val="24"/>
          <w:szCs w:val="24"/>
          <w:u w:val="none" w:color="auto"/>
          <w:lang w:val="en-US" w:eastAsia="zh-CN" w:bidi="ar"/>
        </w:rPr>
        <w:t>516844.277</w:t>
      </w:r>
      <w:r>
        <w:rPr>
          <w:rFonts w:hint="eastAsia" w:ascii="宋体" w:hAnsi="宋体" w:eastAsia="宋体" w:cs="宋体"/>
          <w:b w:val="0"/>
          <w:bCs w:val="0"/>
          <w:i w:val="0"/>
          <w:iCs w:val="0"/>
          <w:color w:val="000000"/>
          <w:kern w:val="0"/>
          <w:sz w:val="24"/>
          <w:szCs w:val="24"/>
          <w:u w:val="none" w:color="auto"/>
          <w:lang w:eastAsia="zh-CN" w:bidi="ar"/>
        </w:rPr>
        <w:t>*预期寿命+</w:t>
      </w:r>
      <w:r>
        <w:rPr>
          <w:rFonts w:hint="eastAsia" w:ascii="宋体" w:hAnsi="宋体" w:eastAsia="宋体" w:cs="宋体"/>
          <w:b w:val="0"/>
          <w:bCs w:val="0"/>
          <w:i w:val="0"/>
          <w:iCs w:val="0"/>
          <w:color w:val="000000"/>
          <w:kern w:val="0"/>
          <w:sz w:val="24"/>
          <w:szCs w:val="24"/>
          <w:u w:val="none" w:color="auto"/>
          <w:lang w:val="en-US" w:eastAsia="zh-CN" w:bidi="ar"/>
        </w:rPr>
        <w:t>46794.150</w:t>
      </w:r>
      <w:r>
        <w:rPr>
          <w:rFonts w:hint="eastAsia" w:ascii="宋体" w:hAnsi="宋体" w:eastAsia="宋体" w:cs="宋体"/>
          <w:b w:val="0"/>
          <w:bCs w:val="0"/>
          <w:i w:val="0"/>
          <w:iCs w:val="0"/>
          <w:color w:val="000000"/>
          <w:kern w:val="0"/>
          <w:sz w:val="24"/>
          <w:szCs w:val="24"/>
          <w:u w:val="none" w:color="auto"/>
          <w:lang w:eastAsia="zh-CN" w:bidi="ar"/>
        </w:rPr>
        <w:t>*个人卫生支出占比</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0" w:firstLineChars="0"/>
        <w:jc w:val="left"/>
        <w:rPr>
          <w:rFonts w:hint="default"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w:t>
      </w:r>
      <w:r>
        <w:rPr>
          <w:rFonts w:hint="default" w:ascii="宋体" w:hAnsi="宋体" w:eastAsia="宋体" w:cs="宋体"/>
          <w:b w:val="0"/>
          <w:bCs w:val="0"/>
          <w:i w:val="0"/>
          <w:iCs w:val="0"/>
          <w:color w:val="000000"/>
          <w:kern w:val="2"/>
          <w:sz w:val="24"/>
          <w:szCs w:val="24"/>
          <w:u w:val="none" w:color="000000"/>
          <w:lang w:eastAsia="zh-CN" w:bidi="ar"/>
        </w:rPr>
        <w:t>：</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420" w:firstLineChars="0"/>
        <w:jc w:val="left"/>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未来五年后，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应为：3724679.5</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未来十年后，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：4654164.7</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未来十五年后，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为：5630444.0</w:t>
      </w:r>
    </w:p>
    <w:p>
      <w:pPr>
        <w:numPr>
          <w:ilvl w:val="0"/>
          <w:numId w:val="0"/>
        </w:numPr>
        <w:jc w:val="left"/>
        <w:rPr>
          <w:rFonts w:hint="eastAsia" w:ascii="宋体" w:hAnsi="宋体" w:eastAsia="宋体" w:cs="宋体"/>
          <w:b w:val="0"/>
          <w:bCs w:val="0"/>
          <w:i w:val="0"/>
          <w:color w:val="000000"/>
          <w:kern w:val="0"/>
          <w:sz w:val="24"/>
          <w:szCs w:val="24"/>
          <w:u w:val="none" w:color="000000"/>
          <w:lang w:eastAsia="zh-CN" w:bidi="ar"/>
        </w:rPr>
      </w:pPr>
    </w:p>
    <w:p>
      <w:pPr>
        <w:numPr>
          <w:ilvl w:val="0"/>
          <w:numId w:val="0"/>
        </w:numPr>
        <w:ind w:left="0" w:leftChars="0" w:firstLine="420" w:firstLineChars="0"/>
        <w:jc w:val="left"/>
        <w:rPr>
          <w:rFonts w:hint="eastAsia" w:ascii="宋体" w:hAnsi="宋体" w:eastAsia="宋体" w:cs="宋体"/>
          <w:b/>
          <w:bCs/>
          <w:i w:val="0"/>
          <w:color w:val="000000"/>
          <w:kern w:val="0"/>
          <w:sz w:val="24"/>
          <w:szCs w:val="24"/>
          <w:u w:val="none" w:color="000000"/>
          <w:lang w:eastAsia="zh-CN" w:bidi="ar"/>
        </w:rPr>
      </w:pPr>
      <w:r>
        <w:rPr>
          <w:rFonts w:hint="eastAsia" w:ascii="宋体" w:hAnsi="宋体" w:eastAsia="宋体" w:cs="宋体"/>
          <w:b/>
          <w:bCs/>
          <w:i w:val="0"/>
          <w:color w:val="000000"/>
          <w:kern w:val="0"/>
          <w:sz w:val="24"/>
          <w:szCs w:val="24"/>
          <w:u w:val="none" w:color="000000"/>
          <w:lang w:eastAsia="zh-CN" w:bidi="ar"/>
        </w:rPr>
        <w:t>（5)社会养老机构数量、社会养老机构床位数</w:t>
      </w:r>
    </w:p>
    <w:p>
      <w:pPr>
        <w:numPr>
          <w:ilvl w:val="0"/>
          <w:numId w:val="0"/>
        </w:numPr>
        <w:ind w:left="0" w:leftChars="0" w:firstLine="420" w:firstLineChars="0"/>
        <w:jc w:val="left"/>
        <w:rPr>
          <w:rFonts w:hint="eastAsia" w:ascii="宋体" w:hAnsi="宋体" w:eastAsia="宋体" w:cs="宋体"/>
          <w:b w:val="0"/>
          <w:bCs w:val="0"/>
          <w:i w:val="0"/>
          <w:color w:val="000000"/>
          <w:kern w:val="0"/>
          <w:sz w:val="24"/>
          <w:szCs w:val="24"/>
          <w:u w:val="none" w:color="000000"/>
          <w:lang w:eastAsia="zh-CN" w:bidi="ar"/>
        </w:rPr>
      </w:pPr>
      <w:r>
        <w:rPr>
          <w:rFonts w:hint="eastAsia" w:ascii="宋体" w:hAnsi="宋体" w:eastAsia="宋体" w:cs="宋体"/>
          <w:b w:val="0"/>
          <w:bCs w:val="0"/>
          <w:i w:val="0"/>
          <w:color w:val="000000"/>
          <w:kern w:val="0"/>
          <w:sz w:val="24"/>
          <w:szCs w:val="24"/>
          <w:u w:val="none" w:color="000000"/>
          <w:lang w:eastAsia="zh-CN" w:bidi="ar"/>
        </w:rPr>
        <w:t>按照回归方程：</w:t>
      </w:r>
    </w:p>
    <w:p>
      <w:pPr>
        <w:numPr>
          <w:ilvl w:val="0"/>
          <w:numId w:val="0"/>
        </w:numPr>
        <w:ind w:left="0" w:leftChars="0" w:firstLine="420" w:firstLineChars="0"/>
        <w:jc w:val="left"/>
        <w:rPr>
          <w:rFonts w:hint="eastAsia" w:ascii="宋体" w:hAnsi="宋体" w:eastAsia="宋体" w:cs="宋体"/>
          <w:b w:val="0"/>
          <w:bCs w:val="0"/>
          <w:i w:val="0"/>
          <w:iCs w:val="0"/>
          <w:color w:val="000000"/>
          <w:sz w:val="24"/>
          <w:szCs w:val="24"/>
          <w:u w:val="none" w:color="auto"/>
          <w:lang w:eastAsia="zh-CN"/>
        </w:rPr>
      </w:pPr>
      <w:r>
        <w:rPr>
          <w:rFonts w:hint="eastAsia" w:ascii="宋体" w:hAnsi="宋体" w:eastAsia="宋体" w:cs="宋体"/>
          <w:b w:val="0"/>
          <w:bCs w:val="0"/>
          <w:i w:val="0"/>
          <w:iCs w:val="0"/>
          <w:color w:val="000000"/>
          <w:sz w:val="24"/>
          <w:szCs w:val="24"/>
          <w:u w:val="none" w:color="auto"/>
          <w:lang w:eastAsia="zh-CN"/>
        </w:rPr>
        <w:t>养老金（元）=-35.46*社会养老机构数量+0.23*社会养老机构床位数+3,120.62</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代入问题一中的预测数据，按照附录表格的预测值得到</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未来五年后，社会养老机构数量为58</w:t>
      </w: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未来十年后，社会养老机构数量为70</w:t>
      </w: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未来十五年后，社会养老机构数量82</w:t>
      </w:r>
    </w:p>
    <w:p>
      <w:pPr>
        <w:ind w:firstLine="420" w:firstLineChars="0"/>
        <w:rPr>
          <w:rFonts w:hint="eastAsia" w:ascii="宋体" w:hAnsi="宋体" w:eastAsia="宋体" w:cs="宋体"/>
          <w:color w:val="000000"/>
          <w:lang w:eastAsia="zh-CN"/>
        </w:rPr>
      </w:pPr>
    </w:p>
    <w:p>
      <w:pPr>
        <w:ind w:firstLine="420" w:firstLineChars="0"/>
        <w:rPr>
          <w:rFonts w:hint="eastAsia" w:ascii="宋体" w:hAnsi="宋体" w:eastAsia="宋体" w:cs="宋体"/>
          <w:color w:val="000000"/>
          <w:lang w:val="en-US" w:eastAsia="zh-CN"/>
        </w:rPr>
      </w:pPr>
      <w:r>
        <w:rPr>
          <w:rFonts w:hint="eastAsia" w:ascii="宋体" w:hAnsi="宋体" w:eastAsia="宋体" w:cs="宋体"/>
          <w:color w:val="000000"/>
          <w:lang w:val="en-US" w:eastAsia="zh-CN"/>
        </w:rPr>
        <w:t>未来五年后，社会养老机构床位数（个）分别为15922</w:t>
      </w:r>
    </w:p>
    <w:p>
      <w:pPr>
        <w:ind w:firstLine="420" w:firstLineChars="0"/>
        <w:rPr>
          <w:rFonts w:hint="eastAsia" w:ascii="宋体" w:hAnsi="宋体" w:eastAsia="宋体" w:cs="宋体"/>
          <w:color w:val="000000"/>
        </w:rPr>
      </w:pPr>
      <w:r>
        <w:rPr>
          <w:rFonts w:hint="eastAsia" w:ascii="宋体" w:hAnsi="宋体" w:eastAsia="宋体" w:cs="宋体"/>
          <w:color w:val="000000"/>
          <w:lang w:val="en-US" w:eastAsia="zh-CN"/>
        </w:rPr>
        <w:t xml:space="preserve">未来十年后，社会养老机构床位数（个）分别为20511                    </w:t>
      </w:r>
    </w:p>
    <w:p>
      <w:pPr>
        <w:ind w:firstLine="420" w:firstLineChars="0"/>
        <w:rPr>
          <w:rFonts w:hint="eastAsia" w:ascii="宋体" w:hAnsi="宋体" w:eastAsia="宋体" w:cs="宋体"/>
          <w:color w:val="000000"/>
        </w:rPr>
      </w:pPr>
      <w:r>
        <w:rPr>
          <w:rFonts w:hint="eastAsia" w:ascii="宋体" w:hAnsi="宋体" w:eastAsia="宋体" w:cs="宋体"/>
          <w:color w:val="000000"/>
          <w:lang w:val="en-US" w:eastAsia="zh-CN"/>
        </w:rPr>
        <w:t>未来十五年后，社会养老机构床位数（个）分别为25100</w:t>
      </w: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pStyle w:val="4"/>
        <w:keepNext w:val="0"/>
        <w:keepLines w:val="0"/>
        <w:widowControl/>
        <w:suppressLineNumbers w:val="0"/>
        <w:bidi w:val="0"/>
        <w:ind w:left="0" w:leftChars="0" w:right="0" w:firstLine="0" w:firstLineChars="0"/>
        <w:jc w:val="left"/>
        <w:rPr>
          <w:rFonts w:hint="eastAsia" w:ascii="宋体" w:hAnsi="宋体" w:eastAsia="宋体" w:cs="宋体"/>
          <w:b/>
          <w:bCs/>
          <w:color w:val="000000"/>
          <w:kern w:val="0"/>
          <w:sz w:val="30"/>
          <w:szCs w:val="30"/>
          <w:lang w:eastAsia="zh-CN" w:bidi="ar"/>
        </w:rPr>
      </w:pPr>
      <w:r>
        <w:rPr>
          <w:rFonts w:hint="eastAsia" w:ascii="宋体" w:hAnsi="宋体" w:eastAsia="宋体" w:cs="宋体"/>
          <w:b/>
          <w:bCs/>
          <w:color w:val="000000"/>
          <w:kern w:val="0"/>
          <w:sz w:val="30"/>
          <w:szCs w:val="30"/>
          <w:lang w:eastAsia="zh-CN" w:bidi="ar"/>
        </w:rPr>
        <w:t>5.2.4 总结</w:t>
      </w:r>
    </w:p>
    <w:tbl>
      <w:tblPr>
        <w:tblStyle w:val="9"/>
        <w:tblW w:w="86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0"/>
        <w:gridCol w:w="1270"/>
        <w:gridCol w:w="1216"/>
        <w:gridCol w:w="1215"/>
        <w:gridCol w:w="1235"/>
        <w:gridCol w:w="1215"/>
        <w:gridCol w:w="1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19" w:hRule="atLeast"/>
        </w:trPr>
        <w:tc>
          <w:tcPr>
            <w:tcW w:w="125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时间/项目</w:t>
            </w:r>
          </w:p>
        </w:tc>
        <w:tc>
          <w:tcPr>
            <w:tcW w:w="127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每千人口床位</w:t>
            </w:r>
          </w:p>
        </w:tc>
        <w:tc>
          <w:tcPr>
            <w:tcW w:w="121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每千人均医师</w:t>
            </w:r>
          </w:p>
        </w:tc>
        <w:tc>
          <w:tcPr>
            <w:tcW w:w="121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卫生装备总量（台/套）</w:t>
            </w:r>
          </w:p>
        </w:tc>
        <w:tc>
          <w:tcPr>
            <w:tcW w:w="123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医疗卫生事业费（万元）</w:t>
            </w:r>
          </w:p>
        </w:tc>
        <w:tc>
          <w:tcPr>
            <w:tcW w:w="121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社会养老机构数量</w:t>
            </w:r>
          </w:p>
        </w:tc>
        <w:tc>
          <w:tcPr>
            <w:tcW w:w="121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社会养老机构床位数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6" w:hRule="atLeast"/>
        </w:trPr>
        <w:tc>
          <w:tcPr>
            <w:tcW w:w="125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未来5年</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4.96</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2.86</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319585</w:t>
            </w:r>
          </w:p>
        </w:tc>
        <w:tc>
          <w:tcPr>
            <w:tcW w:w="123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3724679.5</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6" w:hRule="atLeast"/>
        </w:trPr>
        <w:tc>
          <w:tcPr>
            <w:tcW w:w="125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未来10年</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389474</w:t>
            </w:r>
          </w:p>
        </w:tc>
        <w:tc>
          <w:tcPr>
            <w:tcW w:w="123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4654164.7</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30" w:hRule="atLeast"/>
        </w:trPr>
        <w:tc>
          <w:tcPr>
            <w:tcW w:w="125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未来15年</w:t>
            </w:r>
          </w:p>
        </w:tc>
        <w:tc>
          <w:tcPr>
            <w:tcW w:w="127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459363</w:t>
            </w:r>
          </w:p>
        </w:tc>
        <w:tc>
          <w:tcPr>
            <w:tcW w:w="123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5630444</w:t>
            </w:r>
          </w:p>
        </w:tc>
        <w:tc>
          <w:tcPr>
            <w:tcW w:w="121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w:t>
            </w:r>
          </w:p>
        </w:tc>
        <w:tc>
          <w:tcPr>
            <w:tcW w:w="121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25100</w:t>
            </w:r>
          </w:p>
        </w:tc>
      </w:tr>
    </w:tbl>
    <w:p>
      <w:pPr>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pStyle w:val="3"/>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2"/>
          <w:szCs w:val="32"/>
          <w:lang w:eastAsia="zh-CN" w:bidi="ar"/>
        </w:rPr>
      </w:pPr>
      <w:bookmarkStart w:id="26" w:name="_Toc16549"/>
      <w:bookmarkStart w:id="27" w:name="_Toc7332"/>
      <w:r>
        <w:rPr>
          <w:rFonts w:hint="eastAsia" w:ascii="宋体" w:hAnsi="宋体" w:eastAsia="宋体" w:cs="宋体"/>
          <w:b/>
          <w:bCs/>
          <w:color w:val="000000"/>
          <w:kern w:val="0"/>
          <w:sz w:val="32"/>
          <w:szCs w:val="32"/>
          <w:lang w:eastAsia="zh-CN" w:bidi="ar"/>
        </w:rPr>
        <w:t>5.3 问题三及其求解</w:t>
      </w:r>
      <w:bookmarkEnd w:id="26"/>
      <w:bookmarkEnd w:id="27"/>
    </w:p>
    <w:p>
      <w:pPr>
        <w:rPr>
          <w:rFonts w:hint="default" w:ascii="宋体" w:hAnsi="宋体" w:eastAsia="宋体" w:cs="宋体"/>
          <w:b/>
          <w:bCs/>
          <w:color w:val="000000"/>
          <w:kern w:val="0"/>
          <w:sz w:val="30"/>
          <w:szCs w:val="30"/>
          <w:lang w:val="en-US" w:eastAsia="zh-CN" w:bidi="ar"/>
        </w:rPr>
      </w:pPr>
      <w:bookmarkStart w:id="28" w:name="_Toc20170"/>
      <w:r>
        <w:rPr>
          <w:rFonts w:hint="eastAsia" w:ascii="宋体" w:hAnsi="宋体" w:eastAsia="宋体" w:cs="宋体"/>
          <w:b/>
          <w:bCs/>
          <w:color w:val="000000"/>
          <w:kern w:val="0"/>
          <w:sz w:val="30"/>
          <w:szCs w:val="30"/>
          <w:lang w:eastAsia="zh-CN" w:bidi="ar"/>
        </w:rPr>
        <w:t xml:space="preserve">5.3.1 </w:t>
      </w:r>
      <w:bookmarkEnd w:id="28"/>
      <w:r>
        <w:rPr>
          <w:rFonts w:hint="eastAsia" w:ascii="宋体" w:hAnsi="宋体" w:eastAsia="宋体" w:cs="宋体"/>
          <w:b/>
          <w:bCs/>
          <w:color w:val="000000"/>
          <w:kern w:val="0"/>
          <w:sz w:val="30"/>
          <w:szCs w:val="30"/>
          <w:lang w:val="en-US" w:eastAsia="zh-CN" w:bidi="ar"/>
        </w:rPr>
        <w:t>医疗水平</w:t>
      </w:r>
    </w:p>
    <w:p>
      <w:pPr>
        <w:numPr>
          <w:ilvl w:val="0"/>
          <w:numId w:val="0"/>
        </w:numPr>
        <w:ind w:firstLine="420" w:firstLineChars="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通过第一问的分析与建模，本文预测得到</w:t>
      </w:r>
      <w:r>
        <w:rPr>
          <w:rFonts w:hint="eastAsia" w:ascii="宋体" w:hAnsi="宋体" w:eastAsia="宋体" w:cs="宋体"/>
          <w:color w:val="000000"/>
          <w:kern w:val="0"/>
          <w:sz w:val="24"/>
          <w:szCs w:val="24"/>
          <w:lang w:val="en-US" w:eastAsia="zh-CN" w:bidi="ar"/>
        </w:rPr>
        <w:t>未来5年，10年，15年</w:t>
      </w:r>
      <w:r>
        <w:rPr>
          <w:rFonts w:hint="default" w:ascii="宋体" w:hAnsi="宋体" w:eastAsia="宋体" w:cs="宋体"/>
          <w:color w:val="000000"/>
          <w:kern w:val="0"/>
          <w:sz w:val="24"/>
          <w:szCs w:val="24"/>
          <w:lang w:eastAsia="zh-CN" w:bidi="ar"/>
        </w:rPr>
        <w:t>深圳的</w:t>
      </w:r>
      <w:r>
        <w:rPr>
          <w:rFonts w:hint="eastAsia" w:ascii="宋体" w:hAnsi="宋体" w:eastAsia="宋体" w:cs="宋体"/>
          <w:color w:val="000000"/>
          <w:kern w:val="0"/>
          <w:sz w:val="24"/>
          <w:szCs w:val="24"/>
          <w:lang w:val="en-US" w:eastAsia="zh-CN" w:bidi="ar"/>
        </w:rPr>
        <w:t>医疗水平如下：孕妇死亡率会保持在2/10万以下，5岁以下儿童死亡率分别是1.52/千，1.28/千，1.11/千、人均期望寿命分别是84.18，86.25，88.32岁。</w:t>
      </w:r>
    </w:p>
    <w:p>
      <w:pPr>
        <w:numPr>
          <w:ilvl w:val="0"/>
          <w:numId w:val="0"/>
        </w:numPr>
        <w:ind w:firstLine="420" w:firstLineChars="0"/>
        <w:jc w:val="both"/>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（1）2020年深圳的孕妇死亡率首次降至</w:t>
      </w:r>
      <w:r>
        <w:rPr>
          <w:rFonts w:hint="eastAsia" w:ascii="宋体" w:hAnsi="宋体" w:eastAsia="宋体" w:cs="宋体"/>
          <w:color w:val="000000"/>
          <w:kern w:val="0"/>
          <w:sz w:val="24"/>
          <w:szCs w:val="24"/>
          <w:lang w:val="en-US" w:eastAsia="zh-CN" w:bidi="ar"/>
        </w:rPr>
        <w:t>2/10</w:t>
      </w:r>
      <w:r>
        <w:rPr>
          <w:rFonts w:hint="default" w:ascii="宋体" w:hAnsi="宋体" w:eastAsia="宋体" w:cs="宋体"/>
          <w:color w:val="000000"/>
          <w:kern w:val="0"/>
          <w:sz w:val="24"/>
          <w:szCs w:val="24"/>
          <w:lang w:eastAsia="zh-CN" w:bidi="ar"/>
        </w:rPr>
        <w:t>万以下，已超过国际先进国家的死亡率，且在未来孕妇死亡率仍</w:t>
      </w:r>
      <w:r>
        <w:rPr>
          <w:rFonts w:hint="eastAsia" w:ascii="宋体" w:hAnsi="宋体" w:eastAsia="宋体" w:cs="宋体"/>
          <w:color w:val="000000"/>
          <w:kern w:val="0"/>
          <w:sz w:val="24"/>
          <w:szCs w:val="24"/>
          <w:lang w:val="en-US" w:eastAsia="zh-CN" w:bidi="ar"/>
        </w:rPr>
        <w:t>保持在2/10万以下</w:t>
      </w:r>
      <w:r>
        <w:rPr>
          <w:rFonts w:hint="default" w:ascii="宋体" w:hAnsi="宋体" w:eastAsia="宋体" w:cs="宋体"/>
          <w:color w:val="000000"/>
          <w:kern w:val="0"/>
          <w:sz w:val="24"/>
          <w:szCs w:val="24"/>
          <w:lang w:eastAsia="zh-CN" w:bidi="ar"/>
        </w:rPr>
        <w:t>，这对于深圳的医疗水平与技术来说是一个巨大的突破，意味着深圳在医疗领域上有了质的飞跃。</w:t>
      </w:r>
    </w:p>
    <w:p>
      <w:pPr>
        <w:ind w:left="0" w:leftChars="0" w:firstLine="420" w:firstLineChars="0"/>
        <w:rPr>
          <w:rFonts w:ascii="宋体" w:hAnsi="宋体" w:eastAsia="宋体" w:cs="宋体"/>
          <w:color w:val="000000"/>
          <w:sz w:val="24"/>
          <w:szCs w:val="24"/>
        </w:rPr>
      </w:pPr>
      <w:r>
        <w:rPr>
          <w:rFonts w:hint="default" w:ascii="宋体" w:hAnsi="宋体" w:eastAsia="宋体" w:cs="宋体"/>
          <w:color w:val="000000"/>
          <w:kern w:val="0"/>
          <w:sz w:val="24"/>
          <w:szCs w:val="24"/>
          <w:lang w:eastAsia="zh-CN" w:bidi="ar"/>
        </w:rPr>
        <w:t>（2）</w:t>
      </w:r>
      <w:r>
        <w:rPr>
          <w:rFonts w:hint="eastAsia" w:ascii="宋体" w:hAnsi="宋体" w:eastAsia="宋体" w:cs="宋体"/>
          <w:color w:val="000000"/>
          <w:kern w:val="0"/>
          <w:sz w:val="24"/>
          <w:szCs w:val="24"/>
          <w:lang w:val="en-US" w:eastAsia="zh-CN" w:bidi="ar"/>
        </w:rPr>
        <w:t>5岁以下儿童死亡率分别是1.52/千，1.28/千，1.11/千</w:t>
      </w:r>
      <w:r>
        <w:rPr>
          <w:rFonts w:hint="default" w:ascii="宋体" w:hAnsi="宋体" w:eastAsia="宋体" w:cs="宋体"/>
          <w:color w:val="000000"/>
          <w:kern w:val="0"/>
          <w:sz w:val="24"/>
          <w:szCs w:val="24"/>
          <w:lang w:eastAsia="zh-CN" w:bidi="ar"/>
        </w:rPr>
        <w:t>。</w:t>
      </w:r>
      <w:r>
        <w:rPr>
          <w:rFonts w:ascii="宋体" w:hAnsi="宋体" w:eastAsia="宋体" w:cs="宋体"/>
          <w:color w:val="000000"/>
          <w:sz w:val="24"/>
          <w:szCs w:val="24"/>
        </w:rPr>
        <w:t>中国少年儿童基金会表示，儿童死亡数字的降低很大程度上反映了政府广泛实施基本保健措施的成果，包括通过早期只用母乳喂养、接种麻疹疫苗和使用维生素Ａ补充剂等方法增强儿童的免疫系统，以及使用驱虫蚊帐预防疟疾等。因此深圳的</w:t>
      </w:r>
      <w:r>
        <w:rPr>
          <w:rFonts w:hint="eastAsia" w:ascii="宋体" w:hAnsi="宋体" w:eastAsia="宋体" w:cs="宋体"/>
          <w:color w:val="000000"/>
          <w:kern w:val="0"/>
          <w:sz w:val="24"/>
          <w:szCs w:val="24"/>
          <w:lang w:val="en-US" w:eastAsia="zh-CN" w:bidi="ar"/>
        </w:rPr>
        <w:t>5岁以下儿童死亡率</w:t>
      </w:r>
      <w:r>
        <w:rPr>
          <w:rFonts w:hint="default" w:ascii="宋体" w:hAnsi="宋体" w:eastAsia="宋体" w:cs="宋体"/>
          <w:color w:val="000000"/>
          <w:kern w:val="0"/>
          <w:sz w:val="24"/>
          <w:szCs w:val="24"/>
          <w:lang w:eastAsia="zh-CN" w:bidi="ar"/>
        </w:rPr>
        <w:t>逐年降低意味着深圳的</w:t>
      </w:r>
      <w:r>
        <w:rPr>
          <w:rFonts w:ascii="宋体" w:hAnsi="宋体" w:eastAsia="宋体" w:cs="宋体"/>
          <w:color w:val="000000"/>
          <w:sz w:val="24"/>
          <w:szCs w:val="24"/>
        </w:rPr>
        <w:t>基本保健措施相关制度逐渐升级，医疗制度改革颇有成效。</w:t>
      </w:r>
    </w:p>
    <w:p>
      <w:pPr>
        <w:ind w:left="0" w:leftChars="0" w:firstLine="420" w:firstLineChars="0"/>
        <w:rPr>
          <w:rFonts w:ascii="宋体" w:hAnsi="宋体" w:eastAsia="宋体" w:cs="宋体"/>
          <w:color w:val="000000"/>
          <w:sz w:val="24"/>
          <w:szCs w:val="24"/>
        </w:rPr>
      </w:pPr>
      <w:r>
        <w:rPr>
          <w:rFonts w:hint="default" w:ascii="宋体" w:hAnsi="宋体" w:eastAsia="宋体" w:cs="宋体"/>
          <w:color w:val="000000"/>
          <w:kern w:val="0"/>
          <w:sz w:val="24"/>
          <w:szCs w:val="24"/>
          <w:lang w:eastAsia="zh-CN" w:bidi="ar"/>
        </w:rPr>
        <w:t>（3）</w:t>
      </w:r>
      <w:r>
        <w:rPr>
          <w:rFonts w:hint="eastAsia" w:ascii="宋体" w:hAnsi="宋体" w:eastAsia="宋体" w:cs="宋体"/>
          <w:color w:val="000000"/>
          <w:kern w:val="0"/>
          <w:sz w:val="24"/>
          <w:szCs w:val="24"/>
          <w:lang w:val="en-US" w:eastAsia="zh-CN" w:bidi="ar"/>
        </w:rPr>
        <w:t>人均期望寿命分别是84.18，86.25，88.32岁</w:t>
      </w:r>
      <w:r>
        <w:rPr>
          <w:rFonts w:hint="default" w:ascii="宋体" w:hAnsi="宋体" w:eastAsia="宋体" w:cs="宋体"/>
          <w:color w:val="000000"/>
          <w:kern w:val="0"/>
          <w:sz w:val="24"/>
          <w:szCs w:val="24"/>
          <w:lang w:eastAsia="zh-CN" w:bidi="ar"/>
        </w:rPr>
        <w:t>。</w:t>
      </w:r>
      <w:r>
        <w:rPr>
          <w:rFonts w:ascii="宋体" w:hAnsi="宋体" w:eastAsia="宋体" w:cs="宋体"/>
          <w:color w:val="000000"/>
          <w:sz w:val="24"/>
          <w:szCs w:val="24"/>
        </w:rPr>
        <w:t>人均期望寿命是联合国人类发展指数三大核心指标之一，反映了一个国家或城市的整体健康水平，其增长依赖于社会的全面进步。深圳的人均期望寿命逐年增长意味着深圳的整体健康水平在不断地进步，即卫生医疗水平的不断发展。这都归功于深圳政府对医疗领域的重视和投入。</w:t>
      </w:r>
    </w:p>
    <w:p>
      <w:pPr>
        <w:numPr>
          <w:ilvl w:val="0"/>
          <w:numId w:val="0"/>
        </w:numPr>
        <w:jc w:val="both"/>
        <w:rPr>
          <w:rFonts w:hint="default" w:ascii="宋体" w:hAnsi="宋体" w:eastAsia="宋体" w:cs="宋体"/>
          <w:color w:val="000000"/>
          <w:sz w:val="24"/>
          <w:szCs w:val="24"/>
          <w:lang w:eastAsia="zh-CN"/>
        </w:rPr>
      </w:pPr>
      <w:r>
        <w:rPr>
          <w:rFonts w:hint="default" w:ascii="宋体" w:hAnsi="宋体" w:eastAsia="宋体" w:cs="宋体"/>
          <w:color w:val="000000"/>
          <w:sz w:val="24"/>
          <w:szCs w:val="24"/>
          <w:lang w:eastAsia="zh-CN"/>
        </w:rPr>
        <w:t>（4）</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占比逐年降低，</w:t>
      </w:r>
      <w:r>
        <w:rPr>
          <w:rFonts w:hint="eastAsia" w:ascii="宋体" w:hAnsi="宋体" w:eastAsia="宋体" w:cs="宋体"/>
          <w:color w:val="000000"/>
          <w:sz w:val="24"/>
          <w:szCs w:val="24"/>
          <w:lang w:val="en-US" w:eastAsia="zh-CN"/>
        </w:rPr>
        <w:t>并且</w:t>
      </w:r>
      <w:r>
        <w:rPr>
          <w:rFonts w:hint="default" w:ascii="宋体" w:hAnsi="宋体" w:eastAsia="宋体" w:cs="宋体"/>
          <w:color w:val="000000"/>
          <w:sz w:val="24"/>
          <w:szCs w:val="24"/>
          <w:lang w:eastAsia="zh-CN"/>
        </w:rPr>
        <w:t>预测</w:t>
      </w:r>
      <w:r>
        <w:rPr>
          <w:rFonts w:hint="eastAsia" w:ascii="宋体" w:hAnsi="宋体" w:eastAsia="宋体" w:cs="宋体"/>
          <w:color w:val="000000"/>
          <w:sz w:val="24"/>
          <w:szCs w:val="24"/>
          <w:lang w:val="en-US" w:eastAsia="zh-CN"/>
        </w:rPr>
        <w:t>未来5年，10年，15年</w:t>
      </w:r>
      <w:r>
        <w:rPr>
          <w:rFonts w:hint="eastAsia" w:ascii="宋体" w:hAnsi="宋体" w:eastAsia="宋体" w:cs="宋体"/>
          <w:color w:val="000000"/>
          <w:kern w:val="0"/>
          <w:sz w:val="24"/>
          <w:szCs w:val="24"/>
          <w:lang w:val="en-US" w:eastAsia="zh-CN" w:bidi="ar"/>
        </w:rPr>
        <w:t>个人卫生支出占卫生总费用的比重分别将小于等于15%，12%，10%。</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占比虽朝良好趋势发展，但与先进国家存在差距。</w:t>
      </w:r>
    </w:p>
    <w:p>
      <w:pPr>
        <w:numPr>
          <w:ilvl w:val="0"/>
          <w:numId w:val="0"/>
        </w:numPr>
        <w:ind w:left="0" w:leftChars="0" w:firstLine="420" w:firstLineChars="0"/>
        <w:rPr>
          <w:rFonts w:hint="default" w:ascii="宋体" w:hAnsi="宋体" w:eastAsia="宋体" w:cs="宋体"/>
          <w:color w:val="000000"/>
          <w:sz w:val="24"/>
          <w:szCs w:val="24"/>
          <w:lang w:eastAsia="zh-CN"/>
        </w:rPr>
      </w:pPr>
    </w:p>
    <w:p>
      <w:pPr>
        <w:numPr>
          <w:ilvl w:val="0"/>
          <w:numId w:val="0"/>
        </w:numPr>
        <w:ind w:left="0" w:leftChars="0" w:firstLine="420" w:firstLineChars="0"/>
        <w:rPr>
          <w:rFonts w:hint="default" w:ascii="宋体" w:hAnsi="宋体" w:eastAsia="宋体" w:cs="宋体"/>
          <w:color w:val="000000"/>
          <w:kern w:val="0"/>
          <w:sz w:val="24"/>
          <w:szCs w:val="24"/>
          <w:lang w:eastAsia="zh-CN" w:bidi="ar"/>
        </w:rPr>
      </w:pPr>
      <w:r>
        <w:rPr>
          <w:rFonts w:hint="default" w:ascii="宋体" w:hAnsi="宋体" w:eastAsia="宋体" w:cs="宋体"/>
          <w:color w:val="000000"/>
          <w:sz w:val="24"/>
          <w:szCs w:val="24"/>
          <w:lang w:eastAsia="zh-CN"/>
        </w:rPr>
        <w:t>然而，虽然深圳目前的孕妇死亡率、</w:t>
      </w:r>
      <w:r>
        <w:rPr>
          <w:rFonts w:hint="eastAsia" w:ascii="宋体" w:hAnsi="宋体" w:eastAsia="宋体" w:cs="宋体"/>
          <w:color w:val="000000"/>
          <w:kern w:val="0"/>
          <w:sz w:val="24"/>
          <w:szCs w:val="24"/>
          <w:lang w:val="en-US" w:eastAsia="zh-CN" w:bidi="ar"/>
        </w:rPr>
        <w:t>5岁以下儿童死亡率</w:t>
      </w:r>
      <w:r>
        <w:rPr>
          <w:rFonts w:hint="default" w:ascii="宋体" w:hAnsi="宋体" w:eastAsia="宋体" w:cs="宋体"/>
          <w:color w:val="000000"/>
          <w:kern w:val="0"/>
          <w:sz w:val="24"/>
          <w:szCs w:val="24"/>
          <w:lang w:eastAsia="zh-CN" w:bidi="ar"/>
        </w:rPr>
        <w:t>和</w:t>
      </w:r>
      <w:r>
        <w:rPr>
          <w:rFonts w:hint="eastAsia" w:ascii="宋体" w:hAnsi="宋体" w:eastAsia="宋体" w:cs="宋体"/>
          <w:color w:val="000000"/>
          <w:kern w:val="0"/>
          <w:sz w:val="24"/>
          <w:szCs w:val="24"/>
          <w:lang w:val="en-US" w:eastAsia="zh-CN" w:bidi="ar"/>
        </w:rPr>
        <w:t>人均期望寿命</w:t>
      </w:r>
      <w:r>
        <w:rPr>
          <w:rFonts w:hint="default" w:ascii="宋体" w:hAnsi="宋体" w:eastAsia="宋体" w:cs="宋体"/>
          <w:color w:val="000000"/>
          <w:kern w:val="0"/>
          <w:sz w:val="24"/>
          <w:szCs w:val="24"/>
          <w:lang w:eastAsia="zh-CN" w:bidi="ar"/>
        </w:rPr>
        <w:t>正向着积极的方向发展，但要达到并维持在理想水平，与国际接轨，仍存在许多问题。</w:t>
      </w:r>
    </w:p>
    <w:p>
      <w:pPr>
        <w:numPr>
          <w:ilvl w:val="0"/>
          <w:numId w:val="0"/>
        </w:numPr>
        <w:rPr>
          <w:rFonts w:hint="default" w:ascii="宋体" w:hAnsi="宋体" w:eastAsia="宋体" w:cs="宋体"/>
          <w:color w:val="000000"/>
          <w:kern w:val="0"/>
          <w:sz w:val="24"/>
          <w:szCs w:val="24"/>
          <w:lang w:eastAsia="zh-CN" w:bidi="ar"/>
        </w:rPr>
      </w:pPr>
      <w:r>
        <w:rPr>
          <w:rFonts w:hint="default"/>
          <w:lang w:eastAsia="zh-CN"/>
        </w:rPr>
        <w:drawing>
          <wp:inline distT="0" distB="0" distL="114300" distR="114300">
            <wp:extent cx="5441315" cy="2821940"/>
            <wp:effectExtent l="0" t="0" r="6985" b="165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441315" cy="2821940"/>
                    </a:xfrm>
                    <a:prstGeom prst="rect">
                      <a:avLst/>
                    </a:prstGeom>
                  </pic:spPr>
                </pic:pic>
              </a:graphicData>
            </a:graphic>
          </wp:inline>
        </w:drawing>
      </w:r>
    </w:p>
    <w:p>
      <w:pPr>
        <w:numPr>
          <w:ilvl w:val="0"/>
          <w:numId w:val="0"/>
        </w:numPr>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问题如下：</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宋体" w:hAnsi="宋体" w:eastAsia="宋体" w:cs="宋体"/>
          <w:color w:val="000000"/>
          <w:kern w:val="2"/>
          <w:sz w:val="24"/>
          <w:szCs w:val="24"/>
          <w:lang w:eastAsia="zh-CN" w:bidi="ar"/>
        </w:rPr>
      </w:pPr>
    </w:p>
    <w:p>
      <w:pPr>
        <w:keepNext w:val="0"/>
        <w:keepLines w:val="0"/>
        <w:widowControl w:val="0"/>
        <w:numPr>
          <w:ilvl w:val="0"/>
          <w:numId w:val="5"/>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市场化严重，政府投入不够，导致</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占比与先进国家存在差距</w:t>
      </w:r>
      <w:r>
        <w:rPr>
          <w:rFonts w:hint="default" w:ascii="宋体" w:hAnsi="宋体" w:eastAsia="宋体" w:cs="宋体"/>
          <w:color w:val="000000"/>
          <w:kern w:val="2"/>
          <w:sz w:val="24"/>
          <w:szCs w:val="24"/>
          <w:lang w:eastAsia="zh-CN" w:bidi="ar"/>
        </w:rPr>
        <w:t>。根据数据查找与分析，医疗水平先进的国家的公立医院与非营利性医院占比较大，而深圳的医院虽然大多数，为公立医院，但其本质是一个自我盈利、自我生存的市场主体，其收入主要来自于老百姓和医保，</w:t>
      </w:r>
      <w:r>
        <w:rPr>
          <w:rFonts w:hint="eastAsia" w:ascii="宋体" w:hAnsi="宋体" w:eastAsia="宋体" w:cs="宋体"/>
          <w:color w:val="000000"/>
          <w:kern w:val="2"/>
          <w:sz w:val="24"/>
          <w:szCs w:val="24"/>
          <w:lang w:val="en-US" w:eastAsia="zh-CN" w:bidi="ar"/>
        </w:rPr>
        <w:t>医疗卫生事业费占地方财政支出百分比</w:t>
      </w:r>
      <w:r>
        <w:rPr>
          <w:rFonts w:hint="default" w:ascii="宋体" w:hAnsi="宋体" w:eastAsia="宋体" w:cs="宋体"/>
          <w:color w:val="000000"/>
          <w:kern w:val="2"/>
          <w:sz w:val="24"/>
          <w:szCs w:val="24"/>
          <w:lang w:eastAsia="zh-CN" w:bidi="ar"/>
        </w:rPr>
        <w:t>虽处</w:t>
      </w:r>
      <w:r>
        <w:rPr>
          <w:rFonts w:hint="eastAsia" w:ascii="宋体" w:hAnsi="宋体" w:eastAsia="宋体" w:cs="宋体"/>
          <w:color w:val="000000"/>
          <w:kern w:val="2"/>
          <w:sz w:val="24"/>
          <w:szCs w:val="24"/>
          <w:lang w:val="en-US" w:eastAsia="zh-CN" w:bidi="ar"/>
        </w:rPr>
        <w:t>呈增长之势，但最高</w:t>
      </w:r>
      <w:r>
        <w:rPr>
          <w:rFonts w:hint="default" w:ascii="宋体" w:hAnsi="宋体" w:eastAsia="宋体" w:cs="宋体"/>
          <w:color w:val="000000"/>
          <w:kern w:val="2"/>
          <w:sz w:val="24"/>
          <w:szCs w:val="24"/>
          <w:lang w:eastAsia="zh-CN" w:bidi="ar"/>
        </w:rPr>
        <w:t>也</w:t>
      </w:r>
      <w:r>
        <w:rPr>
          <w:rFonts w:hint="eastAsia" w:ascii="宋体" w:hAnsi="宋体" w:eastAsia="宋体" w:cs="宋体"/>
          <w:color w:val="000000"/>
          <w:kern w:val="2"/>
          <w:sz w:val="24"/>
          <w:szCs w:val="24"/>
          <w:lang w:val="en-US" w:eastAsia="zh-CN" w:bidi="ar"/>
        </w:rPr>
        <w:t>才到5.04%</w:t>
      </w:r>
      <w:r>
        <w:rPr>
          <w:rFonts w:hint="default" w:ascii="宋体" w:hAnsi="宋体" w:eastAsia="宋体" w:cs="宋体"/>
          <w:color w:val="000000"/>
          <w:kern w:val="2"/>
          <w:sz w:val="24"/>
          <w:szCs w:val="24"/>
          <w:lang w:eastAsia="zh-CN" w:bidi="ar"/>
        </w:rPr>
        <w:t>。</w:t>
      </w:r>
    </w:p>
    <w:p>
      <w:pPr>
        <w:keepNext w:val="0"/>
        <w:keepLines w:val="0"/>
        <w:widowControl w:val="0"/>
        <w:numPr>
          <w:ilvl w:val="0"/>
          <w:numId w:val="5"/>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医疗卫生服务供给总量供不应求。深圳是一座极度包容的城市，拥有大量的人口，</w:t>
      </w:r>
      <w:r>
        <w:rPr>
          <w:rFonts w:hint="eastAsia" w:ascii="宋体" w:hAnsi="宋体" w:eastAsia="宋体" w:cs="宋体"/>
          <w:color w:val="000000"/>
          <w:kern w:val="2"/>
          <w:sz w:val="24"/>
          <w:szCs w:val="24"/>
          <w:lang w:eastAsia="zh-CN" w:bidi="ar"/>
        </w:rPr>
        <w:t>随着经济社会发展水平的提高和社会保障体系的日益完善，居民医疗健康需求快速增长和医疗卫生服务供给总量不足的矛盾更加突出。</w:t>
      </w:r>
      <w:r>
        <w:rPr>
          <w:rFonts w:hint="default" w:ascii="宋体" w:hAnsi="宋体" w:eastAsia="宋体" w:cs="宋体"/>
          <w:color w:val="000000"/>
          <w:kern w:val="2"/>
          <w:sz w:val="24"/>
          <w:szCs w:val="24"/>
          <w:lang w:eastAsia="zh-CN" w:bidi="ar"/>
        </w:rPr>
        <w:t>具体表现在所拥有的医院床位数和执业医师数与其他地市存在较大差距，这一点严重限制了深圳医疗水平的发展。</w:t>
      </w:r>
    </w:p>
    <w:p>
      <w:pPr>
        <w:keepNext w:val="0"/>
        <w:keepLines w:val="0"/>
        <w:widowControl/>
        <w:numPr>
          <w:ilvl w:val="0"/>
          <w:numId w:val="5"/>
        </w:numPr>
        <w:suppressLineNumbers w:val="0"/>
        <w:ind w:left="0" w:leftChars="0" w:firstLine="420" w:firstLineChars="0"/>
        <w:jc w:val="left"/>
        <w:rPr>
          <w:rFonts w:hint="eastAsia" w:ascii="宋体" w:hAnsi="宋体" w:eastAsia="宋体" w:cs="宋体"/>
          <w:color w:val="000000"/>
          <w:kern w:val="2"/>
          <w:sz w:val="24"/>
          <w:szCs w:val="24"/>
          <w:lang w:eastAsia="zh-CN" w:bidi="ar"/>
        </w:rPr>
      </w:pPr>
      <w:r>
        <w:rPr>
          <w:rFonts w:hint="eastAsia" w:ascii="宋体" w:hAnsi="宋体" w:eastAsia="宋体" w:cs="宋体"/>
          <w:color w:val="000000"/>
          <w:kern w:val="2"/>
          <w:sz w:val="24"/>
          <w:szCs w:val="24"/>
          <w:lang w:eastAsia="zh-CN" w:bidi="ar"/>
        </w:rPr>
        <w:t>医疗技术水平待提高。与城市的经济社会发展水平相比，与市民更高质量、更多层次的医疗健康需求相比，</w:t>
      </w:r>
      <w:r>
        <w:rPr>
          <w:rFonts w:hint="default" w:ascii="宋体" w:hAnsi="宋体" w:eastAsia="宋体" w:cs="宋体"/>
          <w:color w:val="000000"/>
          <w:kern w:val="2"/>
          <w:sz w:val="24"/>
          <w:szCs w:val="24"/>
          <w:lang w:eastAsia="zh-CN" w:bidi="ar"/>
        </w:rPr>
        <w:t>深圳</w:t>
      </w:r>
      <w:r>
        <w:rPr>
          <w:rFonts w:hint="eastAsia" w:ascii="宋体" w:hAnsi="宋体" w:eastAsia="宋体" w:cs="宋体"/>
          <w:color w:val="000000"/>
          <w:kern w:val="2"/>
          <w:sz w:val="24"/>
          <w:szCs w:val="24"/>
          <w:lang w:eastAsia="zh-CN" w:bidi="ar"/>
        </w:rPr>
        <w:t>医疗服务能力和技术水平还需要大幅度提升。“三甲”医院、高水平医学重点学科、高水平医学学科团队不足、知名医学教学院校缺失，部分市区级重点学科、重点实验室、质量控制中心处于低水平重复配置状态，医学教育、科研能力与医疗人才队伍建设及医疗技术水平提升的需求不适应，医疗质量控制体系和运行机制不完善，整体医疗服务水平与北京、上海、广州等地还有较大差距。</w:t>
      </w:r>
    </w:p>
    <w:p>
      <w:pPr>
        <w:keepNext w:val="0"/>
        <w:keepLines w:val="0"/>
        <w:widowControl/>
        <w:numPr>
          <w:ilvl w:val="0"/>
          <w:numId w:val="0"/>
        </w:numPr>
        <w:suppressLineNumbers w:val="0"/>
        <w:ind w:left="420" w:leftChars="0"/>
        <w:jc w:val="left"/>
        <w:rPr>
          <w:rFonts w:hint="eastAsia" w:ascii="宋体" w:hAnsi="宋体" w:eastAsia="宋体" w:cs="宋体"/>
          <w:color w:val="000000"/>
          <w:kern w:val="2"/>
          <w:sz w:val="24"/>
          <w:szCs w:val="24"/>
          <w:lang w:eastAsia="zh-CN" w:bidi="ar"/>
        </w:rPr>
      </w:pPr>
    </w:p>
    <w:p>
      <w:pPr>
        <w:keepNext w:val="0"/>
        <w:keepLines w:val="0"/>
        <w:widowControl/>
        <w:numPr>
          <w:ilvl w:val="0"/>
          <w:numId w:val="0"/>
        </w:numPr>
        <w:suppressLineNumbers w:val="0"/>
        <w:ind w:left="420" w:leftChars="0"/>
        <w:jc w:val="left"/>
        <w:rPr>
          <w:rFonts w:hint="eastAsia" w:ascii="宋体" w:hAnsi="宋体" w:eastAsia="宋体" w:cs="宋体"/>
          <w:color w:val="000000"/>
          <w:kern w:val="2"/>
          <w:sz w:val="24"/>
          <w:szCs w:val="24"/>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针对上述问题，本文</w:t>
      </w:r>
      <w:r>
        <w:rPr>
          <w:rFonts w:hint="eastAsia" w:ascii="宋体" w:hAnsi="宋体" w:eastAsia="宋体" w:cs="宋体"/>
          <w:color w:val="000000"/>
          <w:kern w:val="2"/>
          <w:sz w:val="24"/>
          <w:szCs w:val="24"/>
          <w:lang w:val="en-US" w:eastAsia="zh-CN" w:bidi="ar"/>
        </w:rPr>
        <w:t>制定出以下方案</w:t>
      </w:r>
      <w:r>
        <w:rPr>
          <w:rFonts w:hint="default" w:ascii="宋体" w:hAnsi="宋体" w:eastAsia="宋体" w:cs="宋体"/>
          <w:color w:val="000000"/>
          <w:kern w:val="2"/>
          <w:sz w:val="24"/>
          <w:szCs w:val="24"/>
          <w:lang w:eastAsia="zh-CN" w:bidi="ar"/>
        </w:rPr>
        <w:t>：</w:t>
      </w:r>
    </w:p>
    <w:p>
      <w:pPr>
        <w:keepNext w:val="0"/>
        <w:keepLines w:val="0"/>
        <w:widowControl w:val="0"/>
        <w:numPr>
          <w:ilvl w:val="0"/>
          <w:numId w:val="6"/>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政府出台相关政策，</w:t>
      </w:r>
      <w:r>
        <w:rPr>
          <w:rFonts w:hint="eastAsia" w:ascii="宋体" w:hAnsi="宋体" w:eastAsia="宋体" w:cs="宋体"/>
          <w:color w:val="000000"/>
          <w:kern w:val="2"/>
          <w:sz w:val="24"/>
          <w:szCs w:val="24"/>
          <w:lang w:val="en-US" w:eastAsia="zh-CN" w:bidi="ar"/>
        </w:rPr>
        <w:t>改变医院的投入机制、运行机制和分配制度</w:t>
      </w:r>
      <w:r>
        <w:rPr>
          <w:rFonts w:hint="default" w:ascii="宋体" w:hAnsi="宋体" w:eastAsia="宋体" w:cs="宋体"/>
          <w:color w:val="000000"/>
          <w:kern w:val="2"/>
          <w:sz w:val="24"/>
          <w:szCs w:val="24"/>
          <w:lang w:eastAsia="zh-CN" w:bidi="ar"/>
        </w:rPr>
        <w:t>，并加大政府对医疗机构的管控，推动医疗改革的公有化，不能单靠市场化的改革。</w:t>
      </w:r>
      <w:r>
        <w:rPr>
          <w:rFonts w:hint="eastAsia" w:ascii="宋体" w:hAnsi="宋体" w:eastAsia="宋体" w:cs="宋体"/>
          <w:color w:val="000000"/>
          <w:kern w:val="2"/>
          <w:sz w:val="24"/>
          <w:szCs w:val="24"/>
          <w:lang w:val="en-US" w:eastAsia="zh-CN" w:bidi="ar"/>
        </w:rPr>
        <w:t>实现医保医药医疗联动，提高医疗领域的公益性，</w:t>
      </w:r>
      <w:r>
        <w:rPr>
          <w:rFonts w:hint="default" w:ascii="宋体" w:hAnsi="宋体" w:eastAsia="宋体" w:cs="宋体"/>
          <w:color w:val="000000"/>
          <w:kern w:val="2"/>
          <w:sz w:val="24"/>
          <w:szCs w:val="24"/>
          <w:lang w:eastAsia="zh-CN" w:bidi="ar"/>
        </w:rPr>
        <w:t>以缩减与先进国家</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占比的差距。</w:t>
      </w:r>
    </w:p>
    <w:p>
      <w:pPr>
        <w:keepNext w:val="0"/>
        <w:keepLines w:val="0"/>
        <w:widowControl w:val="0"/>
        <w:numPr>
          <w:ilvl w:val="0"/>
          <w:numId w:val="6"/>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大力推进原特区外大型综合医院的规划建设，在全市均衡布局建设区域医疗中心。鼓励社会资本举办高水平三甲医院、专科医院和社康中心。在床位总量控制范围内，各区之间、综合性医院和专科医院之间的病床配置比例应按照保证基本医疗服务的要求，以及群众卫生服务需求、疾病谱等情况进行合理安排。</w:t>
      </w:r>
    </w:p>
    <w:p>
      <w:pPr>
        <w:keepNext w:val="0"/>
        <w:keepLines w:val="0"/>
        <w:widowControl w:val="0"/>
        <w:numPr>
          <w:ilvl w:val="0"/>
          <w:numId w:val="6"/>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优化人才引进政策，</w:t>
      </w:r>
      <w:r>
        <w:rPr>
          <w:rFonts w:hint="eastAsia" w:ascii="宋体" w:hAnsi="宋体" w:eastAsia="宋体" w:cs="宋体"/>
          <w:color w:val="000000"/>
          <w:kern w:val="2"/>
          <w:sz w:val="24"/>
          <w:szCs w:val="24"/>
          <w:lang w:val="en-US" w:eastAsia="zh-CN" w:bidi="ar"/>
        </w:rPr>
        <w:t>完善医疗工作人员工资的分配制度，实现利益的再分配，提高医疗工作人员的工作积极性</w:t>
      </w:r>
      <w:r>
        <w:rPr>
          <w:rFonts w:hint="default" w:ascii="宋体" w:hAnsi="宋体" w:eastAsia="宋体" w:cs="宋体"/>
          <w:color w:val="000000"/>
          <w:kern w:val="2"/>
          <w:sz w:val="24"/>
          <w:szCs w:val="24"/>
          <w:lang w:eastAsia="zh-CN" w:bidi="ar"/>
        </w:rPr>
        <w:t>，吸引跟多优秀的人才来到深圳，为深圳的医疗事业的发展添砖加瓦。加强卫生人才队伍建设，注重医疗、公共卫生、中医药以及卫生管理人才的培养，提升医疗卫生人才培养能力。打造高水平医学教学平台，引进国内外知名医学院校来深举办医学院、临床医学院、护理学院。</w:t>
      </w:r>
    </w:p>
    <w:p>
      <w:pPr>
        <w:keepNext w:val="0"/>
        <w:keepLines w:val="0"/>
        <w:widowControl w:val="0"/>
        <w:numPr>
          <w:ilvl w:val="0"/>
          <w:numId w:val="0"/>
        </w:numPr>
        <w:suppressLineNumbers w:val="0"/>
        <w:bidi w:val="0"/>
        <w:spacing w:before="0" w:beforeAutospacing="0" w:after="0" w:afterAutospacing="0"/>
        <w:ind w:left="420" w:leftChars="0" w:right="0" w:rightChars="0"/>
        <w:jc w:val="both"/>
        <w:rPr>
          <w:rFonts w:hint="eastAsia" w:ascii="宋体" w:hAnsi="宋体" w:eastAsia="宋体" w:cs="宋体"/>
          <w:color w:val="000000"/>
          <w:kern w:val="2"/>
          <w:sz w:val="24"/>
          <w:szCs w:val="24"/>
          <w:lang w:val="en-US" w:eastAsia="zh-CN" w:bidi="ar"/>
        </w:rPr>
      </w:pPr>
    </w:p>
    <w:p>
      <w:pPr>
        <w:rPr>
          <w:rFonts w:hint="default"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eastAsia="zh-CN" w:bidi="ar"/>
        </w:rPr>
        <w:t>5.3.</w:t>
      </w:r>
      <w:r>
        <w:rPr>
          <w:rFonts w:hint="eastAsia" w:ascii="宋体" w:hAnsi="宋体" w:eastAsia="宋体" w:cs="宋体"/>
          <w:b/>
          <w:bCs/>
          <w:color w:val="000000"/>
          <w:kern w:val="0"/>
          <w:sz w:val="30"/>
          <w:szCs w:val="30"/>
          <w:lang w:val="en-US" w:eastAsia="zh-CN" w:bidi="ar"/>
        </w:rPr>
        <w:t>2</w:t>
      </w:r>
      <w:r>
        <w:rPr>
          <w:rFonts w:hint="eastAsia" w:ascii="宋体" w:hAnsi="宋体" w:eastAsia="宋体" w:cs="宋体"/>
          <w:b/>
          <w:bCs/>
          <w:color w:val="000000"/>
          <w:kern w:val="0"/>
          <w:sz w:val="30"/>
          <w:szCs w:val="30"/>
          <w:lang w:eastAsia="zh-CN" w:bidi="ar"/>
        </w:rPr>
        <w:t xml:space="preserve"> </w:t>
      </w:r>
      <w:r>
        <w:rPr>
          <w:rFonts w:hint="eastAsia" w:ascii="宋体" w:hAnsi="宋体" w:eastAsia="宋体" w:cs="宋体"/>
          <w:b/>
          <w:bCs/>
          <w:color w:val="000000"/>
          <w:kern w:val="0"/>
          <w:sz w:val="30"/>
          <w:szCs w:val="30"/>
          <w:lang w:val="en-US" w:eastAsia="zh-CN" w:bidi="ar"/>
        </w:rPr>
        <w:t>养老保障</w:t>
      </w:r>
    </w:p>
    <w:p>
      <w:pPr>
        <w:ind w:firstLine="420" w:firstLineChars="0"/>
        <w:rPr>
          <w:rFonts w:hint="eastAsia" w:ascii="宋体" w:hAnsi="宋体" w:eastAsia="宋体" w:cs="宋体"/>
          <w:color w:val="000000"/>
          <w:sz w:val="24"/>
          <w:szCs w:val="24"/>
        </w:rPr>
      </w:pPr>
      <w:r>
        <w:rPr>
          <w:rFonts w:hint="default" w:ascii="宋体" w:hAnsi="宋体" w:eastAsia="宋体" w:cs="宋体"/>
          <w:color w:val="000000"/>
          <w:kern w:val="0"/>
          <w:sz w:val="24"/>
          <w:szCs w:val="24"/>
          <w:lang w:eastAsia="zh-CN" w:bidi="ar"/>
        </w:rPr>
        <w:t>通过问题一的分析与建模，本文预测到</w:t>
      </w:r>
      <w:r>
        <w:rPr>
          <w:rFonts w:hint="eastAsia" w:ascii="宋体" w:hAnsi="宋体" w:eastAsia="宋体" w:cs="宋体"/>
          <w:color w:val="000000"/>
          <w:kern w:val="0"/>
          <w:sz w:val="24"/>
          <w:szCs w:val="24"/>
          <w:lang w:val="en-US" w:eastAsia="zh-CN" w:bidi="ar"/>
        </w:rPr>
        <w:t>深圳市养老金在2025年、2030年、2035</w:t>
      </w:r>
    </w:p>
    <w:p>
      <w:pPr>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分别为4619，5238，5857元</w:t>
      </w:r>
      <w:r>
        <w:rPr>
          <w:rFonts w:hint="default" w:ascii="宋体" w:hAnsi="宋体" w:eastAsia="宋体" w:cs="宋体"/>
          <w:color w:val="000000"/>
          <w:kern w:val="0"/>
          <w:sz w:val="24"/>
          <w:szCs w:val="24"/>
          <w:lang w:eastAsia="zh-CN" w:bidi="ar"/>
        </w:rPr>
        <w:t>。不难看出养老金是逐年增长的，且涨幅较大。养老金上调，对于有养老需求的老人来说，意味着收入增加，生活更有保障；对于目前还不需要养老的人来说，在未来，他能拿到更多的养老金。养老金作为衡量一个社会养老保障水平的重要因素，它的不断上涨，反映出了政府对养老问题的大力支持以及投入，致力于为民众解决后顾之忧，做到老有所养。</w:t>
      </w:r>
    </w:p>
    <w:p>
      <w:pPr>
        <w:ind w:firstLine="420" w:firstLineChars="0"/>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0"/>
          <w:sz w:val="24"/>
          <w:szCs w:val="24"/>
          <w:lang w:eastAsia="zh-CN" w:bidi="ar"/>
        </w:rPr>
        <w:t>然而，</w:t>
      </w:r>
      <w:r>
        <w:rPr>
          <w:rFonts w:hint="eastAsia" w:ascii="宋体" w:hAnsi="宋体" w:eastAsia="宋体" w:cs="宋体"/>
          <w:color w:val="000000"/>
          <w:kern w:val="0"/>
          <w:sz w:val="24"/>
          <w:szCs w:val="24"/>
          <w:lang w:eastAsia="zh-CN" w:bidi="ar"/>
        </w:rPr>
        <w:t>改革开放四十年以来，伴随着经济飞速发展，深圳的人口也快速增加。</w:t>
      </w:r>
      <w:r>
        <w:rPr>
          <w:rFonts w:hint="eastAsia" w:ascii="宋体" w:hAnsi="宋体" w:eastAsia="宋体" w:cs="宋体"/>
          <w:color w:val="000000"/>
          <w:kern w:val="2"/>
          <w:sz w:val="24"/>
          <w:szCs w:val="24"/>
          <w:lang w:val="en-US" w:eastAsia="zh-CN" w:bidi="ar"/>
        </w:rPr>
        <w:t>改革开放初期来到深圳的建设者们逐渐达到退休年龄，从异地跟随子女来到深圳居住的老年人日益增加，且随着深圳的发展，越来越多的农民工来到深圳，谋求发展</w:t>
      </w:r>
      <w:r>
        <w:rPr>
          <w:rFonts w:hint="default" w:ascii="宋体" w:hAnsi="宋体" w:eastAsia="宋体" w:cs="宋体"/>
          <w:color w:val="000000"/>
          <w:kern w:val="2"/>
          <w:sz w:val="24"/>
          <w:szCs w:val="24"/>
          <w:lang w:eastAsia="zh-CN" w:bidi="ar"/>
        </w:rPr>
        <w:t>，老龄化的现象日益加剧</w:t>
      </w:r>
      <w:r>
        <w:rPr>
          <w:rFonts w:hint="eastAsia" w:ascii="宋体" w:hAnsi="宋体" w:eastAsia="宋体" w:cs="宋体"/>
          <w:color w:val="000000"/>
          <w:kern w:val="2"/>
          <w:sz w:val="24"/>
          <w:szCs w:val="24"/>
          <w:vertAlign w:val="superscript"/>
          <w:lang w:val="en-US" w:eastAsia="zh-CN" w:bidi="ar"/>
        </w:rPr>
        <w:t>[6][7]</w:t>
      </w:r>
      <w:r>
        <w:rPr>
          <w:rFonts w:hint="eastAsia" w:ascii="宋体" w:hAnsi="宋体" w:eastAsia="宋体" w:cs="宋体"/>
          <w:color w:val="000000"/>
          <w:kern w:val="2"/>
          <w:sz w:val="24"/>
          <w:szCs w:val="24"/>
          <w:lang w:val="en-US" w:eastAsia="zh-CN" w:bidi="ar"/>
        </w:rPr>
        <w:t>。因此社会对优良的养老服务体系产生了更加迫切和多样化的追求。</w:t>
      </w:r>
      <w:r>
        <w:rPr>
          <w:rFonts w:hint="default" w:ascii="宋体" w:hAnsi="宋体" w:eastAsia="宋体" w:cs="宋体"/>
          <w:color w:val="000000"/>
          <w:kern w:val="2"/>
          <w:sz w:val="24"/>
          <w:szCs w:val="24"/>
          <w:lang w:eastAsia="zh-CN" w:bidi="ar"/>
        </w:rPr>
        <w:t>深圳作为一个经济发达且人口密集度非常大的城市，随着时间得推移，保障群众良好舒适的养老环境的难度只会越来越大。所以，我们得居安思危，不能因为养老金的上调而有所懈怠。</w:t>
      </w:r>
    </w:p>
    <w:p>
      <w:pPr>
        <w:ind w:firstLine="420" w:firstLineChars="0"/>
        <w:rPr>
          <w:rFonts w:hint="default" w:ascii="宋体" w:hAnsi="宋体" w:eastAsia="宋体" w:cs="宋体"/>
          <w:color w:val="000000"/>
          <w:kern w:val="2"/>
          <w:sz w:val="24"/>
          <w:szCs w:val="24"/>
          <w:lang w:eastAsia="zh-CN" w:bidi="ar"/>
        </w:rPr>
      </w:pPr>
    </w:p>
    <w:p>
      <w:pPr>
        <w:ind w:firstLine="420" w:firstLineChars="0"/>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所以，除了问题一所分析的养老金这一因素，一个社会的养老保障体系还与社会养老机构数量、社会养老机构床位数、养老服务人员等因素有着密切的关系，所以本文查找了相关资料与数据，发现以下问题：</w:t>
      </w:r>
    </w:p>
    <w:p>
      <w:pPr>
        <w:keepNext w:val="0"/>
        <w:keepLines w:val="0"/>
        <w:widowControl w:val="0"/>
        <w:numPr>
          <w:ilvl w:val="0"/>
          <w:numId w:val="7"/>
        </w:numPr>
        <w:suppressLineNumbers w:val="0"/>
        <w:bidi w:val="0"/>
        <w:spacing w:before="0" w:beforeAutospacing="0" w:after="0" w:afterAutospacing="0"/>
        <w:ind w:leftChars="0" w:right="0" w:rightChars="0" w:firstLine="420" w:firstLineChars="0"/>
        <w:jc w:val="both"/>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社会养老机构数量和床位数虽逐年呈上升趋势，但仍与养老体系发展较为完善的城市存在差距。</w:t>
      </w:r>
    </w:p>
    <w:p>
      <w:pPr>
        <w:keepNext w:val="0"/>
        <w:keepLines w:val="0"/>
        <w:widowControl w:val="0"/>
        <w:numPr>
          <w:ilvl w:val="0"/>
          <w:numId w:val="7"/>
        </w:numPr>
        <w:suppressLineNumbers w:val="0"/>
        <w:bidi w:val="0"/>
        <w:spacing w:before="0" w:beforeAutospacing="0" w:after="0" w:afterAutospacing="0"/>
        <w:ind w:leftChars="0" w:right="0" w:rightChars="0" w:firstLine="420" w:firstLineChars="0"/>
        <w:jc w:val="both"/>
        <w:rPr>
          <w:rFonts w:hint="eastAsia" w:ascii="宋体" w:hAnsi="宋体" w:eastAsia="宋体" w:cs="宋体"/>
          <w:color w:val="000000"/>
          <w:sz w:val="24"/>
          <w:szCs w:val="24"/>
        </w:rPr>
      </w:pPr>
      <w:r>
        <w:rPr>
          <w:rFonts w:hint="eastAsia" w:ascii="宋体" w:hAnsi="宋体" w:eastAsia="宋体" w:cs="宋体"/>
          <w:color w:val="000000"/>
          <w:kern w:val="2"/>
          <w:sz w:val="24"/>
          <w:szCs w:val="24"/>
          <w:lang w:val="en-US" w:eastAsia="zh-CN" w:bidi="ar"/>
        </w:rPr>
        <w:t>养老服务业的人才也存在短缺的情况，其专业化水平也有待提高。优秀的综合型管理人才处于供不应求的状态，需要有养老服务、社会企业运营管理、健康管理学等方面的专业知识。从事养老护理工作的一线技能型人才平均年龄较大，由于劳动强度大、工作时间长、收入水平较低，导致职业认同感偏低而离职率较高。</w:t>
      </w:r>
    </w:p>
    <w:p>
      <w:pPr>
        <w:keepNext w:val="0"/>
        <w:keepLines w:val="0"/>
        <w:widowControl w:val="0"/>
        <w:numPr>
          <w:ilvl w:val="0"/>
          <w:numId w:val="0"/>
        </w:numPr>
        <w:suppressLineNumbers w:val="0"/>
        <w:bidi w:val="0"/>
        <w:spacing w:before="0" w:beforeAutospacing="0" w:after="0" w:afterAutospacing="0"/>
        <w:ind w:left="0" w:leftChars="0" w:right="0" w:rightChars="0" w:firstLine="420" w:firstLineChars="0"/>
        <w:jc w:val="both"/>
        <w:rPr>
          <w:rFonts w:hint="default" w:ascii="宋体" w:hAnsi="宋体" w:eastAsia="宋体" w:cs="宋体"/>
          <w:color w:val="000000"/>
          <w:sz w:val="24"/>
          <w:szCs w:val="24"/>
        </w:rPr>
      </w:pPr>
      <w:r>
        <w:rPr>
          <w:rFonts w:ascii="宋体" w:hAnsi="宋体" w:eastAsia="宋体" w:cs="宋体"/>
          <w:color w:val="000000"/>
          <w:sz w:val="24"/>
          <w:szCs w:val="24"/>
        </w:rPr>
        <w:t>（3）养老投入不够。深圳市一些行政区对养老服务业的重要性认识不够，对养老设施建设用地和资金支持力度不够，导致“十三五”期间部分重点养老项目建设推进速度较慢。</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eastAsia="zh-CN" w:bidi="ar"/>
        </w:rPr>
        <w:t>（</w:t>
      </w:r>
      <w:r>
        <w:rPr>
          <w:rFonts w:hint="default" w:ascii="宋体" w:hAnsi="宋体" w:eastAsia="宋体" w:cs="宋体"/>
          <w:color w:val="000000"/>
          <w:kern w:val="2"/>
          <w:sz w:val="24"/>
          <w:szCs w:val="24"/>
          <w:lang w:eastAsia="zh-CN" w:bidi="ar"/>
        </w:rPr>
        <w:t>4</w:t>
      </w:r>
      <w:r>
        <w:rPr>
          <w:rFonts w:hint="eastAsia"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深圳市现有的养老机构两极化较为严重。市场上处于豪华型养老机构和设施简陋的养老机构较多，真正符合大多数老年人的养老机构较少，老人需求得不到满足。且公立和私人的养老机构发展不均衡，私人的养老机构发展空间被挤占。</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对此，本文制定出以下方案：</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sz w:val="24"/>
          <w:szCs w:val="24"/>
        </w:rPr>
      </w:pPr>
      <w:r>
        <w:rPr>
          <w:rFonts w:hint="default" w:ascii="宋体" w:hAnsi="宋体" w:eastAsia="宋体" w:cs="宋体"/>
          <w:color w:val="000000"/>
          <w:kern w:val="2"/>
          <w:sz w:val="24"/>
          <w:szCs w:val="24"/>
          <w:lang w:eastAsia="zh-CN" w:bidi="ar"/>
        </w:rPr>
        <w:t>（1）</w:t>
      </w:r>
      <w:r>
        <w:rPr>
          <w:rFonts w:ascii="宋体" w:hAnsi="宋体" w:eastAsia="宋体" w:cs="宋体"/>
          <w:color w:val="000000"/>
          <w:sz w:val="24"/>
          <w:szCs w:val="24"/>
        </w:rPr>
        <w:t>深圳应深入推进医疗卫生与养老服务融合发展，构建养老、医疗相互衔接的服务模式。进一步完善相关政策，鼓励和支持养老院内办医院，医院办养老护理床位，社区康复中心增设老年病防治服务项目。推动建立大数据系统，充分利用深圳的高科技水平，结合信息技术，医疗技术，加快提升养老服务的智能化、信息化和服务水平。</w:t>
      </w:r>
      <w:r>
        <w:rPr>
          <w:rFonts w:hint="eastAsia" w:ascii="宋体" w:hAnsi="宋体" w:eastAsia="宋体" w:cs="宋体"/>
          <w:color w:val="000000"/>
          <w:kern w:val="2"/>
          <w:sz w:val="24"/>
          <w:szCs w:val="24"/>
          <w:lang w:val="en-US" w:eastAsia="zh-CN" w:bidi="ar"/>
        </w:rPr>
        <w:t>推动医养结合型服务机构建设</w:t>
      </w:r>
      <w:r>
        <w:rPr>
          <w:rFonts w:hint="default"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完善机构养老服务功能</w:t>
      </w:r>
      <w:r>
        <w:rPr>
          <w:rFonts w:hint="default" w:ascii="宋体" w:hAnsi="宋体" w:eastAsia="宋体" w:cs="宋体"/>
          <w:color w:val="000000"/>
          <w:kern w:val="2"/>
          <w:sz w:val="24"/>
          <w:szCs w:val="24"/>
          <w:lang w:eastAsia="zh-CN" w:bidi="ar"/>
        </w:rPr>
        <w:t>，以达到增加养老床位与养老水平的目的。</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（2）</w:t>
      </w:r>
      <w:r>
        <w:rPr>
          <w:rFonts w:hint="eastAsia" w:ascii="宋体" w:hAnsi="宋体" w:eastAsia="宋体" w:cs="宋体"/>
          <w:color w:val="000000"/>
          <w:kern w:val="2"/>
          <w:sz w:val="24"/>
          <w:szCs w:val="24"/>
          <w:lang w:val="en-US" w:eastAsia="zh-CN" w:bidi="ar"/>
        </w:rPr>
        <w:t>鼓励各大高职院校开设养老服务相关专业，扩大高职院校养老服务专业学生的招生范围，加强宣传力度，实现养老、医疗、护理、康复等领域的资源整合与跨学科培养。</w:t>
      </w:r>
      <w:r>
        <w:rPr>
          <w:rFonts w:hint="eastAsia" w:ascii="宋体" w:hAnsi="宋体" w:eastAsia="宋体" w:cs="宋体"/>
          <w:color w:val="000000"/>
          <w:kern w:val="2"/>
          <w:sz w:val="24"/>
          <w:szCs w:val="24"/>
          <w:lang w:eastAsia="zh-CN" w:bidi="ar"/>
        </w:rPr>
        <w:t>优化并</w:t>
      </w:r>
      <w:r>
        <w:rPr>
          <w:rFonts w:hint="eastAsia" w:ascii="宋体" w:hAnsi="宋体" w:eastAsia="宋体" w:cs="宋体"/>
          <w:color w:val="000000"/>
          <w:kern w:val="2"/>
          <w:sz w:val="24"/>
          <w:szCs w:val="24"/>
          <w:lang w:val="en-US" w:eastAsia="zh-CN" w:bidi="ar"/>
        </w:rPr>
        <w:t>完善养老服务工作人员的工作机制及工资分配。使其更加合理化，以吸引更多的人加入到这一行业。提升现有养老服务人员素质水平。鼓励养老机构与国内外职 业学校、养老机构开展合作，大力加强现有养老服务人员的教育培 训力度</w:t>
      </w:r>
      <w:r>
        <w:rPr>
          <w:rFonts w:hint="default" w:ascii="宋体" w:hAnsi="宋体" w:eastAsia="宋体" w:cs="宋体"/>
          <w:color w:val="000000"/>
          <w:kern w:val="2"/>
          <w:sz w:val="24"/>
          <w:szCs w:val="24"/>
          <w:lang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（3）按照十九大以来习近平总书记所提出的“国家治理体系和治理能力现代化”的新要求，切实从思想上高度重视我市“十三五” 《养老服务规划》的实施。充分保证资金投入。建立健全完整的数据管理与评价监管系统，并做到数据公开数据透明。</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000000"/>
          <w:sz w:val="24"/>
          <w:szCs w:val="24"/>
          <w:lang w:val="en-US"/>
        </w:rPr>
      </w:pPr>
      <w:r>
        <w:rPr>
          <w:rFonts w:hint="default" w:ascii="宋体" w:hAnsi="宋体" w:eastAsia="宋体" w:cs="宋体"/>
          <w:color w:val="000000"/>
          <w:kern w:val="2"/>
          <w:sz w:val="24"/>
          <w:szCs w:val="24"/>
          <w:lang w:eastAsia="zh-CN" w:bidi="ar"/>
        </w:rPr>
        <w:t>（4）</w:t>
      </w:r>
      <w:r>
        <w:rPr>
          <w:rFonts w:hint="eastAsia" w:ascii="宋体" w:hAnsi="宋体" w:eastAsia="宋体" w:cs="宋体"/>
          <w:color w:val="000000"/>
          <w:kern w:val="2"/>
          <w:sz w:val="24"/>
          <w:szCs w:val="24"/>
          <w:lang w:val="en-US" w:eastAsia="zh-CN" w:bidi="ar"/>
        </w:rPr>
        <w:t>加大政府对养老服务体系的重视</w:t>
      </w:r>
      <w:r>
        <w:rPr>
          <w:rFonts w:hint="default" w:ascii="宋体" w:hAnsi="宋体" w:eastAsia="宋体" w:cs="宋体"/>
          <w:color w:val="000000"/>
          <w:kern w:val="2"/>
          <w:sz w:val="24"/>
          <w:szCs w:val="24"/>
          <w:lang w:eastAsia="zh-CN" w:bidi="ar"/>
        </w:rPr>
        <w:t>和投入</w:t>
      </w:r>
      <w:r>
        <w:rPr>
          <w:rFonts w:hint="eastAsia" w:ascii="宋体" w:hAnsi="宋体" w:eastAsia="宋体" w:cs="宋体"/>
          <w:color w:val="000000"/>
          <w:kern w:val="2"/>
          <w:sz w:val="24"/>
          <w:szCs w:val="24"/>
          <w:lang w:val="en-US" w:eastAsia="zh-CN" w:bidi="ar"/>
        </w:rPr>
        <w:t>，加快推进公办养老机构改革以及医养结合型服务机构建设 应建立健全养老机构分类标准和评估机制。完善法规，提出相关政策促进公立和私立养老机构的良性竞争，</w:t>
      </w:r>
      <w:r>
        <w:rPr>
          <w:rFonts w:ascii="宋体" w:hAnsi="宋体" w:eastAsia="宋体" w:cs="宋体"/>
          <w:color w:val="000000"/>
          <w:sz w:val="24"/>
          <w:szCs w:val="24"/>
        </w:rPr>
        <w:t>推进养老机构星级评定，对服务质量水平高的民办养老机构予以奖励。</w:t>
      </w:r>
      <w:r>
        <w:rPr>
          <w:rFonts w:hint="eastAsia" w:ascii="宋体" w:hAnsi="宋体" w:eastAsia="宋体" w:cs="宋体"/>
          <w:color w:val="000000"/>
          <w:kern w:val="2"/>
          <w:sz w:val="24"/>
          <w:szCs w:val="24"/>
          <w:lang w:val="en-US" w:eastAsia="zh-CN" w:bidi="ar"/>
        </w:rPr>
        <w:t>以营造一个健康的养老环境。</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right="0"/>
        <w:jc w:val="both"/>
        <w:rPr>
          <w:rFonts w:hint="eastAsia" w:ascii="宋体" w:hAnsi="宋体" w:eastAsia="宋体" w:cs="宋体"/>
          <w:color w:val="ED7D31"/>
          <w:kern w:val="2"/>
          <w:sz w:val="24"/>
          <w:szCs w:val="24"/>
          <w:lang w:val="en-US" w:eastAsia="zh-CN" w:bidi="ar"/>
        </w:rPr>
      </w:pPr>
    </w:p>
    <w:p>
      <w:pPr>
        <w:pStyle w:val="2"/>
        <w:keepNext w:val="0"/>
        <w:keepLines w:val="0"/>
        <w:widowControl w:val="0"/>
        <w:suppressLineNumbers w:val="0"/>
        <w:bidi w:val="0"/>
        <w:ind w:left="0" w:leftChars="0" w:right="0" w:firstLine="0" w:firstLineChars="0"/>
        <w:jc w:val="both"/>
        <w:rPr>
          <w:rFonts w:hint="eastAsia" w:ascii="宋体" w:hAnsi="宋体" w:eastAsia="宋体" w:cs="宋体"/>
          <w:color w:val="000000"/>
          <w:kern w:val="0"/>
          <w:sz w:val="32"/>
          <w:szCs w:val="32"/>
          <w:lang w:eastAsia="zh-CN" w:bidi="ar"/>
        </w:rPr>
      </w:pPr>
      <w:r>
        <w:rPr>
          <w:rFonts w:hint="default" w:ascii="宋体" w:hAnsi="宋体" w:eastAsia="宋体" w:cs="宋体"/>
          <w:color w:val="000000"/>
          <w:kern w:val="0"/>
          <w:sz w:val="32"/>
          <w:szCs w:val="32"/>
          <w:lang w:eastAsia="zh-CN" w:bidi="ar"/>
        </w:rPr>
        <w:t xml:space="preserve">                    </w:t>
      </w:r>
      <w:bookmarkStart w:id="29" w:name="_Toc5396"/>
      <w:bookmarkStart w:id="30" w:name="_Toc4573"/>
      <w:r>
        <w:rPr>
          <w:rFonts w:hint="eastAsia" w:ascii="宋体" w:hAnsi="宋体" w:eastAsia="宋体" w:cs="宋体"/>
          <w:color w:val="000000"/>
          <w:kern w:val="0"/>
          <w:sz w:val="32"/>
          <w:szCs w:val="32"/>
          <w:lang w:eastAsia="zh-CN" w:bidi="ar"/>
        </w:rPr>
        <w:t>6.模型评价</w:t>
      </w:r>
      <w:bookmarkEnd w:id="29"/>
      <w:bookmarkEnd w:id="30"/>
    </w:p>
    <w:p>
      <w:pPr>
        <w:pStyle w:val="3"/>
        <w:keepNext w:val="0"/>
        <w:keepLines w:val="0"/>
        <w:widowControl/>
        <w:suppressLineNumbers w:val="0"/>
        <w:bidi w:val="0"/>
        <w:ind w:left="0" w:leftChars="0" w:right="0" w:firstLine="0" w:firstLineChars="0"/>
        <w:jc w:val="left"/>
        <w:rPr>
          <w:rFonts w:hint="eastAsia" w:ascii="宋体" w:hAnsi="宋体" w:eastAsia="宋体" w:cs="宋体"/>
          <w:b/>
          <w:bCs/>
          <w:color w:val="000000"/>
          <w:sz w:val="30"/>
          <w:szCs w:val="30"/>
        </w:rPr>
      </w:pPr>
      <w:bookmarkStart w:id="31" w:name="_Toc18489"/>
      <w:bookmarkStart w:id="32" w:name="_Toc9423"/>
      <w:r>
        <w:rPr>
          <w:rFonts w:hint="eastAsia" w:ascii="宋体" w:hAnsi="宋体" w:eastAsia="宋体" w:cs="宋体"/>
          <w:b/>
          <w:bCs/>
          <w:color w:val="000000"/>
          <w:sz w:val="30"/>
          <w:szCs w:val="30"/>
        </w:rPr>
        <w:t>6.1 模型的优缺点</w:t>
      </w:r>
      <w:bookmarkEnd w:id="31"/>
      <w:bookmarkEnd w:id="32"/>
    </w:p>
    <w:p>
      <w:pPr>
        <w:ind w:firstLine="420" w:firstLineChars="0"/>
        <w:rPr>
          <w:rFonts w:hint="default" w:ascii="宋体" w:hAnsi="宋体" w:eastAsia="宋体" w:cs="宋体"/>
          <w:color w:val="000000"/>
        </w:rPr>
      </w:pPr>
      <w:r>
        <w:rPr>
          <w:rFonts w:hint="eastAsia" w:ascii="宋体" w:hAnsi="宋体" w:eastAsia="宋体" w:cs="宋体"/>
          <w:color w:val="000000"/>
        </w:rPr>
        <w:t>优点</w:t>
      </w:r>
      <w:r>
        <w:rPr>
          <w:rFonts w:hint="default" w:ascii="宋体" w:hAnsi="宋体" w:eastAsia="宋体" w:cs="宋体"/>
          <w:color w:val="000000"/>
        </w:rPr>
        <w:t>：可以大致预测城市未来的医疗和养老水平，可以灵活进行资源配置。时间序列法预测充分考虑到了时间因素，客观的反映了城市未来发展的规律。问题二中的多元线性回归简单易懂，考虑了多个自变量因素的影响，并利用到了问题一中所得到的数据进行分析。</w:t>
      </w:r>
    </w:p>
    <w:p>
      <w:pPr>
        <w:ind w:firstLine="420" w:firstLineChars="0"/>
        <w:rPr>
          <w:rFonts w:hint="eastAsia" w:ascii="宋体" w:hAnsi="宋体" w:eastAsia="宋体" w:cs="宋体"/>
          <w:color w:val="000000"/>
        </w:rPr>
      </w:pPr>
      <w:r>
        <w:rPr>
          <w:rFonts w:hint="eastAsia" w:ascii="宋体" w:hAnsi="宋体" w:eastAsia="宋体" w:cs="宋体"/>
          <w:color w:val="000000"/>
        </w:rPr>
        <w:t>缺点：问题一中的matlab拟合函数，考虑模型建立的难易程度，大部分的数据</w:t>
      </w:r>
      <w:r>
        <w:rPr>
          <w:rFonts w:hint="default" w:ascii="宋体" w:hAnsi="宋体" w:eastAsia="宋体" w:cs="宋体"/>
          <w:color w:val="000000"/>
        </w:rPr>
        <w:t>本文</w:t>
      </w:r>
      <w:r>
        <w:rPr>
          <w:rFonts w:hint="eastAsia" w:ascii="宋体" w:hAnsi="宋体" w:eastAsia="宋体" w:cs="宋体"/>
          <w:color w:val="000000"/>
        </w:rPr>
        <w:t>建立的是线性模型，简化运算，但是拟合效果并不是特别好，同时，像孕妇死亡率，儿童死亡率，个人卫生支出占比都应该是趋于平稳。反应养老保障的直接因素</w:t>
      </w:r>
      <w:r>
        <w:rPr>
          <w:rFonts w:hint="default" w:ascii="宋体" w:hAnsi="宋体" w:eastAsia="宋体" w:cs="宋体"/>
          <w:color w:val="000000"/>
        </w:rPr>
        <w:t>本文</w:t>
      </w:r>
      <w:r>
        <w:rPr>
          <w:rFonts w:hint="eastAsia" w:ascii="宋体" w:hAnsi="宋体" w:eastAsia="宋体" w:cs="宋体"/>
          <w:color w:val="000000"/>
        </w:rPr>
        <w:t>只找到了今年来的企业退休人员人均养老金，不能充分体现养老水平。</w:t>
      </w:r>
    </w:p>
    <w:p>
      <w:pPr>
        <w:ind w:left="0" w:leftChars="0" w:firstLine="420" w:firstLineChars="0"/>
        <w:rPr>
          <w:rFonts w:hint="eastAsia" w:ascii="宋体" w:hAnsi="宋体" w:eastAsia="宋体" w:cs="宋体"/>
          <w:color w:val="000000"/>
        </w:rPr>
      </w:pPr>
      <w:r>
        <w:rPr>
          <w:rFonts w:hint="eastAsia" w:ascii="宋体" w:hAnsi="宋体" w:eastAsia="宋体" w:cs="宋体"/>
          <w:color w:val="000000"/>
        </w:rPr>
        <w:t>问题二中对医疗资源与养老资源进行配置时并没有充分考虑其他因素，比如人均收入，医疗制度等。进行多元线性回归时，有些因变量由于无法通过显著性检验，影响系数较少所以数据没有充分利用到。</w:t>
      </w:r>
    </w:p>
    <w:p>
      <w:pPr>
        <w:pStyle w:val="3"/>
        <w:keepNext w:val="0"/>
        <w:keepLines w:val="0"/>
        <w:widowControl/>
        <w:suppressLineNumbers w:val="0"/>
        <w:bidi w:val="0"/>
        <w:ind w:left="0" w:leftChars="0" w:right="0" w:firstLine="0" w:firstLineChars="0"/>
        <w:jc w:val="left"/>
        <w:rPr>
          <w:rFonts w:hint="eastAsia" w:ascii="宋体" w:hAnsi="宋体" w:eastAsia="宋体" w:cs="宋体"/>
          <w:b/>
          <w:bCs/>
          <w:color w:val="000000"/>
          <w:sz w:val="30"/>
          <w:szCs w:val="30"/>
        </w:rPr>
      </w:pPr>
      <w:bookmarkStart w:id="33" w:name="_Toc10598"/>
      <w:bookmarkStart w:id="34" w:name="_Toc24024"/>
      <w:r>
        <w:rPr>
          <w:rFonts w:hint="eastAsia" w:ascii="宋体" w:hAnsi="宋体" w:eastAsia="宋体" w:cs="宋体"/>
          <w:b/>
          <w:bCs/>
          <w:color w:val="000000"/>
          <w:sz w:val="30"/>
          <w:szCs w:val="30"/>
        </w:rPr>
        <w:t>6.2 模型的改进方向</w:t>
      </w:r>
      <w:bookmarkEnd w:id="33"/>
      <w:bookmarkEnd w:id="34"/>
    </w:p>
    <w:p>
      <w:pPr>
        <w:ind w:firstLine="420" w:firstLineChars="0"/>
        <w:rPr>
          <w:rFonts w:hint="default" w:ascii="宋体" w:hAnsi="宋体" w:eastAsia="宋体" w:cs="宋体"/>
          <w:b w:val="0"/>
          <w:bCs w:val="0"/>
          <w:color w:val="000000"/>
          <w:kern w:val="0"/>
          <w:sz w:val="24"/>
          <w:szCs w:val="24"/>
          <w:lang w:eastAsia="zh-CN" w:bidi="ar"/>
        </w:rPr>
      </w:pPr>
      <w:r>
        <w:rPr>
          <w:rFonts w:hint="eastAsia" w:ascii="宋体" w:hAnsi="宋体" w:eastAsia="宋体" w:cs="宋体"/>
          <w:color w:val="000000"/>
          <w:lang w:eastAsia="zh-CN"/>
        </w:rPr>
        <w:t>问题一中的预测模型有部分是使用SPSS的专家建模器进行时间序列预测，大多为线性模型，最好根据数据的类型分别进行选择，通过多重比较最后得到最好的预测结果</w:t>
      </w:r>
      <w:r>
        <w:rPr>
          <w:rFonts w:hint="default" w:ascii="宋体" w:hAnsi="宋体" w:eastAsia="宋体" w:cs="宋体"/>
          <w:color w:val="000000"/>
          <w:lang w:eastAsia="zh-CN"/>
        </w:rPr>
        <w:t>。</w:t>
      </w:r>
      <w:r>
        <w:rPr>
          <w:rFonts w:hint="default" w:ascii="宋体" w:hAnsi="宋体" w:eastAsia="宋体" w:cs="宋体"/>
          <w:b w:val="0"/>
          <w:bCs w:val="0"/>
          <w:color w:val="000000"/>
          <w:kern w:val="0"/>
          <w:sz w:val="24"/>
          <w:szCs w:val="24"/>
          <w:lang w:eastAsia="zh-CN" w:bidi="ar"/>
        </w:rPr>
        <w:t>问题二中的回归模型可以根据国情和政策进行选择，而不是单单只使用线性模型，应该进行比较后再选择最优秀的模型，以至于充分利用到数据。进行配置时应加入更多影响因素使得结果更为准确。</w:t>
      </w: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ind w:firstLine="420" w:firstLineChars="0"/>
        <w:rPr>
          <w:rFonts w:hint="default" w:ascii="宋体" w:hAnsi="宋体" w:eastAsia="宋体" w:cs="宋体"/>
          <w:b w:val="0"/>
          <w:bCs w:val="0"/>
          <w:color w:val="000000"/>
          <w:kern w:val="0"/>
          <w:sz w:val="24"/>
          <w:szCs w:val="24"/>
          <w:lang w:eastAsia="zh-CN" w:bidi="ar"/>
        </w:rPr>
      </w:pPr>
    </w:p>
    <w:p>
      <w:pPr>
        <w:pStyle w:val="2"/>
        <w:keepNext w:val="0"/>
        <w:keepLines w:val="0"/>
        <w:widowControl/>
        <w:numPr>
          <w:ilvl w:val="0"/>
          <w:numId w:val="8"/>
        </w:numPr>
        <w:suppressLineNumbers w:val="0"/>
        <w:bidi w:val="0"/>
        <w:ind w:left="0" w:leftChars="0" w:right="0" w:firstLine="0" w:firstLineChars="0"/>
        <w:jc w:val="center"/>
        <w:rPr>
          <w:rFonts w:hint="eastAsia" w:ascii="宋体" w:hAnsi="宋体" w:eastAsia="宋体" w:cs="宋体"/>
          <w:color w:val="000000"/>
          <w:kern w:val="0"/>
          <w:sz w:val="32"/>
          <w:szCs w:val="32"/>
          <w:lang w:eastAsia="zh-CN" w:bidi="ar"/>
        </w:rPr>
      </w:pPr>
      <w:bookmarkStart w:id="35" w:name="_Toc11659"/>
      <w:bookmarkStart w:id="36" w:name="_Toc17028"/>
      <w:r>
        <w:rPr>
          <w:rFonts w:hint="eastAsia" w:ascii="宋体" w:hAnsi="宋体" w:eastAsia="宋体" w:cs="宋体"/>
          <w:color w:val="000000"/>
          <w:kern w:val="0"/>
          <w:sz w:val="32"/>
          <w:szCs w:val="32"/>
          <w:lang w:eastAsia="zh-CN" w:bidi="ar"/>
        </w:rPr>
        <w:t>参考文献</w:t>
      </w:r>
      <w:bookmarkEnd w:id="35"/>
      <w:bookmarkEnd w:id="36"/>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[1]深圳市卫生健康委官网. 深圳市健康政策、健康数据、健康资源等数据</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"http://wjw.sz.gov.cn/"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http://wjw.sz.gov.cn/</w:t>
      </w:r>
      <w:r>
        <w:rPr>
          <w:rFonts w:hint="default" w:ascii="宋体" w:hAnsi="宋体" w:eastAsia="宋体" w:cs="宋体"/>
          <w:color w:val="000000"/>
          <w:kern w:val="0"/>
          <w:sz w:val="24"/>
          <w:szCs w:val="24"/>
          <w:lang w:eastAsia="zh-CN" w:bidi="ar"/>
        </w:rPr>
        <w:fldChar w:fldCharType="end"/>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[2]深圳市政府在线. 深圳市人口、经济状况等数据</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"http://www.sz.gov.cn/index.html"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http://www.sz.gov.cn/index.html</w:t>
      </w:r>
      <w:r>
        <w:rPr>
          <w:rFonts w:hint="default" w:ascii="宋体" w:hAnsi="宋体" w:eastAsia="宋体" w:cs="宋体"/>
          <w:color w:val="000000"/>
          <w:kern w:val="0"/>
          <w:sz w:val="24"/>
          <w:szCs w:val="24"/>
          <w:lang w:eastAsia="zh-CN" w:bidi="ar"/>
        </w:rPr>
        <w:fldChar w:fldCharType="end"/>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[3]深圳市民政在线. 深圳市养老政策和养老资源等数据</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"http://mzj.sz.gov.cn/cn/#online"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http://mzj.sz.gov.cn/cn/#online</w:t>
      </w:r>
      <w:r>
        <w:rPr>
          <w:rFonts w:hint="default" w:ascii="宋体" w:hAnsi="宋体" w:eastAsia="宋体" w:cs="宋体"/>
          <w:color w:val="000000"/>
          <w:kern w:val="0"/>
          <w:sz w:val="24"/>
          <w:szCs w:val="24"/>
          <w:lang w:eastAsia="zh-CN" w:bidi="ar"/>
        </w:rPr>
        <w:fldChar w:fldCharType="end"/>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[4]世界卫生组织（WHO）. 世界主要健康问题和老龄问题以及国家推荐策略等资源</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"https://www.who.int/home" </w:instrText>
      </w:r>
      <w:r>
        <w:rPr>
          <w:rFonts w:hint="eastAsia" w:ascii="宋体" w:hAnsi="宋体" w:eastAsia="宋体" w:cs="宋体"/>
          <w:color w:val="000000"/>
          <w:kern w:val="0"/>
          <w:sz w:val="24"/>
          <w:szCs w:val="24"/>
          <w:lang w:val="en-US" w:eastAsia="zh-CN" w:bidi="ar"/>
        </w:rPr>
        <w:fldChar w:fldCharType="separate"/>
      </w:r>
      <w:r>
        <w:rPr>
          <w:rStyle w:val="12"/>
          <w:rFonts w:hint="eastAsia" w:ascii="宋体" w:hAnsi="宋体" w:eastAsia="宋体" w:cs="宋体"/>
          <w:color w:val="000000"/>
          <w:kern w:val="0"/>
          <w:sz w:val="24"/>
          <w:szCs w:val="24"/>
          <w:lang w:val="en-US" w:eastAsia="zh-CN" w:bidi="ar"/>
        </w:rPr>
        <w:t>https://www.who.int/home</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 深圳市社会保险基金管理局. 深圳市社会保险政策、资源等数据</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"http://hrss.sz.gov.cn/szsi/" </w:instrText>
      </w:r>
      <w:r>
        <w:rPr>
          <w:rFonts w:hint="eastAsia" w:ascii="宋体" w:hAnsi="宋体" w:eastAsia="宋体" w:cs="宋体"/>
          <w:color w:val="000000"/>
          <w:kern w:val="0"/>
          <w:sz w:val="24"/>
          <w:szCs w:val="24"/>
          <w:lang w:val="en-US" w:eastAsia="zh-CN" w:bidi="ar"/>
        </w:rPr>
        <w:fldChar w:fldCharType="separate"/>
      </w:r>
      <w:r>
        <w:rPr>
          <w:rStyle w:val="12"/>
          <w:rFonts w:hint="eastAsia" w:ascii="宋体" w:hAnsi="宋体" w:eastAsia="宋体" w:cs="宋体"/>
          <w:color w:val="000000"/>
          <w:kern w:val="0"/>
          <w:sz w:val="24"/>
          <w:szCs w:val="24"/>
          <w:lang w:val="en-US" w:eastAsia="zh-CN" w:bidi="ar"/>
        </w:rPr>
        <w:t>http://hrss.sz.gov.cn/szsi/</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[6]张文明 养老服务业发展的深圳特色研究</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"http://www.cnki.com.cn/Article/CJFDTotal-LDBJ201915044.htm"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http://www.cnki.com.cn/Article/CJFDTotal-LDBJ201915044.htm</w:t>
      </w:r>
      <w:r>
        <w:rPr>
          <w:rFonts w:hint="default" w:ascii="宋体" w:hAnsi="宋体" w:eastAsia="宋体" w:cs="宋体"/>
          <w:color w:val="000000"/>
          <w:kern w:val="0"/>
          <w:sz w:val="24"/>
          <w:szCs w:val="24"/>
          <w:lang w:eastAsia="zh-CN" w:bidi="ar"/>
        </w:rPr>
        <w:fldChar w:fldCharType="end"/>
      </w:r>
      <w:r>
        <w:rPr>
          <w:rFonts w:hint="eastAsia" w:ascii="宋体" w:hAnsi="宋体" w:eastAsia="宋体" w:cs="宋体"/>
          <w:color w:val="000000"/>
          <w:kern w:val="0"/>
          <w:sz w:val="24"/>
          <w:szCs w:val="24"/>
          <w:lang w:eastAsia="zh-CN" w:bidi="ar"/>
        </w:rPr>
        <w:t xml:space="preserv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《劳动保障世界》2019年</w:t>
      </w:r>
    </w:p>
    <w:p>
      <w:pPr>
        <w:keepNext w:val="0"/>
        <w:keepLines w:val="0"/>
        <w:widowControl/>
        <w:suppressLineNumbers w:val="0"/>
        <w:spacing w:before="0" w:beforeAutospacing="0" w:after="0" w:afterAutospacing="0" w:line="420" w:lineRule="atLeast"/>
        <w:ind w:left="0" w:right="0"/>
        <w:jc w:val="left"/>
        <w:rPr>
          <w:rFonts w:hint="default" w:ascii="宋体" w:hAnsi="宋体" w:eastAsia="宋体" w:cs="宋体"/>
          <w:color w:val="000000"/>
          <w:kern w:val="0"/>
          <w:sz w:val="24"/>
          <w:szCs w:val="24"/>
          <w:u w:val="none" w:color="000000"/>
          <w:lang w:eastAsia="zh-CN" w:bidi="ar"/>
        </w:rPr>
      </w:pPr>
      <w:r>
        <w:rPr>
          <w:rFonts w:hint="eastAsia" w:ascii="宋体" w:hAnsi="宋体" w:eastAsia="宋体" w:cs="宋体"/>
          <w:color w:val="000000"/>
          <w:kern w:val="0"/>
          <w:sz w:val="24"/>
          <w:szCs w:val="24"/>
          <w:lang w:eastAsia="zh-CN" w:bidi="ar"/>
        </w:rPr>
        <w:t>[7]李媛媛 设置养老服务业高质量发展的探索与思考</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"http://www.fx361.com/page/2020/0704/6828336.shtml"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http://www.fx361.com/page/2020/0704/6828336.shtml</w:t>
      </w:r>
      <w:r>
        <w:rPr>
          <w:rFonts w:hint="default" w:ascii="宋体" w:hAnsi="宋体" w:eastAsia="宋体" w:cs="宋体"/>
          <w:color w:val="000000"/>
          <w:kern w:val="0"/>
          <w:sz w:val="24"/>
          <w:szCs w:val="24"/>
          <w:lang w:eastAsia="zh-CN" w:bidi="ar"/>
        </w:rPr>
        <w:fldChar w:fldCharType="end"/>
      </w:r>
      <w:r>
        <w:rPr>
          <w:rFonts w:hint="default" w:ascii="宋体" w:hAnsi="宋体" w:eastAsia="宋体" w:cs="宋体"/>
          <w:color w:val="000000"/>
          <w:kern w:val="0"/>
          <w:sz w:val="24"/>
          <w:szCs w:val="24"/>
          <w:u w:val="none" w:color="000000"/>
          <w:lang w:eastAsia="zh-CN" w:bidi="ar"/>
        </w:rPr>
        <w:t xml:space="preserv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ascii="宋体" w:hAnsi="宋体" w:eastAsia="宋体" w:cs="宋体"/>
          <w:color w:val="000000"/>
          <w:sz w:val="24"/>
          <w:szCs w:val="24"/>
          <w:u w:val="none" w:color="000000"/>
        </w:rPr>
        <w:fldChar w:fldCharType="begin"/>
      </w:r>
      <w:r>
        <w:rPr>
          <w:rFonts w:ascii="宋体" w:hAnsi="宋体" w:eastAsia="宋体" w:cs="宋体"/>
          <w:color w:val="000000"/>
          <w:sz w:val="24"/>
          <w:szCs w:val="24"/>
          <w:u w:val="none" w:color="000000"/>
        </w:rPr>
        <w:instrText xml:space="preserve"> HYPERLINK "http://www.fx361.com/bk/zgjtjj/index.html" \t "/tmp/254371/wps-root/x/_blank" </w:instrText>
      </w:r>
      <w:r>
        <w:rPr>
          <w:rFonts w:ascii="宋体" w:hAnsi="宋体" w:eastAsia="宋体" w:cs="宋体"/>
          <w:color w:val="000000"/>
          <w:sz w:val="24"/>
          <w:szCs w:val="24"/>
          <w:u w:val="none" w:color="000000"/>
        </w:rPr>
        <w:fldChar w:fldCharType="separate"/>
      </w:r>
      <w:r>
        <w:rPr>
          <w:rStyle w:val="12"/>
          <w:rFonts w:ascii="宋体" w:hAnsi="宋体" w:eastAsia="宋体" w:cs="宋体"/>
          <w:color w:val="000000"/>
          <w:sz w:val="24"/>
          <w:szCs w:val="24"/>
          <w:u w:val="none" w:color="000000"/>
        </w:rPr>
        <w:t>《中国集体经济》</w:t>
      </w:r>
      <w:r>
        <w:rPr>
          <w:rFonts w:ascii="宋体" w:hAnsi="宋体" w:eastAsia="宋体" w:cs="宋体"/>
          <w:color w:val="000000"/>
          <w:sz w:val="24"/>
          <w:szCs w:val="24"/>
          <w:u w:val="none" w:color="000000"/>
        </w:rPr>
        <w:fldChar w:fldCharType="end"/>
      </w:r>
      <w:r>
        <w:rPr>
          <w:rFonts w:ascii="宋体" w:hAnsi="宋体" w:eastAsia="宋体" w:cs="宋体"/>
          <w:color w:val="000000"/>
          <w:sz w:val="24"/>
          <w:szCs w:val="24"/>
        </w:rPr>
        <w:t xml:space="preserve"> 2020年16期</w:t>
      </w:r>
    </w:p>
    <w:p>
      <w:pPr>
        <w:keepNext w:val="0"/>
        <w:keepLines w:val="0"/>
        <w:widowControl/>
        <w:suppressLineNumbers w:val="0"/>
        <w:bidi w:val="0"/>
        <w:spacing w:line="420" w:lineRule="atLeast"/>
        <w:ind w:left="0" w:right="0"/>
        <w:jc w:val="left"/>
        <w:rPr>
          <w:rFonts w:hint="default" w:ascii="宋体" w:hAnsi="宋体" w:eastAsia="宋体" w:cs="宋体"/>
          <w:color w:val="000000"/>
          <w:kern w:val="0"/>
          <w:lang w:eastAsia="zh-CN" w:bidi="ar"/>
        </w:rPr>
      </w:pPr>
      <w:r>
        <w:rPr>
          <w:rFonts w:hint="eastAsia" w:ascii="宋体" w:hAnsi="宋体" w:eastAsia="宋体" w:cs="宋体"/>
          <w:color w:val="000000"/>
          <w:kern w:val="0"/>
          <w:lang w:eastAsia="zh-CN" w:bidi="ar"/>
        </w:rPr>
        <w:t>[8]</w:t>
      </w:r>
      <w:r>
        <w:rPr>
          <w:rFonts w:hint="eastAsia" w:ascii="宋体" w:hAnsi="宋体" w:eastAsia="宋体" w:cs="宋体"/>
          <w:color w:val="000000"/>
        </w:rPr>
        <w:t>深圳市人民政府关于打造健康中国“深圳样板”的实施意见</w:t>
      </w:r>
      <w:r>
        <w:rPr>
          <w:rFonts w:hint="default" w:ascii="宋体" w:hAnsi="宋体" w:eastAsia="宋体" w:cs="宋体"/>
          <w:color w:val="000000"/>
        </w:rPr>
        <w:t>.</w:t>
      </w:r>
      <w:r>
        <w:rPr>
          <w:rFonts w:hint="eastAsia" w:ascii="宋体" w:hAnsi="宋体" w:eastAsia="宋体" w:cs="宋体"/>
          <w:color w:val="000000"/>
          <w:lang w:val="en-US" w:eastAsia="zh-CN"/>
        </w:rPr>
        <w:t xml:space="preserve"> </w:t>
      </w:r>
      <w:r>
        <w:rPr>
          <w:rFonts w:hint="default" w:ascii="宋体" w:hAnsi="宋体" w:eastAsia="宋体" w:cs="宋体"/>
          <w:color w:val="000000"/>
        </w:rPr>
        <w:fldChar w:fldCharType="begin"/>
      </w:r>
      <w:r>
        <w:rPr>
          <w:rFonts w:hint="default" w:ascii="宋体" w:hAnsi="宋体" w:eastAsia="宋体" w:cs="宋体"/>
          <w:color w:val="000000"/>
        </w:rPr>
        <w:instrText xml:space="preserve"> HYPERLINK "http://www.szgm.gov.cn/gmfhbsc/gkmlpt/content/7/7999/post_7999613.html#10929" </w:instrText>
      </w:r>
      <w:r>
        <w:rPr>
          <w:rFonts w:hint="default" w:ascii="宋体" w:hAnsi="宋体" w:eastAsia="宋体" w:cs="宋体"/>
          <w:color w:val="000000"/>
        </w:rPr>
        <w:fldChar w:fldCharType="separate"/>
      </w:r>
      <w:r>
        <w:rPr>
          <w:rStyle w:val="12"/>
          <w:rFonts w:hint="default" w:ascii="宋体" w:hAnsi="宋体" w:eastAsia="宋体" w:cs="宋体"/>
          <w:color w:val="000000"/>
        </w:rPr>
        <w:t>http://www.szgm.gov.cn/gmfhbsc/gkmlpt/content/7/7999/post_7999613.html#10929</w:t>
      </w:r>
      <w:r>
        <w:rPr>
          <w:rFonts w:hint="default" w:ascii="宋体" w:hAnsi="宋体" w:eastAsia="宋体" w:cs="宋体"/>
          <w:color w:val="000000"/>
        </w:rPr>
        <w:fldChar w:fldCharType="end"/>
      </w:r>
    </w:p>
    <w:p>
      <w:pPr>
        <w:keepNext w:val="0"/>
        <w:keepLines w:val="0"/>
        <w:widowControl/>
        <w:suppressLineNumbers w:val="0"/>
        <w:spacing w:before="0" w:beforeAutospacing="0" w:after="0" w:afterAutospacing="0" w:line="420" w:lineRule="atLeast"/>
        <w:ind w:left="0" w:right="0"/>
        <w:jc w:val="left"/>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[9]</w:t>
      </w:r>
      <w:r>
        <w:rPr>
          <w:rFonts w:hint="default" w:ascii="宋体" w:hAnsi="宋体" w:eastAsia="宋体" w:cs="宋体"/>
          <w:color w:val="000000"/>
          <w:kern w:val="0"/>
          <w:sz w:val="24"/>
          <w:szCs w:val="24"/>
          <w:lang w:eastAsia="zh-CN" w:bidi="ar"/>
        </w:rPr>
        <w:t>国际数据.</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fldChar w:fldCharType="begin"/>
      </w:r>
      <w:r>
        <w:rPr>
          <w:rFonts w:hint="default" w:ascii="宋体" w:hAnsi="宋体" w:eastAsia="宋体" w:cs="宋体"/>
          <w:color w:val="000000"/>
          <w:kern w:val="0"/>
          <w:sz w:val="24"/>
          <w:szCs w:val="24"/>
          <w:lang w:eastAsia="zh-CN" w:bidi="ar"/>
        </w:rPr>
        <w:instrText xml:space="preserve"> HYPERLINK "https://data.worldbank.org.cn/indicator" </w:instrText>
      </w:r>
      <w:r>
        <w:rPr>
          <w:rFonts w:hint="default" w:ascii="宋体" w:hAnsi="宋体" w:eastAsia="宋体" w:cs="宋体"/>
          <w:color w:val="000000"/>
          <w:kern w:val="0"/>
          <w:sz w:val="24"/>
          <w:szCs w:val="24"/>
          <w:lang w:eastAsia="zh-CN" w:bidi="ar"/>
        </w:rPr>
        <w:fldChar w:fldCharType="separate"/>
      </w:r>
      <w:r>
        <w:rPr>
          <w:rStyle w:val="12"/>
          <w:rFonts w:hint="default" w:ascii="宋体" w:hAnsi="宋体" w:eastAsia="宋体" w:cs="宋体"/>
          <w:color w:val="000000"/>
          <w:kern w:val="0"/>
          <w:sz w:val="24"/>
          <w:szCs w:val="24"/>
          <w:lang w:eastAsia="zh-CN" w:bidi="ar"/>
        </w:rPr>
        <w:t>https://data.worldbank.org.cn/indicator</w:t>
      </w:r>
      <w:r>
        <w:rPr>
          <w:rFonts w:hint="default" w:ascii="宋体" w:hAnsi="宋体" w:eastAsia="宋体" w:cs="宋体"/>
          <w:color w:val="000000"/>
          <w:kern w:val="0"/>
          <w:sz w:val="24"/>
          <w:szCs w:val="24"/>
          <w:lang w:eastAsia="zh-CN" w:bidi="ar"/>
        </w:rPr>
        <w:fldChar w:fldCharType="end"/>
      </w:r>
    </w:p>
    <w:p>
      <w:pPr>
        <w:keepNext w:val="0"/>
        <w:keepLines w:val="0"/>
        <w:widowControl/>
        <w:suppressLineNumbers w:val="0"/>
        <w:spacing w:before="0" w:beforeAutospacing="0" w:after="0" w:afterAutospacing="0" w:line="420" w:lineRule="atLeast"/>
        <w:ind w:left="0" w:right="0"/>
        <w:jc w:val="left"/>
        <w:rPr>
          <w:rFonts w:hint="default" w:ascii="宋体" w:hAnsi="宋体" w:eastAsia="宋体" w:cs="宋体"/>
          <w:b w:val="0"/>
          <w:bCs w:val="0"/>
          <w:color w:val="000000"/>
          <w:kern w:val="0"/>
          <w:sz w:val="24"/>
          <w:szCs w:val="24"/>
          <w:u w:val="none" w:color="000000"/>
          <w:lang w:eastAsia="zh-CN" w:bidi="ar"/>
        </w:rPr>
      </w:pPr>
      <w:r>
        <w:rPr>
          <w:rFonts w:hint="eastAsia" w:ascii="宋体" w:hAnsi="宋体" w:eastAsia="宋体" w:cs="宋体"/>
          <w:color w:val="000000"/>
          <w:kern w:val="0"/>
          <w:sz w:val="24"/>
          <w:szCs w:val="24"/>
          <w:lang w:eastAsia="zh-CN" w:bidi="ar"/>
        </w:rPr>
        <w:t>[10]</w:t>
      </w:r>
      <w:r>
        <w:rPr>
          <w:rFonts w:hint="default" w:ascii="宋体" w:hAnsi="宋体" w:eastAsia="宋体" w:cs="宋体"/>
          <w:color w:val="000000"/>
          <w:kern w:val="0"/>
          <w:sz w:val="24"/>
          <w:szCs w:val="24"/>
          <w:lang w:eastAsia="zh-CN" w:bidi="ar"/>
        </w:rPr>
        <w:t>深圳</w:t>
      </w:r>
      <w:r>
        <w:rPr>
          <w:rFonts w:hint="default" w:ascii="宋体" w:hAnsi="宋体" w:eastAsia="宋体" w:cs="宋体"/>
          <w:b w:val="0"/>
          <w:bCs w:val="0"/>
          <w:color w:val="000000"/>
          <w:kern w:val="0"/>
          <w:sz w:val="24"/>
          <w:szCs w:val="24"/>
          <w:lang w:eastAsia="zh-CN" w:bidi="ar"/>
        </w:rPr>
        <w:t>市统计</w:t>
      </w:r>
      <w:r>
        <w:rPr>
          <w:rFonts w:hint="default" w:ascii="宋体" w:hAnsi="宋体" w:eastAsia="宋体" w:cs="宋体"/>
          <w:b w:val="0"/>
          <w:bCs w:val="0"/>
          <w:color w:val="000000"/>
          <w:kern w:val="0"/>
          <w:sz w:val="24"/>
          <w:szCs w:val="24"/>
          <w:u w:val="none" w:color="000000"/>
          <w:lang w:eastAsia="zh-CN" w:bidi="ar"/>
        </w:rPr>
        <w:t>年鉴.</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b w:val="0"/>
          <w:bCs w:val="0"/>
          <w:color w:val="333333"/>
          <w:sz w:val="24"/>
          <w:szCs w:val="24"/>
          <w:shd w:val="clear" w:fill="FFFFFF"/>
        </w:rPr>
      </w:pPr>
      <w:r>
        <w:rPr>
          <w:rFonts w:hint="default" w:ascii="宋体" w:hAnsi="宋体" w:eastAsia="宋体" w:cs="宋体"/>
          <w:b w:val="0"/>
          <w:bCs w:val="0"/>
          <w:color w:val="000000"/>
          <w:kern w:val="0"/>
          <w:sz w:val="24"/>
          <w:szCs w:val="24"/>
          <w:u w:val="none" w:color="000000"/>
          <w:lang w:eastAsia="zh-CN" w:bidi="ar"/>
        </w:rPr>
        <w:fldChar w:fldCharType="begin"/>
      </w:r>
      <w:r>
        <w:rPr>
          <w:rFonts w:hint="default" w:ascii="宋体" w:hAnsi="宋体" w:eastAsia="宋体" w:cs="宋体"/>
          <w:b w:val="0"/>
          <w:bCs w:val="0"/>
          <w:color w:val="000000"/>
          <w:kern w:val="0"/>
          <w:sz w:val="24"/>
          <w:szCs w:val="24"/>
          <w:u w:val="none" w:color="000000"/>
          <w:lang w:eastAsia="zh-CN" w:bidi="ar"/>
        </w:rPr>
        <w:instrText xml:space="preserve"> HYPERLINK "http://tjj.sz.gov.cn/nj2019/nianjian.html?2019" </w:instrText>
      </w:r>
      <w:r>
        <w:rPr>
          <w:rFonts w:hint="default" w:ascii="宋体" w:hAnsi="宋体" w:eastAsia="宋体" w:cs="宋体"/>
          <w:b w:val="0"/>
          <w:bCs w:val="0"/>
          <w:color w:val="000000"/>
          <w:kern w:val="0"/>
          <w:sz w:val="24"/>
          <w:szCs w:val="24"/>
          <w:u w:val="none" w:color="000000"/>
          <w:lang w:eastAsia="zh-CN" w:bidi="ar"/>
        </w:rPr>
        <w:fldChar w:fldCharType="separate"/>
      </w:r>
      <w:r>
        <w:rPr>
          <w:rStyle w:val="12"/>
          <w:rFonts w:hint="default" w:ascii="宋体" w:hAnsi="宋体" w:eastAsia="宋体" w:cs="宋体"/>
          <w:b w:val="0"/>
          <w:bCs w:val="0"/>
          <w:color w:val="000000"/>
          <w:kern w:val="0"/>
          <w:sz w:val="24"/>
          <w:szCs w:val="24"/>
          <w:lang w:eastAsia="zh-CN" w:bidi="ar"/>
        </w:rPr>
        <w:t>http://tjj.sz.gov.cn/nj2019/nianjian.html?2019</w:t>
      </w:r>
      <w:r>
        <w:rPr>
          <w:rFonts w:hint="default" w:ascii="宋体" w:hAnsi="宋体" w:eastAsia="宋体" w:cs="宋体"/>
          <w:b w:val="0"/>
          <w:bCs w:val="0"/>
          <w:color w:val="000000"/>
          <w:kern w:val="0"/>
          <w:sz w:val="24"/>
          <w:szCs w:val="24"/>
          <w:u w:val="none" w:color="000000"/>
          <w:lang w:eastAsia="zh-CN" w:bidi="ar"/>
        </w:rPr>
        <w:fldChar w:fldCharType="end"/>
      </w:r>
    </w:p>
    <w:p>
      <w:pPr>
        <w:rPr>
          <w:rFonts w:hint="eastAsia"/>
          <w:lang w:eastAsia="zh-CN"/>
        </w:rPr>
      </w:pPr>
    </w:p>
    <w:p>
      <w:pPr>
        <w:pStyle w:val="2"/>
        <w:numPr>
          <w:ilvl w:val="0"/>
          <w:numId w:val="9"/>
        </w:numPr>
        <w:bidi w:val="0"/>
        <w:ind w:left="3313" w:leftChars="0" w:firstLine="0" w:firstLineChars="0"/>
        <w:rPr>
          <w:rFonts w:hint="eastAsia" w:ascii="宋体" w:hAnsi="宋体" w:eastAsia="宋体" w:cs="宋体"/>
          <w:color w:val="000000"/>
          <w:sz w:val="32"/>
          <w:szCs w:val="32"/>
        </w:rPr>
      </w:pPr>
      <w:bookmarkStart w:id="37" w:name="_Toc19663"/>
      <w:bookmarkStart w:id="38" w:name="_Toc19412"/>
      <w:r>
        <w:rPr>
          <w:rFonts w:hint="eastAsia" w:ascii="宋体" w:hAnsi="宋体" w:eastAsia="宋体" w:cs="宋体"/>
          <w:color w:val="000000"/>
          <w:sz w:val="32"/>
          <w:szCs w:val="32"/>
        </w:rPr>
        <w:t>附件</w:t>
      </w:r>
      <w:bookmarkEnd w:id="37"/>
      <w:bookmarkEnd w:id="38"/>
    </w:p>
    <w:p>
      <w:pPr>
        <w:pStyle w:val="3"/>
        <w:bidi w:val="0"/>
        <w:rPr>
          <w:rFonts w:hint="eastAsia" w:ascii="宋体" w:hAnsi="宋体" w:eastAsia="宋体" w:cs="宋体"/>
          <w:color w:val="000000"/>
          <w:sz w:val="30"/>
          <w:szCs w:val="30"/>
          <w:lang w:val="en-US" w:eastAsia="zh-CN"/>
        </w:rPr>
      </w:pPr>
      <w:bookmarkStart w:id="39" w:name="_Toc21017"/>
      <w:bookmarkStart w:id="40" w:name="_Toc1946"/>
      <w:r>
        <w:rPr>
          <w:rFonts w:hint="eastAsia" w:ascii="宋体" w:hAnsi="宋体" w:eastAsia="宋体" w:cs="宋体"/>
          <w:color w:val="000000"/>
          <w:sz w:val="30"/>
          <w:szCs w:val="30"/>
          <w:lang w:val="en-US" w:eastAsia="zh-CN"/>
        </w:rPr>
        <w:t>8.1</w:t>
      </w:r>
      <w:r>
        <w:rPr>
          <w:rFonts w:hint="eastAsia" w:ascii="宋体" w:hAnsi="宋体" w:eastAsia="宋体" w:cs="宋体"/>
          <w:color w:val="000000"/>
          <w:sz w:val="30"/>
          <w:szCs w:val="30"/>
        </w:rPr>
        <w:t>问题一</w:t>
      </w:r>
      <w:r>
        <w:rPr>
          <w:rFonts w:hint="eastAsia" w:ascii="宋体" w:hAnsi="宋体" w:eastAsia="宋体" w:cs="宋体"/>
          <w:color w:val="000000"/>
          <w:sz w:val="30"/>
          <w:szCs w:val="30"/>
          <w:lang w:val="en-US" w:eastAsia="zh-CN"/>
        </w:rPr>
        <w:t>附录</w:t>
      </w:r>
      <w:bookmarkEnd w:id="39"/>
      <w:bookmarkEnd w:id="40"/>
    </w:p>
    <w:p>
      <w:pPr>
        <w:pStyle w:val="4"/>
        <w:bidi w:val="0"/>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8.1.1.数据预处理</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三次样条插值处理人均预期寿命</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x=[2004 2005 2010 2011 2015 2017 2018 2019];</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y=[75.49 76.75 77.68 78.30 79.70 80.88 81.45 81.70];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newx = [2006 2007 2008 2009 2012 2013 2014 2016];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p= spline(x,y,newx);</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figure(1);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plot(x, y, 'o', newx, p, 'r-')</w:t>
      </w:r>
    </w:p>
    <w:p>
      <w:pPr>
        <w:spacing w:beforeLines="0" w:afterLines="0"/>
        <w:jc w:val="left"/>
        <w:rPr>
          <w:rFonts w:hint="eastAsia" w:ascii="宋体" w:hAnsi="宋体" w:eastAsia="宋体" w:cs="宋体"/>
          <w:color w:val="000000"/>
          <w:sz w:val="24"/>
          <w:szCs w:val="24"/>
        </w:rPr>
      </w:pPr>
    </w:p>
    <w:p>
      <w:pPr>
        <w:pStyle w:val="4"/>
        <w:bidi w:val="0"/>
        <w:rPr>
          <w:rFonts w:hint="eastAsia" w:ascii="宋体" w:hAnsi="宋体" w:eastAsia="宋体" w:cs="宋体"/>
          <w:b w:val="0"/>
          <w:bCs w:val="0"/>
          <w:color w:val="000000"/>
          <w:sz w:val="30"/>
          <w:szCs w:val="30"/>
          <w:lang w:val="en-US" w:eastAsia="zh-CN"/>
        </w:rPr>
      </w:pPr>
      <w:r>
        <w:rPr>
          <w:rFonts w:hint="eastAsia" w:ascii="宋体" w:hAnsi="宋体" w:eastAsia="宋体" w:cs="宋体"/>
          <w:b w:val="0"/>
          <w:bCs w:val="0"/>
          <w:color w:val="000000"/>
          <w:sz w:val="30"/>
          <w:szCs w:val="30"/>
          <w:lang w:val="en-US" w:eastAsia="zh-CN"/>
        </w:rPr>
        <w:t>8.1.2.</w:t>
      </w:r>
      <w:r>
        <w:rPr>
          <w:rFonts w:hint="eastAsia" w:ascii="宋体" w:hAnsi="宋体" w:eastAsia="宋体" w:cs="宋体"/>
          <w:b w:val="0"/>
          <w:bCs w:val="0"/>
          <w:color w:val="000000"/>
          <w:kern w:val="0"/>
          <w:sz w:val="30"/>
          <w:szCs w:val="30"/>
          <w:lang w:val="en-US" w:eastAsia="zh-CN" w:bidi="ar"/>
        </w:rPr>
        <w:t>拟合函数并进行时间序列预测</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1.曲线（1）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[xData, yData] = prepareCurveData( year, deathrate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ft = fittype( 'rat01'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 = fitoptions( 'Method', 'NonlinearLeastSquares'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opts.Display = 'Off';</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opts.StartPoint = [0.913375856139019 0.63235924622541];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[fitresult, gof] = fit( xData, yData, ft, opts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figure( 'Name', 'curve 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h = plot( fitresult, xData, yData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legend( h, 'deathrate vs. year', 'curve 1', 'Location', 'NorthEast'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xlabel year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ylabel deathrate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grid on</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2.曲线（2）</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[xData, yData] = prepareCurveData( year, fatalityrate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ft = fittype( 'smoothingspline'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[fitresult, gof] = fit( xData, yData, ft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figure( 'Name', 'prediction'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h = plot( fitresult, xData, yData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legend( h, 'bingsilv vs. year', 'prediction', 'Location', 'NorthEast'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xlabel year</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ylabel fatalityrate</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grid on</w:t>
      </w:r>
    </w:p>
    <w:p>
      <w:pPr>
        <w:spacing w:beforeLines="0" w:afterLines="0"/>
        <w:jc w:val="left"/>
        <w:rPr>
          <w:rFonts w:hint="eastAsia" w:ascii="宋体" w:hAnsi="宋体" w:eastAsia="宋体" w:cs="宋体"/>
          <w:color w:val="000000"/>
          <w:sz w:val="24"/>
          <w:szCs w:val="24"/>
          <w:lang w:val="en-US" w:eastAsia="zh-CN"/>
        </w:rPr>
      </w:pPr>
    </w:p>
    <w:p>
      <w:pPr>
        <w:numPr>
          <w:ilvl w:val="0"/>
          <w:numId w:val="1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曲线（4）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ft = fittype( 'poly1'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[fitresult, gof] = fit( xData, yData, ft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figure( 'Name', 'curve4'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h = plot( fitresult, xData, yData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legend( h, 'meternalmortality vs. year', 'curve4', 'Location', 'NorthEast'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xlabel year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ylabel meternalmortality</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grid on</w:t>
      </w:r>
    </w:p>
    <w:p>
      <w:pPr>
        <w:pStyle w:val="4"/>
        <w:bidi w:val="0"/>
        <w:jc w:val="left"/>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8.1.3.数据比较</w:t>
      </w:r>
    </w:p>
    <w:p>
      <w:pPr>
        <w:numPr>
          <w:ilvl w:val="0"/>
          <w:numId w:val="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5473065" cy="3354070"/>
            <wp:effectExtent l="0" t="0" r="13335" b="17780"/>
            <wp:docPr id="16" name="图片 16" descr="f9151d723087989c9995bf208e7cb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9151d723087989c9995bf208e7cb96"/>
                    <pic:cNvPicPr>
                      <a:picLocks noChangeAspect="1"/>
                    </pic:cNvPicPr>
                  </pic:nvPicPr>
                  <pic:blipFill>
                    <a:blip r:embed="rId18"/>
                    <a:stretch>
                      <a:fillRect/>
                    </a:stretch>
                  </pic:blipFill>
                  <pic:spPr>
                    <a:xfrm>
                      <a:off x="0" y="0"/>
                      <a:ext cx="5473065" cy="3354070"/>
                    </a:xfrm>
                    <a:prstGeom prst="rect">
                      <a:avLst/>
                    </a:prstGeom>
                  </pic:spPr>
                </pic:pic>
              </a:graphicData>
            </a:graphic>
          </wp:inline>
        </w:drawing>
      </w:r>
    </w:p>
    <w:p>
      <w:pPr>
        <w:numPr>
          <w:ilvl w:val="0"/>
          <w:numId w:val="0"/>
        </w:numPr>
        <w:spacing w:beforeLines="0" w:afterLines="0"/>
        <w:jc w:val="left"/>
        <w:rPr>
          <w:rFonts w:hint="eastAsia" w:ascii="宋体" w:hAnsi="宋体" w:eastAsia="宋体" w:cs="宋体"/>
          <w:color w:val="000000"/>
          <w:sz w:val="24"/>
          <w:szCs w:val="24"/>
          <w:lang w:val="en-US" w:eastAsia="zh-CN"/>
        </w:rPr>
      </w:pPr>
    </w:p>
    <w:p>
      <w:pPr>
        <w:numPr>
          <w:ilvl w:val="0"/>
          <w:numId w:val="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5441315" cy="3500120"/>
            <wp:effectExtent l="0" t="0" r="6985" b="5080"/>
            <wp:docPr id="20" name="图片 20" descr="7f319640adb5c147a77aa3540035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f319640adb5c147a77aa354003543c"/>
                    <pic:cNvPicPr>
                      <a:picLocks noChangeAspect="1"/>
                    </pic:cNvPicPr>
                  </pic:nvPicPr>
                  <pic:blipFill>
                    <a:blip r:embed="rId19"/>
                    <a:stretch>
                      <a:fillRect/>
                    </a:stretch>
                  </pic:blipFill>
                  <pic:spPr>
                    <a:xfrm>
                      <a:off x="0" y="0"/>
                      <a:ext cx="5441315" cy="3500120"/>
                    </a:xfrm>
                    <a:prstGeom prst="rect">
                      <a:avLst/>
                    </a:prstGeom>
                  </pic:spPr>
                </pic:pic>
              </a:graphicData>
            </a:graphic>
          </wp:inline>
        </w:drawing>
      </w:r>
    </w:p>
    <w:p>
      <w:pPr>
        <w:numPr>
          <w:ilvl w:val="0"/>
          <w:numId w:val="0"/>
        </w:numPr>
        <w:ind w:left="0" w:leftChars="0" w:firstLine="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drawing>
          <wp:inline distT="0" distB="0" distL="114300" distR="114300">
            <wp:extent cx="5447030" cy="3751580"/>
            <wp:effectExtent l="0" t="0" r="1270" b="1270"/>
            <wp:docPr id="17" name="图片 17" descr="cf9916f230103c938893835f627a8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f9916f230103c938893835f627a85a"/>
                    <pic:cNvPicPr>
                      <a:picLocks noChangeAspect="1"/>
                    </pic:cNvPicPr>
                  </pic:nvPicPr>
                  <pic:blipFill>
                    <a:blip r:embed="rId20"/>
                    <a:stretch>
                      <a:fillRect/>
                    </a:stretch>
                  </pic:blipFill>
                  <pic:spPr>
                    <a:xfrm>
                      <a:off x="0" y="0"/>
                      <a:ext cx="5447030" cy="3751580"/>
                    </a:xfrm>
                    <a:prstGeom prst="rect">
                      <a:avLst/>
                    </a:prstGeom>
                  </pic:spPr>
                </pic:pic>
              </a:graphicData>
            </a:graphic>
          </wp:inline>
        </w:drawing>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pStyle w:val="3"/>
        <w:keepNext w:val="0"/>
        <w:keepLines w:val="0"/>
        <w:widowControl/>
        <w:suppressLineNumbers w:val="0"/>
        <w:bidi w:val="0"/>
        <w:ind w:left="0" w:leftChars="0" w:right="0" w:firstLine="0" w:firstLineChars="0"/>
        <w:jc w:val="left"/>
        <w:rPr>
          <w:rFonts w:hint="eastAsia" w:ascii="宋体" w:hAnsi="宋体" w:eastAsia="宋体" w:cs="宋体"/>
          <w:color w:val="000000"/>
        </w:rPr>
      </w:pPr>
      <w:bookmarkStart w:id="41" w:name="_Toc16416"/>
      <w:bookmarkStart w:id="42" w:name="_Toc31334"/>
      <w:r>
        <w:rPr>
          <w:rFonts w:hint="eastAsia" w:ascii="宋体" w:hAnsi="宋体" w:eastAsia="宋体" w:cs="宋体"/>
          <w:color w:val="000000"/>
        </w:rPr>
        <w:t>8.2问题二的附录</w:t>
      </w:r>
      <w:bookmarkEnd w:id="41"/>
      <w:bookmarkEnd w:id="42"/>
    </w:p>
    <w:p>
      <w:pPr>
        <w:pStyle w:val="4"/>
        <w:bidi w:val="0"/>
        <w:rPr>
          <w:rFonts w:hint="default"/>
          <w:b/>
          <w:bCs/>
          <w:color w:val="000000"/>
          <w:sz w:val="30"/>
          <w:szCs w:val="30"/>
        </w:rPr>
      </w:pPr>
      <w:r>
        <w:rPr>
          <w:rFonts w:hint="default" w:ascii="宋体" w:hAnsi="宋体" w:eastAsia="宋体" w:cs="宋体"/>
          <w:b/>
          <w:bCs/>
          <w:color w:val="000000"/>
          <w:sz w:val="30"/>
          <w:szCs w:val="30"/>
        </w:rPr>
        <w:t>8.2.1 典型相关分析</w:t>
      </w:r>
    </w:p>
    <w:tbl>
      <w:tblPr>
        <w:tblStyle w:val="9"/>
        <w:tblW w:w="84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026"/>
        <w:gridCol w:w="1210"/>
        <w:gridCol w:w="1026"/>
        <w:gridCol w:w="1210"/>
        <w:gridCol w:w="1210"/>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469"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eastAsia" w:ascii="MingLiU" w:hAnsi="MingLiU" w:eastAsia="宋体" w:cs="宋体"/>
                <w:color w:val="000000"/>
                <w:sz w:val="22"/>
                <w:szCs w:val="22"/>
              </w:rPr>
            </w:pPr>
            <w:r>
              <w:rPr>
                <w:rFonts w:hint="default" w:ascii="MingLiU" w:hAnsi="MingLiU" w:eastAsia="MingLiU" w:cs="MingLiU"/>
                <w:b/>
                <w:color w:val="000000"/>
                <w:kern w:val="0"/>
                <w:sz w:val="22"/>
                <w:szCs w:val="22"/>
                <w:lang w:val="en-US" w:eastAsia="zh-CN" w:bidi="ar"/>
              </w:rPr>
              <w:t>典型相关</w:t>
            </w:r>
            <w:r>
              <w:rPr>
                <w:rFonts w:hint="eastAsia" w:ascii="MingLiU" w:hAnsi="MingLiU" w:eastAsia="宋体" w:cs="宋体"/>
                <w:b/>
                <w:color w:val="000000"/>
                <w:kern w:val="0"/>
                <w:sz w:val="22"/>
                <w:szCs w:val="22"/>
                <w:lang w:val="en-US" w:eastAsia="zh-CN" w:bidi="ar"/>
              </w:rPr>
              <w:t>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相关性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威尔克统计</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分子自由度</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分母自由度</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299.013</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5.720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12.239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17.380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1.887</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11.799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.334</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.738</w:t>
            </w:r>
          </w:p>
        </w:tc>
      </w:tr>
    </w:tbl>
    <w:p>
      <w:pPr>
        <w:keepNext w:val="0"/>
        <w:keepLines w:val="0"/>
        <w:widowControl w:val="0"/>
        <w:suppressLineNumbers w:val="0"/>
        <w:autoSpaceDE w:val="0"/>
        <w:autoSpaceDN w:val="0"/>
        <w:adjustRightInd w:val="0"/>
        <w:spacing w:before="0" w:beforeAutospacing="0" w:after="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847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84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47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H0 for Wilks 检验是指当前行和后续行中的相关性均为零</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.353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5.263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eastAsia" w:ascii="MingLiU" w:hAnsi="MingLiU" w:eastAsia="MingLiU" w:cs="MingLiU"/>
                <w:color w:val="000000"/>
                <w:kern w:val="0"/>
                <w:sz w:val="18"/>
                <w:szCs w:val="18"/>
                <w:lang w:val="en-US" w:eastAsia="zh-CN" w:bidi="ar"/>
              </w:rPr>
              <w:t>每千人均医师</w:t>
            </w:r>
            <w:r>
              <w:rPr>
                <w:rFonts w:hint="default" w:ascii="MingLiU" w:hAnsi="MingLiU" w:eastAsia="MingLiU" w:cs="MingLiU"/>
                <w:color w:val="000000"/>
                <w:kern w:val="0"/>
                <w:sz w:val="18"/>
                <w:szCs w:val="18"/>
                <w:lang w:val="en-US" w:eastAsia="zh-CN" w:bidi="ar"/>
              </w:rPr>
              <w:t>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.586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1.705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1.477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1.772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-6.508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1.083</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2.059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-3.958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-.647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1.943</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非标准化典型相关系数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8.403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eastAsia" w:ascii="MingLiU" w:hAnsi="MingLiU" w:eastAsia="MingLiU" w:cs="MingLiU"/>
                <w:color w:val="000000"/>
                <w:kern w:val="0"/>
                <w:sz w:val="18"/>
                <w:szCs w:val="18"/>
                <w:lang w:val="en-US" w:eastAsia="zh-CN" w:bidi="ar"/>
              </w:rPr>
              <w:t>每千人均医师</w:t>
            </w:r>
            <w:r>
              <w:rPr>
                <w:rFonts w:hint="default" w:ascii="MingLiU" w:hAnsi="MingLiU" w:eastAsia="MingLiU" w:cs="MingLiU"/>
                <w:color w:val="000000"/>
                <w:kern w:val="0"/>
                <w:sz w:val="18"/>
                <w:szCs w:val="18"/>
                <w:lang w:val="en-US" w:eastAsia="zh-CN" w:bidi="ar"/>
              </w:rPr>
              <w:t>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1.661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1.981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eastAsia="MingLiU" w:cs="Times New Roman"/>
          <w:color w:val="FF0000"/>
          <w:kern w:val="0"/>
          <w:sz w:val="24"/>
          <w:szCs w:val="24"/>
          <w:lang w:val="en-US" w:eastAsia="zh-CN" w:bidi="ar"/>
        </w:rPr>
      </w:pP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eastAsia="MingLiU" w:cs="Times New Roman"/>
          <w:color w:val="FF0000"/>
          <w:kern w:val="0"/>
          <w:sz w:val="24"/>
          <w:szCs w:val="24"/>
          <w:lang w:val="en-US" w:eastAsia="zh-CN" w:bidi="ar"/>
        </w:rPr>
      </w:pP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非标准化典型相关系数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1.816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-.447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.388</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eastAsia" w:ascii="MingLiU" w:hAnsi="MingLiU" w:eastAsia="MingLiU" w:cs="MingLiU"/>
                <w:color w:val="000000"/>
                <w:kern w:val="0"/>
                <w:sz w:val="18"/>
                <w:szCs w:val="18"/>
                <w:lang w:val="en-US" w:eastAsia="zh-CN" w:bidi="ar"/>
              </w:rPr>
              <w:t>每千人均医师</w:t>
            </w:r>
            <w:r>
              <w:rPr>
                <w:rFonts w:hint="default" w:ascii="MingLiU" w:hAnsi="MingLiU" w:eastAsia="MingLiU" w:cs="MingLiU"/>
                <w:color w:val="000000"/>
                <w:kern w:val="0"/>
                <w:sz w:val="18"/>
                <w:szCs w:val="18"/>
                <w:lang w:val="en-US" w:eastAsia="zh-CN" w:bidi="ar"/>
              </w:rPr>
              <w:t>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.665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.422</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交叉载荷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eastAsia" w:ascii="MingLiU" w:hAnsi="MingLiU" w:eastAsia="MingLiU" w:cs="MingLiU"/>
                <w:color w:val="000000"/>
                <w:kern w:val="0"/>
                <w:sz w:val="18"/>
                <w:szCs w:val="18"/>
                <w:lang w:val="en-US" w:eastAsia="zh-CN" w:bidi="ar"/>
              </w:rPr>
              <w:t>每千人均医师</w:t>
            </w:r>
            <w:r>
              <w:rPr>
                <w:rFonts w:hint="default" w:ascii="MingLiU" w:hAnsi="MingLiU" w:eastAsia="MingLiU" w:cs="MingLiU"/>
                <w:color w:val="000000"/>
                <w:kern w:val="0"/>
                <w:sz w:val="18"/>
                <w:szCs w:val="18"/>
                <w:lang w:val="en-US" w:eastAsia="zh-CN" w:bidi="ar"/>
              </w:rPr>
              <w:t>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.155</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交叉载荷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68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029"/>
        <w:gridCol w:w="1352"/>
        <w:gridCol w:w="1475"/>
        <w:gridCol w:w="1352"/>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83"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已解释的方差比例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典型变量</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1 * 自身</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1 * 集合 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2 * 自身</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2 * 集合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.087</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.004</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.028</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.012</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pStyle w:val="4"/>
        <w:keepNext w:val="0"/>
        <w:keepLines w:val="0"/>
        <w:widowControl/>
        <w:suppressLineNumbers w:val="0"/>
        <w:bidi w:val="0"/>
        <w:ind w:left="0" w:leftChars="0" w:right="0" w:firstLine="0" w:firstLineChars="0"/>
        <w:jc w:val="left"/>
        <w:rPr>
          <w:rFonts w:hint="default" w:ascii="宋体" w:hAnsi="宋体" w:eastAsia="宋体" w:cs="宋体"/>
          <w:b/>
          <w:bCs/>
          <w:color w:val="000000"/>
        </w:rPr>
      </w:pPr>
      <w:r>
        <w:rPr>
          <w:rFonts w:hint="default" w:ascii="宋体" w:hAnsi="宋体" w:eastAsia="宋体" w:cs="宋体"/>
          <w:b/>
          <w:bCs/>
          <w:color w:val="000000"/>
        </w:rPr>
        <w:t>8.2.2多元线性回归</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（1）每千人口床位</w:t>
      </w:r>
    </w:p>
    <w:tbl>
      <w:tblPr>
        <w:tblStyle w:val="9"/>
        <w:tblW w:w="466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2"/>
        <w:gridCol w:w="1221"/>
        <w:gridCol w:w="1221"/>
        <w:gridCol w:w="14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668"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p>
    <w:tbl>
      <w:tblPr>
        <w:tblStyle w:val="9"/>
        <w:tblW w:w="46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6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10205"/>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.975</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.951</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.14470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1.319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r>
        <w:rPr>
          <w:rFonts w:hint="default" w:ascii="MingLiU" w:hAnsi="MingLiU" w:eastAsia="MingLiU" w:cs="MingLiU"/>
          <w:color w:val="FF0000"/>
          <w:kern w:val="0"/>
          <w:sz w:val="18"/>
          <w:szCs w:val="18"/>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61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29"/>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19"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74"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231.546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902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26"/>
        <w:gridCol w:w="1014"/>
        <w:gridCol w:w="1014"/>
        <w:gridCol w:w="1014"/>
        <w:gridCol w:w="1196"/>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0" w:type="dxa"/>
            <w:gridSpan w:val="9"/>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4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4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2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-30.138</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2.155</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-13.986</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2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.027</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.975</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.051</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.717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-1.407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.107</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.748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560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9"/>
        <w:gridCol w:w="739"/>
        <w:gridCol w:w="1032"/>
        <w:gridCol w:w="1032"/>
        <w:gridCol w:w="103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60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06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560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56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560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9"/>
        <w:tblW w:w="636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4"/>
        <w:gridCol w:w="1030"/>
        <w:gridCol w:w="1030"/>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364"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1.8328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3.7907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2.6457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.61069</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-.17850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.28832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.13903</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1.875</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-1.234</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1.993</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r>
        <w:rPr>
          <w:rFonts w:hint="default" w:ascii="MingLiU" w:hAnsi="MingLiU" w:eastAsia="MingLiU" w:cs="MingLiU"/>
          <w:color w:val="FF0000"/>
          <w:kern w:val="0"/>
          <w:sz w:val="18"/>
          <w:szCs w:val="18"/>
          <w:lang w:val="en-US" w:eastAsia="zh-CN" w:bidi="ar"/>
        </w:rPr>
        <w:t xml:space="preserve"> </w:t>
      </w:r>
    </w:p>
    <w:tbl>
      <w:tblPr>
        <w:tblStyle w:val="9"/>
        <w:tblW w:w="6367"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3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7"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eastAsia" w:ascii="宋体" w:hAnsi="宋体" w:eastAsia="宋体" w:cs="宋体"/>
          <w:color w:val="000000"/>
          <w:sz w:val="24"/>
          <w:szCs w:val="24"/>
          <w:lang w:eastAsia="zh-CN"/>
        </w:rPr>
      </w:pPr>
      <w:r>
        <w:rPr>
          <w:rFonts w:hint="default" w:ascii="宋体" w:hAnsi="宋体" w:eastAsia="宋体" w:cs="宋体"/>
          <w:color w:val="000000"/>
          <w:sz w:val="24"/>
          <w:szCs w:val="24"/>
        </w:rPr>
        <w:t>（2）</w:t>
      </w:r>
      <w:r>
        <w:rPr>
          <w:rFonts w:hint="eastAsia" w:ascii="宋体" w:hAnsi="宋体" w:eastAsia="宋体" w:cs="宋体"/>
          <w:color w:val="000000"/>
          <w:sz w:val="24"/>
          <w:szCs w:val="24"/>
          <w:lang w:eastAsia="zh-CN"/>
        </w:rPr>
        <w:t>每千人均医师</w:t>
      </w:r>
    </w:p>
    <w:tbl>
      <w:tblPr>
        <w:tblStyle w:val="9"/>
        <w:tblW w:w="49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1"/>
        <w:gridCol w:w="1482"/>
        <w:gridCol w:w="1219"/>
        <w:gridCol w:w="14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4"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492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9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6"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.923</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.852</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.840</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.14108</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1.276</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个人卫生支出占比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w:t>
            </w:r>
            <w:r>
              <w:rPr>
                <w:rFonts w:hint="eastAsia" w:ascii="MingLiU" w:hAnsi="MingLiU" w:eastAsia="MingLiU" w:cs="MingLiU"/>
                <w:color w:val="000000"/>
                <w:kern w:val="0"/>
                <w:sz w:val="18"/>
                <w:szCs w:val="18"/>
                <w:lang w:val="en-US" w:eastAsia="zh-CN" w:bidi="ar"/>
              </w:rPr>
              <w:t>每千人均医师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61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29"/>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19"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74"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69.236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1.617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个人卫生支出占比</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83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761"/>
        <w:gridCol w:w="1026"/>
        <w:gridCol w:w="1026"/>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836"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96"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05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96"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76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22.920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.005</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-8.321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883"/>
        <w:gridCol w:w="4511"/>
        <w:gridCol w:w="26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83"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83"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-1.412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.242</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.818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b/>
                <w:color w:val="000000"/>
                <w:kern w:val="0"/>
                <w:sz w:val="22"/>
                <w:szCs w:val="22"/>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5.110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4.822</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个人卫生支出占比</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04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8"/>
        <w:gridCol w:w="738"/>
        <w:gridCol w:w="1031"/>
        <w:gridCol w:w="1031"/>
        <w:gridCol w:w="1031"/>
        <w:gridCol w:w="14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04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50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1.969</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.031</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7.950</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604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0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048"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36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4"/>
        <w:gridCol w:w="1030"/>
        <w:gridCol w:w="1030"/>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4"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1.7712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2.7620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2.2621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.32558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-.37120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.17592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.13554</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-1.508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1.535</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-2.631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6367"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3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7"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w:t>
            </w:r>
            <w:r>
              <w:rPr>
                <w:rFonts w:hint="eastAsia" w:ascii="MingLiU" w:hAnsi="MingLiU" w:eastAsia="MingLiU" w:cs="MingLiU"/>
                <w:color w:val="000000"/>
                <w:kern w:val="0"/>
                <w:sz w:val="18"/>
                <w:szCs w:val="18"/>
                <w:lang w:val="en-US" w:eastAsia="zh-CN" w:bidi="ar"/>
              </w:rPr>
              <w:t>每千人均医师</w:t>
            </w:r>
          </w:p>
        </w:tc>
      </w:tr>
    </w:tbl>
    <w:p>
      <w:pPr>
        <w:keepNext w:val="0"/>
        <w:keepLines w:val="0"/>
        <w:widowControl/>
        <w:numPr>
          <w:ilvl w:val="0"/>
          <w:numId w:val="0"/>
        </w:numPr>
        <w:suppressLineNumbers w:val="0"/>
        <w:spacing w:before="0" w:beforeAutospacing="0" w:after="0" w:afterAutospacing="0"/>
        <w:ind w:left="420" w:leftChars="0" w:right="0" w:right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（3）装备总量</w:t>
      </w:r>
    </w:p>
    <w:tbl>
      <w:tblPr>
        <w:tblStyle w:val="9"/>
        <w:tblW w:w="466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2"/>
        <w:gridCol w:w="1221"/>
        <w:gridCol w:w="1221"/>
        <w:gridCol w:w="14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8"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46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6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.955</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15949.842</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750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6"/>
        <w:gridCol w:w="721"/>
        <w:gridCol w:w="1488"/>
        <w:gridCol w:w="1028"/>
        <w:gridCol w:w="1473"/>
        <w:gridCol w:w="1028"/>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2"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57"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31850556830.000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31850556830.000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125.200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3052769518.000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254397459.800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34903326350.000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9"/>
        <w:tblW w:w="750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5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8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470"/>
        <w:gridCol w:w="1302"/>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21"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6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77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-2522583.593</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237515.149</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-10.621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33762.988</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3017.441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379"/>
        <w:gridCol w:w="3321"/>
        <w:gridCol w:w="33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1"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70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70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7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7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.059</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560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9"/>
        <w:gridCol w:w="739"/>
        <w:gridCol w:w="1032"/>
        <w:gridCol w:w="1032"/>
        <w:gridCol w:w="103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60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06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560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56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60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709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3"/>
        <w:gridCol w:w="1259"/>
        <w:gridCol w:w="1197"/>
        <w:gridCol w:w="1197"/>
        <w:gridCol w:w="1197"/>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09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68725.73</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227411.77</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134611.79</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49497.907</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-19401.963</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36002.230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15324.113</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-1.331</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1.875</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-1.216</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2.257</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709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09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09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（4）医疗卫生事业费</w:t>
      </w:r>
    </w:p>
    <w:tbl>
      <w:tblPr>
        <w:tblStyle w:val="9"/>
        <w:tblW w:w="49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1"/>
        <w:gridCol w:w="1482"/>
        <w:gridCol w:w="1219"/>
        <w:gridCol w:w="14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4"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492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9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926"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.968</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.938</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147094.18850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.987</w:t>
            </w:r>
            <w:r>
              <w:rPr>
                <w:rFonts w:hint="default" w:ascii="MingLiU" w:hAnsi="MingLiU" w:eastAsia="MingLiU" w:cs="MingLiU"/>
                <w:color w:val="000000"/>
                <w:kern w:val="0"/>
                <w:sz w:val="18"/>
                <w:szCs w:val="18"/>
                <w:vertAlign w:val="superscript"/>
                <w:lang w:val="en-US" w:eastAsia="zh-CN" w:bidi="ar"/>
              </w:rPr>
              <w:t>b</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100459.34800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 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750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6"/>
        <w:gridCol w:w="736"/>
        <w:gridCol w:w="1473"/>
        <w:gridCol w:w="1028"/>
        <w:gridCol w:w="1473"/>
        <w:gridCol w:w="1028"/>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2"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72"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3925573712000.000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3925573712000.000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181.431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259640403500.000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21636700290.000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4185214115000.000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4074201229000.000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2037100614000.000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201.851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111012886600.000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10092080600.000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4185214115000.000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9"/>
        <w:tblW w:w="750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5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预测变量：(常量), 预期寿命, 孕产妇死亡率(1/10万）</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90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1"/>
        <w:gridCol w:w="2179"/>
        <w:gridCol w:w="1463"/>
        <w:gridCol w:w="1402"/>
        <w:gridCol w:w="1204"/>
        <w:gridCol w:w="1021"/>
        <w:gridCol w:w="10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91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865"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91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-28818293.990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2190435.375</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-13.156</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374829.641</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27827.736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.968</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13.470</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-40485184.040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3388288.451</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-11.949</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516844.277</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41601.116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1.335</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12.424</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46794.150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12193.610</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3.838</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332"/>
        <w:gridCol w:w="3970"/>
        <w:gridCol w:w="1860"/>
        <w:gridCol w:w="18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302"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720"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302"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.184</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.530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3.838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.115</w:t>
            </w:r>
            <w:r>
              <w:rPr>
                <w:rFonts w:hint="default" w:ascii="MingLiU" w:hAnsi="MingLiU" w:eastAsia="MingLiU" w:cs="MingLiU"/>
                <w:color w:val="000000"/>
                <w:kern w:val="0"/>
                <w:sz w:val="18"/>
                <w:szCs w:val="18"/>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1.141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.355</w:t>
            </w:r>
            <w:r>
              <w:rPr>
                <w:rFonts w:hint="default" w:ascii="MingLiU" w:hAnsi="MingLiU" w:eastAsia="MingLiU" w:cs="MingLiU"/>
                <w:color w:val="000000"/>
                <w:kern w:val="0"/>
                <w:sz w:val="18"/>
                <w:szCs w:val="18"/>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.045</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9"/>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4.336</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22.411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.045</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模型中的预测变量：(常量), 预期寿命, 孕产妇死亡率(1/10万）</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709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59"/>
        <w:gridCol w:w="1028"/>
        <w:gridCol w:w="1028"/>
        <w:gridCol w:w="1028"/>
        <w:gridCol w:w="14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09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5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2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3530" w:type="dxa"/>
            <w:gridSpan w:val="3"/>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5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2.874</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.126</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4.776</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3.245E-5</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297.620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709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09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09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9"/>
        <w:tblW w:w="806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1"/>
        <w:gridCol w:w="1471"/>
        <w:gridCol w:w="1471"/>
        <w:gridCol w:w="1410"/>
        <w:gridCol w:w="1471"/>
        <w:gridCol w:w="10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06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16018.0098</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1759651.8750</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681334.1857</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559821.48450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-128947.55470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149331.26560</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92409.15979</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-1.188</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1.926</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-1.284</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1.486</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9"/>
        <w:tblW w:w="8065"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80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065"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30"/>
          <w:szCs w:val="30"/>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default" w:ascii="宋体" w:hAnsi="宋体" w:eastAsia="宋体" w:cs="宋体"/>
          <w:color w:val="000000"/>
          <w:sz w:val="24"/>
          <w:szCs w:val="24"/>
        </w:rPr>
        <w:t>5</w:t>
      </w:r>
      <w:r>
        <w:rPr>
          <w:rFonts w:hint="eastAsia" w:ascii="宋体" w:hAnsi="宋体" w:eastAsia="宋体" w:cs="宋体"/>
          <w:color w:val="000000"/>
          <w:sz w:val="24"/>
          <w:szCs w:val="24"/>
        </w:rPr>
        <w:t>）</w:t>
      </w:r>
      <w:r>
        <w:rPr>
          <w:rFonts w:hint="eastAsia" w:ascii="宋体" w:hAnsi="宋体" w:eastAsia="宋体" w:cs="宋体"/>
          <w:b w:val="0"/>
          <w:bCs w:val="0"/>
          <w:i w:val="0"/>
          <w:color w:val="000000"/>
          <w:kern w:val="0"/>
          <w:sz w:val="24"/>
          <w:szCs w:val="24"/>
          <w:u w:val="none" w:color="000000"/>
          <w:lang w:eastAsia="zh-CN" w:bidi="ar"/>
        </w:rPr>
        <w:t>社会养老机构数量、社会养老机构床位数的预测表</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tbl>
      <w:tblPr>
        <w:tblStyle w:val="9"/>
        <w:tblW w:w="4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60"/>
        <w:gridCol w:w="2036"/>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203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社会养老机构数量T1</w:t>
            </w:r>
          </w:p>
        </w:tc>
        <w:tc>
          <w:tcPr>
            <w:tcW w:w="168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2020</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46</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2021</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2022</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51</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2023</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2024</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56</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2025</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2026</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2027</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2028</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65</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2029</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2030</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70</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2031</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2032</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75</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2033</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2034</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2035</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82</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25100</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附录：数据</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养老数据</w:t>
      </w:r>
    </w:p>
    <w:tbl>
      <w:tblPr>
        <w:tblStyle w:val="9"/>
        <w:tblW w:w="8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5"/>
        <w:gridCol w:w="915"/>
        <w:gridCol w:w="915"/>
        <w:gridCol w:w="915"/>
        <w:gridCol w:w="915"/>
        <w:gridCol w:w="915"/>
        <w:gridCol w:w="915"/>
        <w:gridCol w:w="915"/>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③</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全市企业退休人员月人均基本养老金G2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④</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社会养老机构数量T1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社会养老机构床位数T2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年均工资T3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居民消费价格总指数T3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参加基本养老保险（万人）T4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3133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4908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62619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102.7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3459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5996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72651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3615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6662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81034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102.2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3608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7116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89757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102.4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3756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100173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101.4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3764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9497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111709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102.8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1157.77</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医疗数据</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tbl>
      <w:tblPr>
        <w:tblStyle w:val="9"/>
        <w:tblW w:w="9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5"/>
        <w:gridCol w:w="675"/>
        <w:gridCol w:w="675"/>
        <w:gridCol w:w="675"/>
        <w:gridCol w:w="675"/>
        <w:gridCol w:w="675"/>
        <w:gridCol w:w="675"/>
        <w:gridCol w:w="675"/>
        <w:gridCol w:w="675"/>
        <w:gridCol w:w="690"/>
        <w:gridCol w:w="690"/>
        <w:gridCol w:w="1075"/>
        <w:gridCol w:w="675"/>
        <w:gridCol w:w="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①</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5岁以下儿童死亡率（1/千）</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预期寿命</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个人卫生支出占比</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孕产妇死亡率(1/10万）</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②</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每千人口（床位数）</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每千人均医师</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卫生装备总量（台/套）</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年均工资</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医疗卫生事业费（万元）</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居民消费价格总指数</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医疗卫生事业费占地方财政支出百分比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76073</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32476</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137847.19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77.33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82939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35107</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164970.23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89347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38798</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223670.21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2.11</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99684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43454</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281265.35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106767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46723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306253.61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77.68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113489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50456</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335483.23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121523</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55143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389521.99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78.77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117525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59010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438821.44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132232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62619</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578426.94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79.34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142102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72651</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833176.81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153476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81034</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1093365.34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80.24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189287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89757</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1286646.44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196707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100173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1560246.74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81.45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263414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111709</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1908983.08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4.46</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default" w:ascii="Arial" w:hAnsi="Arial" w:eastAsia="宋体" w:cs="Arial"/>
          <w:b/>
          <w:color w:val="000000"/>
          <w:kern w:val="0"/>
          <w:sz w:val="27"/>
          <w:szCs w:val="27"/>
          <w:lang w:eastAsia="zh-CN" w:bidi="ar"/>
        </w:rPr>
      </w:pPr>
    </w:p>
    <w:sectPr>
      <w:headerReference r:id="rId3" w:type="default"/>
      <w:footerReference r:id="rId4" w:type="default"/>
      <w:pgSz w:w="12240" w:h="15840"/>
      <w:pgMar w:top="1440" w:right="1800" w:bottom="1440" w:left="1800" w:header="720" w:footer="72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Yu Gothic UI Semibold">
    <w:panose1 w:val="020B07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MingLiU">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default"/>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FBDF2"/>
    <w:multiLevelType w:val="singleLevel"/>
    <w:tmpl w:val="906FBDF2"/>
    <w:lvl w:ilvl="0" w:tentative="0">
      <w:start w:val="3"/>
      <w:numFmt w:val="decimal"/>
      <w:lvlText w:val="%1."/>
      <w:lvlJc w:val="left"/>
      <w:pPr>
        <w:tabs>
          <w:tab w:val="left" w:pos="312"/>
        </w:tabs>
      </w:pPr>
    </w:lvl>
  </w:abstractNum>
  <w:abstractNum w:abstractNumId="1">
    <w:nsid w:val="EFF5D183"/>
    <w:multiLevelType w:val="singleLevel"/>
    <w:tmpl w:val="EFF5D183"/>
    <w:lvl w:ilvl="0" w:tentative="0">
      <w:start w:val="1"/>
      <w:numFmt w:val="decimal"/>
      <w:suff w:val="nothing"/>
      <w:lvlText w:val="（%1）"/>
      <w:lvlJc w:val="left"/>
    </w:lvl>
  </w:abstractNum>
  <w:abstractNum w:abstractNumId="2">
    <w:nsid w:val="F5FC69A4"/>
    <w:multiLevelType w:val="singleLevel"/>
    <w:tmpl w:val="F5FC69A4"/>
    <w:lvl w:ilvl="0" w:tentative="0">
      <w:start w:val="1"/>
      <w:numFmt w:val="decimal"/>
      <w:suff w:val="nothing"/>
      <w:lvlText w:val="（%1）"/>
      <w:lvlJc w:val="left"/>
    </w:lvl>
  </w:abstractNum>
  <w:abstractNum w:abstractNumId="3">
    <w:nsid w:val="FD9F5F5F"/>
    <w:multiLevelType w:val="singleLevel"/>
    <w:tmpl w:val="FD9F5F5F"/>
    <w:lvl w:ilvl="0" w:tentative="0">
      <w:start w:val="1"/>
      <w:numFmt w:val="decimal"/>
      <w:suff w:val="nothing"/>
      <w:lvlText w:val="（%1）"/>
      <w:lvlJc w:val="left"/>
    </w:lvl>
  </w:abstractNum>
  <w:abstractNum w:abstractNumId="4">
    <w:nsid w:val="FEFF52E7"/>
    <w:multiLevelType w:val="singleLevel"/>
    <w:tmpl w:val="FEFF52E7"/>
    <w:lvl w:ilvl="0" w:tentative="0">
      <w:start w:val="7"/>
      <w:numFmt w:val="decimal"/>
      <w:lvlText w:val="%1."/>
      <w:lvlJc w:val="left"/>
      <w:pPr>
        <w:tabs>
          <w:tab w:val="left" w:pos="312"/>
        </w:tabs>
      </w:pPr>
    </w:lvl>
  </w:abstractNum>
  <w:abstractNum w:abstractNumId="5">
    <w:nsid w:val="3CCD05A0"/>
    <w:multiLevelType w:val="singleLevel"/>
    <w:tmpl w:val="3CCD05A0"/>
    <w:lvl w:ilvl="0" w:tentative="0">
      <w:start w:val="1"/>
      <w:numFmt w:val="decimal"/>
      <w:suff w:val="nothing"/>
      <w:lvlText w:val="（%1）"/>
      <w:lvlJc w:val="left"/>
    </w:lvl>
  </w:abstractNum>
  <w:abstractNum w:abstractNumId="6">
    <w:nsid w:val="710AE809"/>
    <w:multiLevelType w:val="singleLevel"/>
    <w:tmpl w:val="710AE809"/>
    <w:lvl w:ilvl="0" w:tentative="0">
      <w:start w:val="5"/>
      <w:numFmt w:val="decimal"/>
      <w:suff w:val="nothing"/>
      <w:lvlText w:val="（%1）"/>
      <w:lvlJc w:val="left"/>
    </w:lvl>
  </w:abstractNum>
  <w:abstractNum w:abstractNumId="7">
    <w:nsid w:val="7A2BD58A"/>
    <w:multiLevelType w:val="singleLevel"/>
    <w:tmpl w:val="7A2BD58A"/>
    <w:lvl w:ilvl="0" w:tentative="0">
      <w:start w:val="2"/>
      <w:numFmt w:val="decimal"/>
      <w:lvlText w:val="(%1)"/>
      <w:lvlJc w:val="left"/>
      <w:pPr>
        <w:tabs>
          <w:tab w:val="left" w:pos="312"/>
        </w:tabs>
      </w:pPr>
    </w:lvl>
  </w:abstractNum>
  <w:abstractNum w:abstractNumId="8">
    <w:nsid w:val="7B6B4500"/>
    <w:multiLevelType w:val="singleLevel"/>
    <w:tmpl w:val="7B6B4500"/>
    <w:lvl w:ilvl="0" w:tentative="0">
      <w:start w:val="1"/>
      <w:numFmt w:val="decimal"/>
      <w:suff w:val="nothing"/>
      <w:lvlText w:val="（%1）"/>
      <w:lvlJc w:val="left"/>
    </w:lvl>
  </w:abstractNum>
  <w:abstractNum w:abstractNumId="9">
    <w:nsid w:val="7FF61228"/>
    <w:multiLevelType w:val="singleLevel"/>
    <w:tmpl w:val="7FF61228"/>
    <w:lvl w:ilvl="0" w:tentative="0">
      <w:start w:val="8"/>
      <w:numFmt w:val="decimal"/>
      <w:suff w:val="nothing"/>
      <w:lvlText w:val="%1、"/>
      <w:lvlJc w:val="left"/>
      <w:pPr>
        <w:ind w:left="3313" w:leftChars="0" w:firstLine="0" w:firstLineChars="0"/>
      </w:pPr>
    </w:lvl>
  </w:abstractNum>
  <w:num w:numId="1">
    <w:abstractNumId w:val="5"/>
  </w:num>
  <w:num w:numId="2">
    <w:abstractNumId w:val="6"/>
  </w:num>
  <w:num w:numId="3">
    <w:abstractNumId w:val="7"/>
  </w:num>
  <w:num w:numId="4">
    <w:abstractNumId w:val="2"/>
  </w:num>
  <w:num w:numId="5">
    <w:abstractNumId w:val="3"/>
  </w:num>
  <w:num w:numId="6">
    <w:abstractNumId w:val="8"/>
  </w:num>
  <w:num w:numId="7">
    <w:abstractNumId w:val="1"/>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29C4"/>
    <w:rsid w:val="03910990"/>
    <w:rsid w:val="05601DE5"/>
    <w:rsid w:val="062C3CC6"/>
    <w:rsid w:val="067F8B2A"/>
    <w:rsid w:val="0BB13EFF"/>
    <w:rsid w:val="0E601F98"/>
    <w:rsid w:val="10CC1F2B"/>
    <w:rsid w:val="11D7673A"/>
    <w:rsid w:val="13BF8212"/>
    <w:rsid w:val="13FD419F"/>
    <w:rsid w:val="15DFCF79"/>
    <w:rsid w:val="17DF871F"/>
    <w:rsid w:val="18132777"/>
    <w:rsid w:val="18D629A8"/>
    <w:rsid w:val="1A02751B"/>
    <w:rsid w:val="1ABEF8D2"/>
    <w:rsid w:val="1B070726"/>
    <w:rsid w:val="1FB784D1"/>
    <w:rsid w:val="28333081"/>
    <w:rsid w:val="28D60FA3"/>
    <w:rsid w:val="2A696BFF"/>
    <w:rsid w:val="2B76885D"/>
    <w:rsid w:val="2C3F42E8"/>
    <w:rsid w:val="2DFECC21"/>
    <w:rsid w:val="2E3FFBBF"/>
    <w:rsid w:val="2F7D9BC5"/>
    <w:rsid w:val="2F97EF54"/>
    <w:rsid w:val="2FAF8D93"/>
    <w:rsid w:val="2FFD8D4E"/>
    <w:rsid w:val="2FFE44E3"/>
    <w:rsid w:val="30567741"/>
    <w:rsid w:val="34B14E46"/>
    <w:rsid w:val="375F456E"/>
    <w:rsid w:val="37FB63E5"/>
    <w:rsid w:val="3BD5F8AE"/>
    <w:rsid w:val="3DFCE749"/>
    <w:rsid w:val="3E3F3FB7"/>
    <w:rsid w:val="3E7B3EF3"/>
    <w:rsid w:val="3EAFA1DC"/>
    <w:rsid w:val="3EFFE776"/>
    <w:rsid w:val="3F1EFAE5"/>
    <w:rsid w:val="3F73FB08"/>
    <w:rsid w:val="3F7B9EF8"/>
    <w:rsid w:val="3FB79C84"/>
    <w:rsid w:val="3FBDB61A"/>
    <w:rsid w:val="3FD3FD04"/>
    <w:rsid w:val="3FD9E66A"/>
    <w:rsid w:val="3FDE3175"/>
    <w:rsid w:val="3FFD0105"/>
    <w:rsid w:val="3FFDAD47"/>
    <w:rsid w:val="3FFE56B5"/>
    <w:rsid w:val="453B132D"/>
    <w:rsid w:val="46EA2654"/>
    <w:rsid w:val="4BA02B9F"/>
    <w:rsid w:val="4BF73BA5"/>
    <w:rsid w:val="4EFB4745"/>
    <w:rsid w:val="4F8461DC"/>
    <w:rsid w:val="4FBA8518"/>
    <w:rsid w:val="4FD6B78F"/>
    <w:rsid w:val="53F6CC88"/>
    <w:rsid w:val="54B51946"/>
    <w:rsid w:val="55FFFEB0"/>
    <w:rsid w:val="578B04E2"/>
    <w:rsid w:val="57F0955D"/>
    <w:rsid w:val="57F60F3B"/>
    <w:rsid w:val="59352181"/>
    <w:rsid w:val="59F66A53"/>
    <w:rsid w:val="5BE45BFC"/>
    <w:rsid w:val="5DBF45F0"/>
    <w:rsid w:val="5DFD7DD4"/>
    <w:rsid w:val="5EB79BBC"/>
    <w:rsid w:val="5FB7D73A"/>
    <w:rsid w:val="5FC9E2A8"/>
    <w:rsid w:val="5FE3D5C0"/>
    <w:rsid w:val="64695387"/>
    <w:rsid w:val="67683E66"/>
    <w:rsid w:val="6975C5A6"/>
    <w:rsid w:val="69A1738E"/>
    <w:rsid w:val="69FF7775"/>
    <w:rsid w:val="6B5918F3"/>
    <w:rsid w:val="6B715C08"/>
    <w:rsid w:val="6B7F529E"/>
    <w:rsid w:val="6BBF9CAA"/>
    <w:rsid w:val="6BF3E6E8"/>
    <w:rsid w:val="6C001331"/>
    <w:rsid w:val="6C6D5D55"/>
    <w:rsid w:val="6CF78527"/>
    <w:rsid w:val="6D48FACA"/>
    <w:rsid w:val="6DDE2BED"/>
    <w:rsid w:val="6DDFDDAF"/>
    <w:rsid w:val="6EE57F52"/>
    <w:rsid w:val="6F8140F7"/>
    <w:rsid w:val="6FF5FB60"/>
    <w:rsid w:val="6FFB2829"/>
    <w:rsid w:val="6FFEE193"/>
    <w:rsid w:val="727F8830"/>
    <w:rsid w:val="72EC7587"/>
    <w:rsid w:val="736F4964"/>
    <w:rsid w:val="739B784C"/>
    <w:rsid w:val="73D72A34"/>
    <w:rsid w:val="73FBFC73"/>
    <w:rsid w:val="74151859"/>
    <w:rsid w:val="75A040C3"/>
    <w:rsid w:val="75BD8F6C"/>
    <w:rsid w:val="773BC453"/>
    <w:rsid w:val="77BEA466"/>
    <w:rsid w:val="77EF72FF"/>
    <w:rsid w:val="77FBB078"/>
    <w:rsid w:val="7893445E"/>
    <w:rsid w:val="79FF64F0"/>
    <w:rsid w:val="7ADA05A1"/>
    <w:rsid w:val="7B3925B0"/>
    <w:rsid w:val="7BF79AEA"/>
    <w:rsid w:val="7BFE5D1F"/>
    <w:rsid w:val="7BFFF36F"/>
    <w:rsid w:val="7C731FCB"/>
    <w:rsid w:val="7CA799E5"/>
    <w:rsid w:val="7CE72F60"/>
    <w:rsid w:val="7D3F3381"/>
    <w:rsid w:val="7DF317F4"/>
    <w:rsid w:val="7DFE5C9B"/>
    <w:rsid w:val="7ED7F60B"/>
    <w:rsid w:val="7EFF6756"/>
    <w:rsid w:val="7F1BE226"/>
    <w:rsid w:val="7F7FB26C"/>
    <w:rsid w:val="7FB6BD61"/>
    <w:rsid w:val="7FBFAD2A"/>
    <w:rsid w:val="7FDEB956"/>
    <w:rsid w:val="7FE19F6C"/>
    <w:rsid w:val="7FEE671B"/>
    <w:rsid w:val="7FEFEEEE"/>
    <w:rsid w:val="7FF5154C"/>
    <w:rsid w:val="8EEB4E4B"/>
    <w:rsid w:val="94BC430C"/>
    <w:rsid w:val="97BBAE65"/>
    <w:rsid w:val="9EFF072A"/>
    <w:rsid w:val="A7D3D035"/>
    <w:rsid w:val="AEEF44F9"/>
    <w:rsid w:val="AEF90935"/>
    <w:rsid w:val="AF39ED64"/>
    <w:rsid w:val="B33E2365"/>
    <w:rsid w:val="B3FB6866"/>
    <w:rsid w:val="B7B74AD5"/>
    <w:rsid w:val="B7FF5B35"/>
    <w:rsid w:val="B9FF9755"/>
    <w:rsid w:val="BB3F9396"/>
    <w:rsid w:val="BE7F91F8"/>
    <w:rsid w:val="BEB5C5AC"/>
    <w:rsid w:val="BECFF49F"/>
    <w:rsid w:val="BEFB8E63"/>
    <w:rsid w:val="BF6EA288"/>
    <w:rsid w:val="BFF24AF2"/>
    <w:rsid w:val="C6DB2D2C"/>
    <w:rsid w:val="C776BD0E"/>
    <w:rsid w:val="C878E9D9"/>
    <w:rsid w:val="CBBD94FC"/>
    <w:rsid w:val="CD4D8554"/>
    <w:rsid w:val="CEFF2CC8"/>
    <w:rsid w:val="CFCFE100"/>
    <w:rsid w:val="D3FAFA70"/>
    <w:rsid w:val="D57C1B5F"/>
    <w:rsid w:val="D69FD160"/>
    <w:rsid w:val="D7577C9A"/>
    <w:rsid w:val="D7AB5A1F"/>
    <w:rsid w:val="D9D73D2B"/>
    <w:rsid w:val="DB7A7F3B"/>
    <w:rsid w:val="DBD1A772"/>
    <w:rsid w:val="DD9FDC30"/>
    <w:rsid w:val="DDFD0393"/>
    <w:rsid w:val="DEBF5522"/>
    <w:rsid w:val="DEFD9A47"/>
    <w:rsid w:val="DF2BDBBD"/>
    <w:rsid w:val="DF7F82B6"/>
    <w:rsid w:val="DF970E58"/>
    <w:rsid w:val="DF9FC5D3"/>
    <w:rsid w:val="DFAEAB70"/>
    <w:rsid w:val="DFB4D489"/>
    <w:rsid w:val="DFD7DCB5"/>
    <w:rsid w:val="DFE7E9B2"/>
    <w:rsid w:val="DFFE029C"/>
    <w:rsid w:val="E5E50919"/>
    <w:rsid w:val="E6EFABD3"/>
    <w:rsid w:val="E7FFF26F"/>
    <w:rsid w:val="ED7755DD"/>
    <w:rsid w:val="EDF7EEF5"/>
    <w:rsid w:val="EEFB9DB4"/>
    <w:rsid w:val="EF9A1FC4"/>
    <w:rsid w:val="EF9D8AC3"/>
    <w:rsid w:val="EFDFD876"/>
    <w:rsid w:val="EFE56579"/>
    <w:rsid w:val="EFF38039"/>
    <w:rsid w:val="F1DFD93D"/>
    <w:rsid w:val="F53F8BD8"/>
    <w:rsid w:val="F5B7F56D"/>
    <w:rsid w:val="F5EFB302"/>
    <w:rsid w:val="F5FEF797"/>
    <w:rsid w:val="F67B13A2"/>
    <w:rsid w:val="F69C99BF"/>
    <w:rsid w:val="F6F7B886"/>
    <w:rsid w:val="F6FD0F53"/>
    <w:rsid w:val="F72ACE13"/>
    <w:rsid w:val="F7CB971C"/>
    <w:rsid w:val="F7EF8915"/>
    <w:rsid w:val="F7F665BD"/>
    <w:rsid w:val="F7F81392"/>
    <w:rsid w:val="F7FD333A"/>
    <w:rsid w:val="F83FC914"/>
    <w:rsid w:val="FA632A28"/>
    <w:rsid w:val="FB7D230B"/>
    <w:rsid w:val="FC7FB179"/>
    <w:rsid w:val="FCB4B571"/>
    <w:rsid w:val="FCDABCC3"/>
    <w:rsid w:val="FCFE8239"/>
    <w:rsid w:val="FD772941"/>
    <w:rsid w:val="FDEF33C3"/>
    <w:rsid w:val="FDFD3C07"/>
    <w:rsid w:val="FE3B1AC8"/>
    <w:rsid w:val="FE6FFC8E"/>
    <w:rsid w:val="FEEF4BE7"/>
    <w:rsid w:val="FEFFDC50"/>
    <w:rsid w:val="FF1F7880"/>
    <w:rsid w:val="FF3ABAB0"/>
    <w:rsid w:val="FF7FE006"/>
    <w:rsid w:val="FF7FFA56"/>
    <w:rsid w:val="FF7FFDF6"/>
    <w:rsid w:val="FFD37A96"/>
    <w:rsid w:val="FFD90AC9"/>
    <w:rsid w:val="FFF752C3"/>
    <w:rsid w:val="FFF77992"/>
    <w:rsid w:val="FFFB2FC4"/>
    <w:rsid w:val="FFFB5A4D"/>
    <w:rsid w:val="FFFEBA0D"/>
    <w:rsid w:val="FFFFCB64"/>
    <w:rsid w:val="FFFFE7D6"/>
    <w:rsid w:val="FFFFF8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5"/>
    <w:qFormat/>
    <w:uiPriority w:val="0"/>
    <w:pPr>
      <w:spacing w:after="0" w:line="240" w:lineRule="auto"/>
    </w:pPr>
    <w:rPr>
      <w:rFonts w:ascii="Times New Roman" w:hAnsi="Times New Roman" w:eastAsia="Times New Roman" w:cs="Times New Roman"/>
      <w:color w:val="FF0000"/>
      <w:sz w:val="24"/>
      <w:szCs w:val="24"/>
      <w:lang w:val="ru-RU" w:eastAsia="ru-RU"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5">
    <w:name w:val="Body Text"/>
    <w:basedOn w:val="1"/>
    <w:qFormat/>
    <w:uiPriority w:val="0"/>
    <w:pPr>
      <w:keepNext w:val="0"/>
      <w:keepLines w:val="0"/>
      <w:widowControl w:val="0"/>
      <w:suppressLineNumbers w:val="0"/>
      <w:autoSpaceDE w:val="0"/>
      <w:autoSpaceDN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FollowedHyperlink"/>
    <w:basedOn w:val="10"/>
    <w:qFormat/>
    <w:uiPriority w:val="0"/>
    <w:rPr>
      <w:color w:val="954F72"/>
      <w:u w:val="single"/>
    </w:rPr>
  </w:style>
  <w:style w:type="character" w:styleId="12">
    <w:name w:val="Hyperlink"/>
    <w:basedOn w:val="10"/>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 w:type="character" w:customStyle="1" w:styleId="15">
    <w:name w:val="正文 Char"/>
    <w:link w:val="1"/>
    <w:qFormat/>
    <w:uiPriority w:val="0"/>
    <w:rPr>
      <w:rFonts w:ascii="Times New Roman" w:hAnsi="Times New Roman" w:eastAsia="Times New Roman" w:cs="Times New Roman"/>
      <w:color w:val="FF0000"/>
      <w:sz w:val="24"/>
      <w:szCs w:val="24"/>
      <w:lang w:val="ru-RU" w:eastAsia="ru-RU" w:bidi="ar-SA"/>
    </w:rPr>
  </w:style>
  <w:style w:type="character" w:customStyle="1" w:styleId="16">
    <w:name w:val="标题 3 Char"/>
    <w:link w:val="4"/>
    <w:qFormat/>
    <w:uiPriority w:val="0"/>
    <w:rPr>
      <w:b/>
      <w:sz w:val="32"/>
    </w:rPr>
  </w:style>
  <w:style w:type="paragraph" w:customStyle="1" w:styleId="17">
    <w:name w:val="Table Paragraph"/>
    <w:basedOn w:val="1"/>
    <w:qFormat/>
    <w:uiPriority w:val="0"/>
    <w:pPr>
      <w:keepNext w:val="0"/>
      <w:keepLines w:val="0"/>
      <w:widowControl w:val="0"/>
      <w:suppressLineNumbers w:val="0"/>
      <w:autoSpaceDE w:val="0"/>
      <w:autoSpaceDN w:val="0"/>
      <w:spacing w:before="34" w:beforeAutospacing="0" w:after="0" w:afterAutospacing="0"/>
      <w:ind w:left="455" w:right="0"/>
      <w:jc w:val="center"/>
    </w:pPr>
    <w:rPr>
      <w:rFonts w:hint="eastAsia" w:ascii="宋体" w:hAnsi="宋体" w:eastAsia="宋体" w:cs="宋体"/>
      <w:kern w:val="0"/>
      <w:sz w:val="22"/>
      <w:szCs w:val="22"/>
      <w:lang w:val="en-US" w:eastAsia="zh-CN" w:bidi="ar"/>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15797</Words>
  <Characters>23366</Characters>
  <Lines>1</Lines>
  <Paragraphs>1</Paragraphs>
  <TotalTime>10</TotalTime>
  <ScaleCrop>false</ScaleCrop>
  <LinksUpToDate>false</LinksUpToDate>
  <CharactersWithSpaces>24401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2020-08-23T13:05:00Z</dcterms:created>
  <dc:creator>l.o,n.e.l.y</dc:creator>
  <cp:lastModifiedBy>你好</cp:lastModifiedBy>
  <dcterms:modified xsi:type="dcterms:W3CDTF">2020-09-09T13:35:57Z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