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深圳杯论文A题·草稿</w:t>
      </w:r>
    </w:p>
    <w:p>
      <w:pPr>
        <w:rPr>
          <w:rFonts w:hint="eastAsia"/>
          <w:lang w:val="en-US" w:eastAsia="zh-CN"/>
        </w:rPr>
      </w:pPr>
    </w:p>
    <w:p>
      <w:pPr>
        <w:keepNext w:val="0"/>
        <w:keepLines w:val="0"/>
        <w:widowControl/>
        <w:suppressLineNumbers w:val="0"/>
        <w:jc w:val="left"/>
        <w:rPr>
          <w:u w:val="single"/>
        </w:rPr>
      </w:pPr>
      <w:r>
        <w:rPr>
          <w:rFonts w:hint="eastAsia" w:ascii="宋体" w:hAnsi="宋体" w:eastAsia="宋体" w:cs="宋体"/>
          <w:color w:val="000000" w:themeColor="text1"/>
          <w:kern w:val="0"/>
          <w:sz w:val="28"/>
          <w:szCs w:val="28"/>
          <w:lang w:val="en-US" w:eastAsia="zh-CN" w:bidi="ar"/>
          <w14:textFill>
            <w14:solidFill>
              <w14:schemeClr w14:val="tx1"/>
            </w14:solidFill>
          </w14:textFill>
        </w:rPr>
        <w:t>1. 确定探测器</w:t>
      </w:r>
      <w:r>
        <w:rPr>
          <w:rFonts w:hint="eastAsia" w:ascii="宋体" w:hAnsi="宋体" w:eastAsia="宋体" w:cs="宋体"/>
          <w:b/>
          <w:bCs/>
          <w:color w:val="417FF9"/>
          <w:kern w:val="0"/>
          <w:sz w:val="28"/>
          <w:szCs w:val="28"/>
          <w:lang w:val="en-US" w:eastAsia="zh-CN" w:bidi="ar"/>
        </w:rPr>
        <w:t>着陆过程时间最短</w:t>
      </w:r>
      <w:r>
        <w:rPr>
          <w:rFonts w:hint="eastAsia" w:ascii="宋体" w:hAnsi="宋体" w:eastAsia="宋体" w:cs="宋体"/>
          <w:color w:val="000000" w:themeColor="text1"/>
          <w:kern w:val="0"/>
          <w:sz w:val="28"/>
          <w:szCs w:val="28"/>
          <w:lang w:val="en-US" w:eastAsia="zh-CN" w:bidi="ar"/>
          <w14:textFill>
            <w14:solidFill>
              <w14:schemeClr w14:val="tx1"/>
            </w14:solidFill>
          </w14:textFill>
        </w:rPr>
        <w:t>的操控方案（</w:t>
      </w:r>
      <w:r>
        <w:rPr>
          <w:rFonts w:hint="eastAsia" w:ascii="宋体" w:hAnsi="宋体" w:eastAsia="宋体" w:cs="宋体"/>
          <w:color w:val="000000" w:themeColor="text1"/>
          <w:kern w:val="0"/>
          <w:sz w:val="28"/>
          <w:szCs w:val="28"/>
          <w:u w:val="single"/>
          <w:lang w:val="en-US" w:eastAsia="zh-CN" w:bidi="ar"/>
          <w14:textFill>
            <w14:solidFill>
              <w14:schemeClr w14:val="tx1"/>
            </w14:solidFill>
          </w14:textFill>
        </w:rPr>
        <w:t xml:space="preserve">包括环绕器与着 </w:t>
      </w:r>
    </w:p>
    <w:p>
      <w:pPr>
        <w:keepNext w:val="0"/>
        <w:keepLines w:val="0"/>
        <w:widowControl/>
        <w:suppressLineNumbers w:val="0"/>
        <w:jc w:val="left"/>
        <w:rPr>
          <w:u w:val="single"/>
        </w:rPr>
      </w:pPr>
      <w:r>
        <w:rPr>
          <w:rFonts w:hint="eastAsia" w:ascii="宋体" w:hAnsi="宋体" w:eastAsia="宋体" w:cs="宋体"/>
          <w:color w:val="000000" w:themeColor="text1"/>
          <w:kern w:val="0"/>
          <w:sz w:val="28"/>
          <w:szCs w:val="28"/>
          <w:u w:val="single"/>
          <w:lang w:val="en-US" w:eastAsia="zh-CN" w:bidi="ar"/>
          <w14:textFill>
            <w14:solidFill>
              <w14:schemeClr w14:val="tx1"/>
            </w14:solidFill>
          </w14:textFill>
        </w:rPr>
        <w:t xml:space="preserve">陆巡视器分离、阻尼伞打开、发动机系统点火等时间，以及 </w:t>
      </w:r>
    </w:p>
    <w:p>
      <w:pPr>
        <w:keepNext w:val="0"/>
        <w:keepLines w:val="0"/>
        <w:widowControl/>
        <w:suppressLineNumbers w:val="0"/>
        <w:jc w:val="left"/>
      </w:pPr>
      <w:r>
        <w:rPr>
          <w:rFonts w:hint="eastAsia" w:ascii="宋体" w:hAnsi="宋体" w:eastAsia="宋体" w:cs="宋体"/>
          <w:color w:val="000000" w:themeColor="text1"/>
          <w:kern w:val="0"/>
          <w:sz w:val="28"/>
          <w:szCs w:val="28"/>
          <w:u w:val="single"/>
          <w:lang w:val="en-US" w:eastAsia="zh-CN" w:bidi="ar"/>
          <w14:textFill>
            <w14:solidFill>
              <w14:schemeClr w14:val="tx1"/>
            </w14:solidFill>
          </w14:textFill>
        </w:rPr>
        <w:t>发动机系统运行方案</w:t>
      </w:r>
      <w:r>
        <w:rPr>
          <w:rFonts w:hint="eastAsia" w:ascii="宋体" w:hAnsi="宋体" w:eastAsia="宋体" w:cs="宋体"/>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pPr>
      <w:r>
        <w:rPr>
          <w:rFonts w:hint="eastAsia" w:ascii="宋体" w:hAnsi="宋体" w:eastAsia="宋体" w:cs="宋体"/>
          <w:color w:val="000000" w:themeColor="text1"/>
          <w:kern w:val="0"/>
          <w:sz w:val="28"/>
          <w:szCs w:val="28"/>
          <w:lang w:val="en-US" w:eastAsia="zh-CN" w:bidi="ar"/>
          <w14:textFill>
            <w14:solidFill>
              <w14:schemeClr w14:val="tx1"/>
            </w14:solidFill>
          </w14:textFill>
        </w:rPr>
        <w:t>2. 对给定的着陆过程时间，确定</w:t>
      </w:r>
      <w:r>
        <w:rPr>
          <w:rFonts w:hint="eastAsia" w:ascii="宋体" w:hAnsi="宋体" w:eastAsia="宋体" w:cs="宋体"/>
          <w:b/>
          <w:bCs/>
          <w:color w:val="417FF9"/>
          <w:kern w:val="0"/>
          <w:sz w:val="28"/>
          <w:szCs w:val="28"/>
          <w:lang w:val="en-US" w:eastAsia="zh-CN" w:bidi="ar"/>
        </w:rPr>
        <w:t>消耗能量最少</w:t>
      </w:r>
      <w:r>
        <w:rPr>
          <w:rFonts w:hint="eastAsia" w:ascii="宋体" w:hAnsi="宋体" w:eastAsia="宋体" w:cs="宋体"/>
          <w:color w:val="000000" w:themeColor="text1"/>
          <w:kern w:val="0"/>
          <w:sz w:val="28"/>
          <w:szCs w:val="28"/>
          <w:lang w:val="en-US" w:eastAsia="zh-CN" w:bidi="ar"/>
          <w14:textFill>
            <w14:solidFill>
              <w14:schemeClr w14:val="tx1"/>
            </w14:solidFill>
          </w14:textFill>
        </w:rPr>
        <w:t xml:space="preserve">的操控方案； </w:t>
      </w:r>
    </w:p>
    <w:p>
      <w:pPr>
        <w:keepNext w:val="0"/>
        <w:keepLines w:val="0"/>
        <w:widowControl/>
        <w:suppressLineNumbers w:val="0"/>
        <w:jc w:val="left"/>
      </w:pPr>
      <w:r>
        <w:rPr>
          <w:rFonts w:hint="eastAsia" w:ascii="宋体" w:hAnsi="宋体" w:eastAsia="宋体" w:cs="宋体"/>
          <w:color w:val="000000" w:themeColor="text1"/>
          <w:kern w:val="0"/>
          <w:sz w:val="28"/>
          <w:szCs w:val="28"/>
          <w:lang w:val="en-US" w:eastAsia="zh-CN" w:bidi="ar"/>
          <w14:textFill>
            <w14:solidFill>
              <w14:schemeClr w14:val="tx1"/>
            </w14:solidFill>
          </w14:textFill>
        </w:rPr>
        <w:t xml:space="preserve">3. 如果希望探测器着陆过程与公开的音像和文字资料尽量一致， </w:t>
      </w:r>
    </w:p>
    <w:p>
      <w:pPr>
        <w:keepNext w:val="0"/>
        <w:keepLines w:val="0"/>
        <w:widowControl/>
        <w:suppressLineNumbers w:val="0"/>
        <w:jc w:val="left"/>
      </w:pPr>
      <w:r>
        <w:rPr>
          <w:rFonts w:hint="eastAsia" w:ascii="宋体" w:hAnsi="宋体" w:eastAsia="宋体" w:cs="宋体"/>
          <w:color w:val="000000" w:themeColor="text1"/>
          <w:kern w:val="0"/>
          <w:sz w:val="28"/>
          <w:szCs w:val="28"/>
          <w:lang w:val="en-US" w:eastAsia="zh-CN" w:bidi="ar"/>
          <w14:textFill>
            <w14:solidFill>
              <w14:schemeClr w14:val="tx1"/>
            </w14:solidFill>
          </w14:textFill>
        </w:rPr>
        <w:t>如何设计操控方案</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当探测器进入火星大气层时，会面对非常复杂的受力环境。对它整个着落过程的分析需要满足较多非线性约束条件，其中包括边界约束、控制约束和路径约束。同时，火星上大气的密度、探测器切入大气的角度，还有探测器气动力参数等不定因素都会给着陆过程分析带来很大的困难。针对这些问题，会先生成满足各种约束条件的标称轨迹，再利用Stanley法设计有效的传感器对探测器进行控制，以消除各种不确定因素对标称轨迹的影响。</w:t>
      </w:r>
    </w:p>
    <w:p>
      <w:pPr>
        <w:rPr>
          <w:rFonts w:hint="eastAsia"/>
          <w:lang w:val="en-US" w:eastAsia="zh-CN"/>
        </w:rPr>
      </w:pPr>
      <w:r>
        <w:rPr>
          <w:rFonts w:hint="eastAsia"/>
          <w:lang w:val="en-US" w:eastAsia="zh-CN"/>
        </w:rPr>
        <w:t xml:space="preserve">在满足所有约束条件下，设计出一条性能指标最优的飞行轨迹，通常是根据探测器的任务要求构建相应的性能指标。但如果不考虑各种不确定因素对标称轨迹的影响，这会使得探测器实际飞行轨迹与标称轨迹之间产生较大的偏差。在文献【cite59-62】提到了一些鲁棒标称轨迹设计方法，增强了探测器的抗扰动能力，但是大气密度和气动力参数是系统参数而非系统状态变量，对探测器的影响在轨道设计过程中也应当被考虑进去。所以在标称轨迹设计过程中，研究考虑各种不确定因素的轨迹设计方法是十分必要的。 </w:t>
      </w:r>
    </w:p>
    <w:p>
      <w:pPr>
        <w:rPr>
          <w:rFonts w:hint="default"/>
          <w:lang w:val="en-US" w:eastAsia="zh-CN"/>
        </w:rPr>
      </w:pPr>
    </w:p>
    <w:p>
      <w:pPr>
        <w:rPr>
          <w:rFonts w:hint="default"/>
          <w:lang w:val="en-US" w:eastAsia="zh-CN"/>
        </w:rPr>
      </w:pPr>
      <w:r>
        <w:rPr>
          <w:rFonts w:hint="default"/>
          <w:lang w:val="en-US" w:eastAsia="zh-CN"/>
        </w:rPr>
        <w:t>根据探测器的气动外形，分析它所受的外力和外力矩，建立探测器在火星大气进入段的</w:t>
      </w:r>
      <w:r>
        <w:rPr>
          <w:rFonts w:hint="default"/>
          <w:b/>
          <w:bCs/>
          <w:lang w:val="en-US" w:eastAsia="zh-CN"/>
        </w:rPr>
        <w:t>三自由度动力学数学模型</w:t>
      </w:r>
      <w:r>
        <w:rPr>
          <w:rFonts w:hint="default"/>
          <w:lang w:val="en-US" w:eastAsia="zh-CN"/>
        </w:rPr>
        <w:t>和</w:t>
      </w:r>
      <w:r>
        <w:rPr>
          <w:rFonts w:hint="default"/>
          <w:b/>
          <w:bCs/>
          <w:lang w:val="en-US" w:eastAsia="zh-CN"/>
        </w:rPr>
        <w:t>纵向动力学模型</w:t>
      </w:r>
    </w:p>
    <w:p>
      <w:pPr>
        <w:rPr>
          <w:rFonts w:hint="default"/>
          <w:lang w:val="en-US" w:eastAsia="zh-CN"/>
        </w:rPr>
      </w:pPr>
      <w:r>
        <w:rPr>
          <w:rFonts w:hint="default"/>
          <w:lang w:val="en-US" w:eastAsia="zh-CN"/>
        </w:rPr>
        <w:t>为了研究探测器在火星大气进入段的轨迹特性，并为后续的轨迹设计等研究提供理论基础，。</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b/>
          <w:bCs/>
          <w:lang w:val="en-US" w:eastAsia="zh-CN"/>
        </w:rPr>
      </w:pPr>
      <w:r>
        <w:rPr>
          <w:rFonts w:hint="default"/>
          <w:b/>
          <w:bCs/>
          <w:lang w:val="en-US" w:eastAsia="zh-CN"/>
        </w:rPr>
        <w:t>降落伞开伞条件</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探测器的降落伞开伞条件直接关系到制导算法的设计，而影响降落伞安全开伞的条件是满足马赫数和动压约束。其中，探测器马赫数对降落伞主要有气动加热和充气膨胀两方面的影响，如果开伞马赫数太高，由于在驻点处的过热降落伞可能经历猛烈的膨胀，从而超出降落伞的负荷，导致降落伞开伞失败。另一方面，在开伞点处探测器的动压直接关系到降落伞是否能够膨胀。如果动压过低，降落伞将很难膨胀，导致降落伞开伞失败。因此，需要满足降落伞可接受的展开马赫数和动压变化范围。在过去成功的火星探测着陆任务中，探测器的降落伞都沿用“海盗号”使用的盘缝带降落伞。其中，“好奇号”探测器由于所需携带载荷增大，采用了至今为止最大的直径为 21.35m 的降落伞，在再入过程中保证了探测器的可靠性并很好的完成着陆任务。因此，本文中采用相同尺寸的降落伞，要求探测器的开伞高度为大于等于 6km，马赫数变化区间为1.1~2.3。根据公式（2-31）的大气密度模型，降落伞开伞条件的可行集合可以用高度-速度集来表示，如图 </w:t>
      </w:r>
    </w:p>
    <w:p>
      <w:pPr>
        <w:rPr>
          <w:rFonts w:hint="default"/>
          <w:lang w:val="en-US" w:eastAsia="zh-CN"/>
        </w:rPr>
      </w:pPr>
      <w:r>
        <w:rPr>
          <w:rFonts w:hint="default"/>
          <w:lang w:val="en-US" w:eastAsia="zh-CN"/>
        </w:rPr>
        <w:t>2-5 所示。因此，探测器在开伞点安全开伞的约束条件可以表示为：</w:t>
      </w:r>
    </w:p>
    <w:p>
      <w:pP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考虑到火星探测器在飞行过程会受到各种扰动和不确定因素的影响，并保证探测器的可靠性，结合图2-5开伞的可行高度速度区域，选取中心处的高度和速度作为开伞点的约束条件。</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b w:val="0"/>
        </w:rPr>
      </w:pPr>
      <w:r>
        <w:rPr>
          <w:rStyle w:val="8"/>
          <w:rFonts w:ascii="Arial" w:hAnsi="Arial" w:eastAsia="Arial" w:cs="Arial"/>
          <w:b/>
          <w:i w:val="0"/>
          <w:caps w:val="0"/>
          <w:color w:val="4D4D4D"/>
          <w:spacing w:val="0"/>
          <w:sz w:val="24"/>
          <w:szCs w:val="24"/>
          <w:shd w:val="clear" w:fill="FFFFFF"/>
        </w:rPr>
        <w:t>从 探测器飞离地球到达目标火星 4个阶段入手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4"/>
          <w:szCs w:val="24"/>
        </w:rPr>
      </w:pPr>
      <w:r>
        <w:rPr>
          <w:rFonts w:ascii="Arial" w:hAnsi="Arial" w:eastAsia="Arial" w:cs="Arial"/>
          <w:i w:val="0"/>
          <w:caps w:val="0"/>
          <w:color w:val="4D4D4D"/>
          <w:spacing w:val="0"/>
          <w:sz w:val="24"/>
          <w:szCs w:val="24"/>
          <w:shd w:val="clear" w:fill="FFFFFF"/>
        </w:rPr>
        <w:t>停泊分离段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b w:val="0"/>
        </w:rPr>
      </w:pPr>
      <w:r>
        <w:rPr>
          <w:rFonts w:hint="default" w:ascii="Arial" w:hAnsi="Arial" w:eastAsia="Arial" w:cs="Arial"/>
          <w:i w:val="0"/>
          <w:caps w:val="0"/>
          <w:color w:val="4D4D4D"/>
          <w:spacing w:val="0"/>
          <w:sz w:val="24"/>
          <w:szCs w:val="24"/>
          <w:shd w:val="clear" w:fill="FFFFFF"/>
        </w:rPr>
        <w:t>过渡轨道段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b w:val="0"/>
        </w:rPr>
      </w:pPr>
      <w:r>
        <w:rPr>
          <w:rFonts w:hint="default" w:ascii="Arial" w:hAnsi="Arial" w:eastAsia="Arial" w:cs="Arial"/>
          <w:i w:val="0"/>
          <w:caps w:val="0"/>
          <w:color w:val="4D4D4D"/>
          <w:spacing w:val="0"/>
          <w:sz w:val="24"/>
          <w:szCs w:val="24"/>
          <w:shd w:val="clear" w:fill="FFFFFF"/>
        </w:rPr>
        <w:t>动力下降段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b w:val="0"/>
        </w:rPr>
      </w:pPr>
      <w:r>
        <w:rPr>
          <w:rFonts w:hint="default" w:ascii="Arial" w:hAnsi="Arial" w:eastAsia="Arial" w:cs="Arial"/>
          <w:i w:val="0"/>
          <w:caps w:val="0"/>
          <w:color w:val="4D4D4D"/>
          <w:spacing w:val="0"/>
          <w:sz w:val="24"/>
          <w:szCs w:val="24"/>
          <w:shd w:val="clear" w:fill="FFFFFF"/>
        </w:rPr>
        <w:t>最终着陆段</w:t>
      </w:r>
    </w:p>
    <w:p>
      <w:pPr>
        <w:rPr>
          <w:rFonts w:hint="eastAsia"/>
          <w:lang w:val="en-US" w:eastAsia="zh-CN"/>
        </w:rPr>
      </w:pPr>
    </w:p>
    <w:p>
      <w:pPr>
        <w:rPr>
          <w:rFonts w:hint="eastAsia"/>
          <w:lang w:val="en-US" w:eastAsia="zh-CN"/>
        </w:rPr>
      </w:pPr>
      <w:r>
        <w:rPr>
          <w:rFonts w:hint="default"/>
          <w:lang w:eastAsia="zh-CN"/>
        </w:rPr>
        <w:drawing>
          <wp:inline distT="0" distB="0" distL="114300" distR="114300">
            <wp:extent cx="5265420" cy="2328545"/>
            <wp:effectExtent l="0" t="0" r="1143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5420" cy="2328545"/>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5268595" cy="3700780"/>
            <wp:effectExtent l="0" t="0" r="825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3700780"/>
                    </a:xfrm>
                    <a:prstGeom prst="rect">
                      <a:avLst/>
                    </a:prstGeom>
                  </pic:spPr>
                </pic:pic>
              </a:graphicData>
            </a:graphic>
          </wp:inline>
        </w:drawing>
      </w:r>
    </w:p>
    <w:p>
      <w:pPr>
        <w:rPr>
          <w:rFonts w:hint="eastAsia"/>
          <w:lang w:val="en-US" w:eastAsia="zh-CN"/>
        </w:rPr>
      </w:pPr>
      <w:r>
        <w:rPr>
          <w:rFonts w:hint="default"/>
          <w:lang w:eastAsia="zh-CN"/>
        </w:rPr>
        <w:drawing>
          <wp:inline distT="0" distB="0" distL="114300" distR="114300">
            <wp:extent cx="5263515" cy="2153285"/>
            <wp:effectExtent l="0" t="0" r="1333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3515" cy="2153285"/>
                    </a:xfrm>
                    <a:prstGeom prst="rect">
                      <a:avLst/>
                    </a:prstGeom>
                  </pic:spPr>
                </pic:pic>
              </a:graphicData>
            </a:graphic>
          </wp:inline>
        </w:drawing>
      </w:r>
    </w:p>
    <w:p>
      <w:pPr>
        <w:rPr>
          <w:rFonts w:hint="eastAsia"/>
          <w:lang w:val="en-US" w:eastAsia="zh-CN"/>
        </w:rPr>
      </w:pPr>
    </w:p>
    <w:p>
      <w:pPr>
        <w:rPr>
          <w:rFonts w:hint="eastAsia"/>
          <w:lang w:val="en-US" w:eastAsia="zh-CN"/>
        </w:rPr>
      </w:pPr>
    </w:p>
    <w:p>
      <w:pPr>
        <w:pStyle w:val="4"/>
        <w:numPr>
          <w:ilvl w:val="0"/>
          <w:numId w:val="1"/>
        </w:numPr>
        <w:bidi w:val="0"/>
        <w:ind w:left="420" w:leftChars="0" w:hanging="420" w:firstLineChars="0"/>
        <w:rPr>
          <w:rFonts w:hint="default"/>
          <w:lang w:val="en-US" w:eastAsia="zh-CN"/>
        </w:rPr>
      </w:pPr>
      <w:r>
        <w:rPr>
          <w:rFonts w:hint="eastAsia"/>
          <w:lang w:val="en-US" w:eastAsia="zh-CN"/>
        </w:rPr>
        <w:t>避障</w:t>
      </w:r>
    </w:p>
    <w:p>
      <w:pPr>
        <w:rPr>
          <w:rFonts w:hint="eastAsia" w:ascii="宋体" w:hAnsi="宋体" w:eastAsia="宋体" w:cs="宋体"/>
          <w:lang w:eastAsia="zh-CN"/>
        </w:rPr>
      </w:pPr>
      <w:r>
        <w:rPr>
          <w:rFonts w:hint="eastAsia" w:ascii="宋体" w:hAnsi="宋体" w:eastAsia="宋体" w:cs="宋体"/>
          <w:lang w:eastAsia="zh-CN"/>
        </w:rPr>
        <w:t>粗避障阶段主要是在较大的着陆范围内，剔除明显具有着陆危险的大陨石坑，防</w:t>
      </w:r>
    </w:p>
    <w:p>
      <w:pPr>
        <w:rPr>
          <w:rFonts w:hint="eastAsia" w:ascii="宋体" w:hAnsi="宋体" w:eastAsia="宋体" w:cs="宋体"/>
          <w:lang w:eastAsia="zh-CN"/>
        </w:rPr>
      </w:pPr>
      <w:r>
        <w:rPr>
          <w:rFonts w:hint="eastAsia" w:ascii="宋体" w:hAnsi="宋体" w:eastAsia="宋体" w:cs="宋体"/>
          <w:lang w:eastAsia="zh-CN"/>
        </w:rPr>
        <w:t>止精避障阶段由于距离太近而出现无法避开的障碍，提高着陆的整体安全性。</w:t>
      </w:r>
    </w:p>
    <w:p>
      <w:pPr>
        <w:rPr>
          <w:rFonts w:hint="eastAsia" w:ascii="宋体" w:hAnsi="宋体" w:eastAsia="宋体" w:cs="宋体"/>
          <w:lang w:eastAsia="zh-CN"/>
        </w:rPr>
      </w:pPr>
      <w:r>
        <w:rPr>
          <w:rFonts w:hint="eastAsia" w:ascii="宋体" w:hAnsi="宋体" w:eastAsia="宋体" w:cs="宋体"/>
          <w:lang w:eastAsia="zh-CN"/>
        </w:rPr>
        <w:t>在粗避障阶段，</w:t>
      </w:r>
      <w:r>
        <w:rPr>
          <w:rFonts w:hint="default" w:ascii="宋体" w:hAnsi="宋体" w:eastAsia="宋体" w:cs="宋体"/>
          <w:lang w:eastAsia="zh-CN"/>
        </w:rPr>
        <w:t>天问一号</w:t>
      </w:r>
      <w:r>
        <w:rPr>
          <w:rFonts w:hint="eastAsia" w:ascii="宋体" w:hAnsi="宋体" w:eastAsia="宋体" w:cs="宋体"/>
          <w:lang w:eastAsia="zh-CN"/>
        </w:rPr>
        <w:t>相较于之前的着陆阶段速度变化较小，消耗的能源也相</w:t>
      </w:r>
    </w:p>
    <w:p>
      <w:pPr>
        <w:rPr>
          <w:rFonts w:hint="default" w:ascii="宋体" w:hAnsi="宋体" w:eastAsia="宋体" w:cs="宋体"/>
          <w:lang w:eastAsia="zh-CN"/>
        </w:rPr>
      </w:pPr>
      <w:r>
        <w:rPr>
          <w:rFonts w:hint="eastAsia" w:ascii="宋体" w:hAnsi="宋体" w:eastAsia="宋体" w:cs="宋体"/>
          <w:lang w:eastAsia="zh-CN"/>
        </w:rPr>
        <w:t>对较小。因此，该阶段主要考虑着陆安全性，同时适当考虑发动机能耗设计最优控制</w:t>
      </w:r>
      <w:r>
        <w:rPr>
          <w:rFonts w:hint="default" w:ascii="宋体" w:hAnsi="宋体" w:eastAsia="宋体" w:cs="宋体"/>
          <w:lang w:eastAsia="zh-CN"/>
        </w:rPr>
        <w:t>策略。该阶段的控制策略可以分为（1）着陆区域的选择策略（2）着陆阶段的控制策</w:t>
      </w:r>
    </w:p>
    <w:p>
      <w:pPr>
        <w:numPr>
          <w:ilvl w:val="0"/>
          <w:numId w:val="2"/>
        </w:numPr>
        <w:rPr>
          <w:rFonts w:hint="default" w:ascii="宋体" w:hAnsi="宋体" w:eastAsia="宋体" w:cs="宋体"/>
          <w:lang w:eastAsia="zh-CN"/>
        </w:rPr>
      </w:pPr>
      <w:r>
        <w:rPr>
          <w:rFonts w:hint="default" w:ascii="宋体" w:hAnsi="宋体" w:eastAsia="宋体" w:cs="宋体"/>
          <w:lang w:eastAsia="zh-CN"/>
        </w:rPr>
        <w:t>着陆区域的选择策略</w:t>
      </w:r>
    </w:p>
    <w:p>
      <w:pPr>
        <w:numPr>
          <w:ilvl w:val="0"/>
          <w:numId w:val="0"/>
        </w:numPr>
        <w:rPr>
          <w:rFonts w:hint="default" w:ascii="宋体" w:hAnsi="宋体" w:eastAsia="宋体" w:cs="宋体"/>
          <w:lang w:eastAsia="zh-CN"/>
        </w:rPr>
      </w:pPr>
      <w:r>
        <w:rPr>
          <w:rFonts w:hint="default" w:ascii="宋体" w:hAnsi="宋体" w:eastAsia="宋体" w:cs="宋体"/>
          <w:lang w:eastAsia="zh-CN"/>
        </w:rPr>
        <w:t>粗避障段的范围是距离火星表面 3km到 100m的区间，探测器在末态位置 100m处于悬停状态，相对于火星表面速度为 0。粗避障阶段在选择最优着陆区域时策略步骤如下：</w:t>
      </w:r>
    </w:p>
    <w:p>
      <w:pPr>
        <w:numPr>
          <w:ilvl w:val="0"/>
          <w:numId w:val="3"/>
        </w:numPr>
        <w:ind w:left="425" w:leftChars="0" w:hanging="425" w:firstLineChars="0"/>
        <w:rPr>
          <w:rFonts w:hint="default" w:ascii="宋体" w:hAnsi="宋体" w:eastAsia="宋体" w:cs="宋体"/>
          <w:lang w:eastAsia="zh-CN"/>
        </w:rPr>
      </w:pPr>
      <w:r>
        <w:rPr>
          <w:rFonts w:hint="default" w:ascii="宋体" w:hAnsi="宋体" w:eastAsia="宋体" w:cs="宋体"/>
          <w:lang w:eastAsia="zh-CN"/>
        </w:rPr>
        <w:t>数据预处理：读取数字高程图，得到每个像素点的高程值，并统计频数。</w:t>
      </w:r>
    </w:p>
    <w:p>
      <w:pPr>
        <w:numPr>
          <w:ilvl w:val="0"/>
          <w:numId w:val="3"/>
        </w:numPr>
        <w:ind w:left="425" w:leftChars="0" w:hanging="425" w:firstLineChars="0"/>
        <w:rPr>
          <w:rFonts w:hint="default" w:ascii="宋体" w:hAnsi="宋体" w:eastAsia="宋体" w:cs="宋体"/>
          <w:lang w:eastAsia="zh-CN"/>
        </w:rPr>
      </w:pPr>
      <w:r>
        <w:rPr>
          <w:rFonts w:hint="default" w:ascii="宋体" w:hAnsi="宋体" w:eastAsia="宋体" w:cs="宋体"/>
          <w:lang w:eastAsia="zh-CN"/>
        </w:rPr>
        <w:t>区域网格化：查“天问一号”的尺寸直径4米左右，高度超过4米。为了其安全着陆，故考虑以10*10像素为单元格，将高程图划分为由若干个单元格构成的图像。</w:t>
      </w:r>
    </w:p>
    <w:p>
      <w:pPr>
        <w:numPr>
          <w:ilvl w:val="0"/>
          <w:numId w:val="3"/>
        </w:numPr>
        <w:ind w:left="425" w:leftChars="0" w:hanging="425" w:firstLineChars="0"/>
        <w:rPr>
          <w:rFonts w:hint="default" w:ascii="宋体" w:hAnsi="宋体" w:eastAsia="宋体" w:cs="宋体"/>
          <w:lang w:eastAsia="zh-CN"/>
        </w:rPr>
      </w:pPr>
      <w:r>
        <w:rPr>
          <w:rFonts w:hint="default" w:ascii="宋体" w:hAnsi="宋体" w:eastAsia="宋体" w:cs="宋体"/>
          <w:lang w:eastAsia="zh-CN"/>
        </w:rPr>
        <w:t>平地区域的筛选。引入变量 xij 描述该高程点是否可看做着陆平地。记频数最大的高程值为 A ，将高程 A 上下幅度 4 米范围内的地区为平地,视平地像素数量大于 80% 的单元格为平地单元格，落地区域在平地单元格中筛 选。</w:t>
      </w:r>
    </w:p>
    <w:p>
      <w:pPr>
        <w:numPr>
          <w:ilvl w:val="0"/>
          <w:numId w:val="3"/>
        </w:numPr>
        <w:ind w:left="425" w:leftChars="0" w:hanging="425" w:firstLineChars="0"/>
        <w:rPr>
          <w:rFonts w:hint="default" w:ascii="宋体" w:hAnsi="宋体" w:eastAsia="宋体" w:cs="宋体"/>
          <w:lang w:eastAsia="zh-CN"/>
        </w:rPr>
      </w:pPr>
      <w:r>
        <w:rPr>
          <w:rFonts w:hint="default" w:ascii="宋体" w:hAnsi="宋体" w:eastAsia="宋体" w:cs="宋体"/>
          <w:lang w:eastAsia="zh-CN"/>
        </w:rPr>
        <w:t>坡度计算。在粗避障段，以每个平地单元格中像素的高程方差作为衡量其坡度大小的标准，视坡度为判断该单元格落地安全性的依据。</w:t>
      </w:r>
    </w:p>
    <w:p>
      <w:pPr>
        <w:numPr>
          <w:ilvl w:val="0"/>
          <w:numId w:val="3"/>
        </w:numPr>
        <w:ind w:left="425" w:leftChars="0" w:hanging="425" w:firstLineChars="0"/>
        <w:rPr>
          <w:rFonts w:hint="default" w:ascii="宋体" w:hAnsi="宋体" w:eastAsia="宋体" w:cs="宋体"/>
          <w:lang w:eastAsia="zh-CN"/>
        </w:rPr>
      </w:pPr>
      <w:r>
        <w:rPr>
          <w:rFonts w:hint="default" w:ascii="宋体" w:hAnsi="宋体" w:eastAsia="宋体" w:cs="宋体"/>
          <w:lang w:eastAsia="zh-CN"/>
        </w:rPr>
        <w:t xml:space="preserve">危险系数 I 的确定。将每个平地单元格的坡度大小 0-1 标准化，所得值即为该单元格的危险系数。坡度越小，危险系数越小。 </w:t>
      </w:r>
    </w:p>
    <w:p>
      <w:pPr>
        <w:numPr>
          <w:ilvl w:val="0"/>
          <w:numId w:val="3"/>
        </w:numPr>
        <w:ind w:left="425" w:leftChars="0" w:hanging="425" w:firstLineChars="0"/>
        <w:rPr>
          <w:rFonts w:hint="default" w:ascii="宋体" w:hAnsi="宋体" w:eastAsia="宋体" w:cs="宋体"/>
          <w:lang w:eastAsia="zh-CN"/>
        </w:rPr>
      </w:pPr>
      <w:r>
        <w:rPr>
          <w:rFonts w:hint="default" w:ascii="宋体" w:hAnsi="宋体" w:eastAsia="宋体" w:cs="宋体"/>
          <w:lang w:eastAsia="zh-CN"/>
        </w:rPr>
        <w:t>确定着陆区域。由于嫦娥三号离地的竖直距离相近，故仅仅考虑探测器的水平距离 D ，将燃料目标最优转化为水平距离 D 最小。同时由于粗避障阶段以下落的安全性为主要目标，能耗方面较少，故赋予两者权值为 3: 7 。将水平距离 D 大小 0-1 标准化，计算每个平地单元格的加权分数 f</w:t>
      </w:r>
    </w:p>
    <w:p>
      <w:pPr>
        <w:numPr>
          <w:ilvl w:val="0"/>
          <w:numId w:val="0"/>
        </w:numPr>
        <w:ind w:leftChars="0"/>
        <w:rPr>
          <w:rFonts w:hint="default" w:ascii="宋体" w:hAnsi="宋体" w:eastAsia="宋体" w:cs="宋体"/>
          <w:lang w:eastAsia="zh-CN"/>
        </w:rPr>
      </w:pPr>
      <w:r>
        <w:rPr>
          <w:rFonts w:hint="default" w:ascii="宋体" w:hAnsi="宋体" w:eastAsia="宋体" w:cs="宋体"/>
          <w:lang w:eastAsia="zh-CN"/>
        </w:rPr>
        <w:t>根据该策略，对附件 3 距 2400m处的数字高程图的着陆区域进行选择（代码见附录），得到该数字高程图中十个最优的平地单元格中心坐标及得分如下。表中</w:t>
      </w:r>
    </w:p>
    <w:p>
      <w:pPr>
        <w:numPr>
          <w:ilvl w:val="0"/>
          <w:numId w:val="0"/>
        </w:numPr>
        <w:ind w:leftChars="0"/>
        <w:rPr>
          <w:rFonts w:hint="default" w:ascii="宋体" w:hAnsi="宋体" w:eastAsia="宋体" w:cs="宋体"/>
          <w:lang w:eastAsia="zh-CN"/>
        </w:rPr>
      </w:pPr>
      <w:r>
        <w:rPr>
          <w:rFonts w:hint="default" w:ascii="宋体" w:hAnsi="宋体" w:eastAsia="宋体" w:cs="宋体"/>
          <w:lang w:eastAsia="zh-CN"/>
        </w:rPr>
        <w:t>x ， y 表 示以高程图左下角为原点，自左向右为 x轴，自下往上为 y 轴的坐标轴中的一个像素点，天问一号位于坐标着陆区域中心坐标（1150，1150）的正上方：</w:t>
      </w:r>
    </w:p>
    <w:p>
      <w:pPr>
        <w:numPr>
          <w:ilvl w:val="0"/>
          <w:numId w:val="0"/>
        </w:numPr>
        <w:rPr>
          <w:rFonts w:hint="default" w:ascii="宋体" w:hAnsi="宋体" w:eastAsia="宋体" w:cs="宋体"/>
          <w:lang w:eastAsia="zh-CN"/>
        </w:rPr>
      </w:pPr>
    </w:p>
    <w:p>
      <w:pPr>
        <w:numPr>
          <w:ilvl w:val="0"/>
          <w:numId w:val="2"/>
        </w:numPr>
        <w:rPr>
          <w:rFonts w:hint="default" w:ascii="宋体" w:hAnsi="宋体" w:eastAsia="宋体" w:cs="宋体"/>
          <w:lang w:eastAsia="zh-CN"/>
        </w:rPr>
      </w:pPr>
      <w:r>
        <w:rPr>
          <w:rFonts w:hint="default" w:ascii="宋体" w:hAnsi="宋体" w:eastAsia="宋体" w:cs="宋体"/>
          <w:lang w:eastAsia="zh-CN"/>
        </w:rPr>
        <w:t>着陆阶段的控制策</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在初步确定着陆阶段后，这个阶段控制策略的目标，是准确到达着陆区域，同时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满足末速度为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0 </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的约束条件。在此基础上，考虑发动机的耗能情况设计控制策略。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分析可知，当粗避障段的着陆轨迹为一条直线时，轨迹长度最小，着落时间最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省，则在移动中发生意外情况的可能性较小，发动机耗能也较小。因此，认为探测器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从初始点沿直线运动到着陆区域为最优运动轨迹。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为了使着陆轨迹为一条直线，探测器的合加速度与速度方向必须相反。因此，发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动机推力、月球重力加速度和速度需要满足一定的几何关系，如下图所示。</w:t>
      </w:r>
    </w:p>
    <w:p>
      <w:pPr>
        <w:numPr>
          <w:ilvl w:val="0"/>
          <w:numId w:val="0"/>
        </w:numPr>
        <w:rPr>
          <w:rFonts w:hint="default" w:ascii="宋体" w:hAnsi="宋体" w:eastAsia="宋体" w:cs="宋体"/>
          <w:lang w:eastAsia="zh-CN"/>
        </w:rPr>
      </w:pPr>
    </w:p>
    <w:p>
      <w:r>
        <w:drawing>
          <wp:inline distT="0" distB="0" distL="114300" distR="114300">
            <wp:extent cx="1957070" cy="1565275"/>
            <wp:effectExtent l="0" t="0" r="889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957070" cy="1565275"/>
                    </a:xfrm>
                    <a:prstGeom prst="rect">
                      <a:avLst/>
                    </a:prstGeom>
                    <a:noFill/>
                    <a:ln>
                      <a:noFill/>
                    </a:ln>
                  </pic:spPr>
                </pic:pic>
              </a:graphicData>
            </a:graphic>
          </wp:inline>
        </w:drawing>
      </w:r>
    </w:p>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精避障阶段主要是在粗避障段确定的着陆区域内进行精确的障碍检测，识别并剔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除危及安全的小尺度障碍，从而确保嫦娥三号的落点安全。该阶段相对于粗避障段的识别精确度和对落月区域的要求更高。精避障段的目标同样是以落地安全和准确性为主，同时兼顾燃料消耗。 </w:t>
      </w:r>
    </w:p>
    <w:p>
      <w:pPr>
        <w:keepNext w:val="0"/>
        <w:keepLines w:val="0"/>
        <w:widowControl/>
        <w:suppressLineNumbers w:val="0"/>
        <w:jc w:val="left"/>
      </w:pPr>
      <w:r>
        <w:rPr>
          <w:rFonts w:ascii="黑体" w:hAnsi="宋体" w:eastAsia="黑体" w:cs="黑体"/>
          <w:color w:val="000000" w:themeColor="text1"/>
          <w:kern w:val="0"/>
          <w:sz w:val="24"/>
          <w:szCs w:val="24"/>
          <w:lang w:val="en-US" w:eastAsia="zh-CN" w:bidi="ar"/>
          <w14:textFill>
            <w14:solidFill>
              <w14:schemeClr w14:val="tx1"/>
            </w14:solidFill>
          </w14:textFill>
        </w:rPr>
        <w:t xml:space="preserve">着陆区域的选择策略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精避障阶段的着陆区域选择策略与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5.2.4 </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中粗避障阶段的策略相似，即先对区域网格化，再根据像素高程的频数确定图中的平地区域，最后依据每个平地区域的坡度大小和着陆所需的平移距离确定最佳着陆地点。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由于精避障阶段的识别精度更高，故其着陆策略的主要步骤如下：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1</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）数据预处理。读取数字高程图，得到每个像素点的高程值，并统计频数。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2</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）单元格的划分。相对于粗避障阶段，精避障阶段的识别阶段需更加精确，因此取每个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5m</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5m</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（即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50 </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50 </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像素）区域为一个单元格，从而缩小了单元格的大小，使对每个单元格月面情况的讨论更加详细充分。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3</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）平地单元格的判断。由于单元格的面积减小，故对每个单元格内的平地点数量要求也相应改变，令含平地点数量大于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60%</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的单元格为平地单元格。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4</w:t>
      </w:r>
      <w:r>
        <w:rPr>
          <w:rFonts w:hint="eastAsia" w:ascii="宋体" w:hAnsi="宋体" w:eastAsia="宋体" w:cs="宋体"/>
          <w:color w:val="000000" w:themeColor="text1"/>
          <w:kern w:val="0"/>
          <w:sz w:val="24"/>
          <w:szCs w:val="24"/>
          <w:lang w:val="en-US" w:eastAsia="zh-CN" w:bidi="ar"/>
          <w14:textFill>
            <w14:solidFill>
              <w14:schemeClr w14:val="tx1"/>
            </w14:solidFill>
          </w14:textFill>
        </w:rPr>
        <w:t>）坡度计算。计算每个平地单元格的坡度大小，由于精避障阶段对落月面的平稳度和安全性要求更高，故对每个像素点的坡度进行如下精确计算。</w:t>
      </w:r>
    </w:p>
    <w:p>
      <w:r>
        <w:drawing>
          <wp:inline distT="0" distB="0" distL="114300" distR="114300">
            <wp:extent cx="2202180" cy="1965960"/>
            <wp:effectExtent l="0" t="0" r="762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2202180" cy="196596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5</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）危险系数的确定。将每个平地单元格的坡度大小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0-1 </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标准化，所得结果即为该单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元格的危险系数。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6</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）确定着陆区域。以探测器的平移距离最小和危险系数最小为目标，赋权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3</w:t>
      </w: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7</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，计算每个平地单元格的加权得分 f，取分数 f最小的平地单元格为落地点。 </w:t>
      </w:r>
    </w:p>
    <w:p>
      <w:pPr>
        <w:keepNext w:val="0"/>
        <w:keepLines w:val="0"/>
        <w:widowControl/>
        <w:suppressLineNumbers w:val="0"/>
        <w:jc w:val="left"/>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根据该策略，对附件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4 </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距表面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100m</w:t>
      </w:r>
      <w:r>
        <w:rPr>
          <w:rFonts w:hint="eastAsia" w:ascii="宋体" w:hAnsi="宋体" w:eastAsia="宋体" w:cs="宋体"/>
          <w:color w:val="000000" w:themeColor="text1"/>
          <w:kern w:val="0"/>
          <w:sz w:val="24"/>
          <w:szCs w:val="24"/>
          <w:lang w:val="en-US" w:eastAsia="zh-CN" w:bidi="ar"/>
          <w14:textFill>
            <w14:solidFill>
              <w14:schemeClr w14:val="tx1"/>
            </w14:solidFill>
          </w14:textFill>
        </w:rPr>
        <w:t>处的数字高程图的着陆区域进行选择（代码见附录）。由此得到精避障阶段前十最优的着陆单元格的中心坐标及得分如下：</w:t>
      </w:r>
    </w:p>
    <w:p>
      <w:pPr>
        <w:rPr>
          <w:rFonts w:hint="eastAsia"/>
          <w:lang w:eastAsia="zh-CN"/>
        </w:rPr>
      </w:pPr>
    </w:p>
    <w:p>
      <w:pPr>
        <w:rPr>
          <w:rFonts w:hint="eastAsia"/>
          <w:lang w:eastAsia="zh-CN"/>
        </w:rPr>
      </w:pPr>
    </w:p>
    <w:p>
      <w:pPr>
        <w:rPr>
          <w:rFonts w:hint="eastAsia"/>
          <w:lang w:eastAsia="zh-CN"/>
        </w:rPr>
      </w:pPr>
      <w:r>
        <w:rPr>
          <w:rFonts w:hint="eastAsia"/>
          <w:lang w:val="en-US" w:eastAsia="zh-CN"/>
        </w:rPr>
        <w:t>查阅文献我们知道</w:t>
      </w:r>
      <w:r>
        <w:rPr>
          <w:rFonts w:hint="eastAsia"/>
          <w:lang w:eastAsia="zh-CN"/>
        </w:rPr>
        <w:t>火星的大气密度跟地球大气密度是类似的，都是由温度和压强来决定，并随着高度增大而降低。通过对目前已有的火星大气密度模型</w:t>
      </w:r>
      <w:r>
        <w:rPr>
          <w:rFonts w:hint="eastAsia"/>
          <w:lang w:val="en-US" w:eastAsia="zh-CN"/>
        </w:rPr>
        <w:t>进行研究，我们决定采用</w:t>
      </w:r>
      <w:r>
        <w:rPr>
          <w:rFonts w:hint="eastAsia"/>
          <w:lang w:eastAsia="zh-CN"/>
        </w:rPr>
        <w:t>NASA网站上给出的基于大气温度和大气压强的模型，大气密度可以表示为</w:t>
      </w:r>
    </w:p>
    <w:p>
      <w:pPr>
        <w:rPr>
          <w:rFonts w:hint="eastAsia"/>
          <w:lang w:eastAsia="zh-CN"/>
        </w:rPr>
      </w:pPr>
      <w:r>
        <w:rPr>
          <w:rFonts w:hint="eastAsia"/>
          <w:lang w:eastAsia="zh-CN"/>
        </w:rPr>
        <w:t>\rho=\frac{P}{e_1(T+273.1)}</w:t>
      </w:r>
    </w:p>
    <w:p>
      <w:pPr>
        <w:rPr>
          <w:rFonts w:hint="eastAsia"/>
          <w:lang w:eastAsia="zh-CN"/>
        </w:rPr>
      </w:pPr>
      <w:r>
        <w:rPr>
          <w:rFonts w:hint="eastAsia"/>
          <w:lang w:eastAsia="zh-CN"/>
        </w:rPr>
        <w:t>为了精确的计算大气温度和大气压强，将火星大气层分为低层大气和高层大气，不同层的温度和压强采用不同的曲线进行拟合。本模型中低层大气是指在距离火星表面7000m海拔高度内，高于这个高度以上的大气称为高层大气。低层大气的温度、压强与高度之间的关系如下所示：</w:t>
      </w:r>
    </w:p>
    <w:p>
      <w:pPr>
        <w:rPr>
          <w:rFonts w:hint="eastAsia"/>
          <w:lang w:eastAsia="zh-CN"/>
        </w:rPr>
      </w:pPr>
      <w:r>
        <w:rPr>
          <w:rFonts w:hint="eastAsia"/>
          <w:lang w:eastAsia="zh-CN"/>
        </w:rPr>
        <w:t>T=e_{2}(-31-0.000998(r-R_M))</w:t>
      </w:r>
    </w:p>
    <w:p>
      <w:pPr>
        <w:rPr>
          <w:rFonts w:hint="eastAsia"/>
          <w:lang w:eastAsia="zh-CN"/>
        </w:rPr>
      </w:pPr>
      <w:r>
        <w:rPr>
          <w:rFonts w:hint="eastAsia"/>
          <w:lang w:eastAsia="zh-CN"/>
        </w:rPr>
        <w:t>P=e_{3}e^{-0.00009(r-R_M)}</w:t>
      </w:r>
    </w:p>
    <w:p>
      <w:pPr>
        <w:rPr>
          <w:rFonts w:hint="eastAsia"/>
          <w:lang w:val="en-US" w:eastAsia="zh-CN"/>
        </w:rPr>
      </w:pPr>
      <w:r>
        <w:rPr>
          <w:rFonts w:hint="eastAsia"/>
          <w:lang w:val="en-US" w:eastAsia="zh-CN"/>
        </w:rPr>
        <w:t>式中 $R_{M}$——火星半径（$m$）；e_{2}——常数，e_{2}=1$^{\circ}C/m$；e_{3}——常数，e_{3}=0.699$Pa/m$</w:t>
      </w: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同样地，如下给出高层大气的温度、压强与高度之间的关系：</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最后一种常用的火星大气密度模型是一种基于EMCD 和Mars GRAM 数据的指数模型，由于其计算方便及可信性，已经广泛应用在火星大气进入段的制导和控制仿真研究中。该模型可以表述为：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通过对火星大气进入段动力学方程的分析发现，火星自转角速度对探测器</w:t>
      </w:r>
    </w:p>
    <w:p>
      <w:pPr>
        <w:rPr>
          <w:rFonts w:hint="default"/>
          <w:lang w:val="en-US" w:eastAsia="zh-CN"/>
        </w:rPr>
      </w:pPr>
      <w:r>
        <w:rPr>
          <w:rFonts w:hint="default"/>
          <w:lang w:val="en-US" w:eastAsia="zh-CN"/>
        </w:rPr>
        <w:t>的状态影响较低，因此为了后续研究需要，忽略它对探测器的影响，可以得到</w:t>
      </w:r>
    </w:p>
    <w:p>
      <w:pPr>
        <w:rPr>
          <w:rFonts w:hint="default"/>
          <w:lang w:val="en-US" w:eastAsia="zh-CN"/>
        </w:rPr>
      </w:pPr>
      <w:r>
        <w:rPr>
          <w:rFonts w:hint="default"/>
          <w:lang w:val="en-US" w:eastAsia="zh-CN"/>
        </w:rPr>
        <w:t>简化的火星大气进入段的动力学方程如下：</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根据图 2-4（a）给出了火星探测器的结构设计，在火星大气进入阶段，为</w:t>
      </w:r>
    </w:p>
    <w:p>
      <w:pPr>
        <w:rPr>
          <w:rFonts w:hint="default"/>
          <w:lang w:val="en-US" w:eastAsia="zh-CN"/>
        </w:rPr>
      </w:pPr>
      <w:r>
        <w:rPr>
          <w:rFonts w:hint="default"/>
          <w:lang w:val="en-US" w:eastAsia="zh-CN"/>
        </w:rPr>
        <w:t>了控制探测器的轨道，通常使它的质心偏离对称中心轴线来获得升力，通过改</w:t>
      </w:r>
    </w:p>
    <w:p>
      <w:pPr>
        <w:rPr>
          <w:rFonts w:hint="default"/>
          <w:lang w:val="en-US" w:eastAsia="zh-CN"/>
        </w:rPr>
      </w:pPr>
      <w:r>
        <w:rPr>
          <w:rFonts w:hint="default"/>
          <w:lang w:val="en-US" w:eastAsia="zh-CN"/>
        </w:rPr>
        <w:t>变升力的大小或调整升力的方向来控制探测器的飞行轨迹。一般来说，改变升</w:t>
      </w:r>
    </w:p>
    <w:p>
      <w:pPr>
        <w:rPr>
          <w:rFonts w:hint="default"/>
          <w:lang w:val="en-US" w:eastAsia="zh-CN"/>
        </w:rPr>
      </w:pPr>
      <w:r>
        <w:rPr>
          <w:rFonts w:hint="default"/>
          <w:lang w:val="en-US" w:eastAsia="zh-CN"/>
        </w:rPr>
        <w:t>力的大小是利用调整配平攻角（如图 2-4（b））的大小来实现。而另外一种控制轨迹的方法是利用反作用控制系统调整倾侧角来</w:t>
      </w:r>
      <w:bookmarkStart w:id="0" w:name="_GoBack"/>
      <w:bookmarkEnd w:id="0"/>
      <w:r>
        <w:rPr>
          <w:rFonts w:hint="default"/>
          <w:lang w:val="en-US" w:eastAsia="zh-CN"/>
        </w:rPr>
        <w:t xml:space="preserve">改变升力的方向，如图 </w:t>
      </w:r>
    </w:p>
    <w:p>
      <w:pPr>
        <w:rPr>
          <w:rFonts w:hint="default"/>
          <w:lang w:val="en-US" w:eastAsia="zh-CN"/>
        </w:rPr>
      </w:pPr>
      <w:r>
        <w:rPr>
          <w:rFonts w:hint="default"/>
          <w:lang w:val="en-US" w:eastAsia="zh-CN"/>
        </w:rPr>
        <w:t>2-4（c）所示。对于火星探测任务，考虑到改变攻角的大小直接影响探测器的气动力特性，频繁调整攻角会使其气动特性变化比较复杂，给探测器的姿态控制系统和热防护系统造成较大的负担。基于以上分析，通过调整攻角进行轨迹控制比较复杂且成本较高，所以在实际工程应用中一般都采用改变升力方向的方法来进</w:t>
      </w:r>
    </w:p>
    <w:p>
      <w:pPr>
        <w:rPr>
          <w:rFonts w:hint="default"/>
          <w:lang w:val="en-US" w:eastAsia="zh-CN"/>
        </w:rPr>
      </w:pPr>
      <w:r>
        <w:rPr>
          <w:rFonts w:hint="default"/>
          <w:lang w:val="en-US" w:eastAsia="zh-CN"/>
        </w:rPr>
        <w:t>行轨迹控制。因此，在本文的研究过程中，假定探测器在姿态控制作用下一直</w:t>
      </w:r>
    </w:p>
    <w:p>
      <w:pPr>
        <w:rPr>
          <w:rFonts w:hint="default"/>
          <w:lang w:val="en-US" w:eastAsia="zh-CN"/>
        </w:rPr>
      </w:pPr>
      <w:r>
        <w:rPr>
          <w:rFonts w:hint="default"/>
          <w:lang w:val="en-US" w:eastAsia="zh-CN"/>
        </w:rPr>
        <w:t>以常值攻角进行飞行，在轨迹设计过程中同时考虑探测器的姿态动力学方程，</w:t>
      </w:r>
    </w:p>
    <w:p>
      <w:pPr>
        <w:rPr>
          <w:rFonts w:hint="default"/>
          <w:lang w:val="en-US" w:eastAsia="zh-CN"/>
        </w:rPr>
      </w:pPr>
      <w:r>
        <w:rPr>
          <w:rFonts w:hint="default"/>
          <w:lang w:val="en-US" w:eastAsia="zh-CN"/>
        </w:rPr>
        <w:t>下面给出了简化形式的姿态动力学方程：</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通过分析和观察探测器的动力学方程式（2-32），可以将动力学模型解耦成</w:t>
      </w:r>
    </w:p>
    <w:p>
      <w:pPr>
        <w:rPr>
          <w:rFonts w:hint="default"/>
          <w:lang w:val="en-US" w:eastAsia="zh-CN"/>
        </w:rPr>
      </w:pPr>
      <w:r>
        <w:rPr>
          <w:rFonts w:hint="default"/>
          <w:lang w:val="en-US" w:eastAsia="zh-CN"/>
        </w:rPr>
        <w:t>纵向动力学模型和侧向动力学模型，然后通过分别对纵向和侧向进行单独设计</w:t>
      </w:r>
    </w:p>
    <w:p>
      <w:pPr>
        <w:rPr>
          <w:rFonts w:hint="default"/>
          <w:lang w:val="en-US" w:eastAsia="zh-CN"/>
        </w:rPr>
      </w:pPr>
      <w:r>
        <w:rPr>
          <w:rFonts w:hint="default"/>
          <w:lang w:val="en-US" w:eastAsia="zh-CN"/>
        </w:rPr>
        <w:t>来完成最终的制导目标，使系统的轨迹设计和制导律设计变得简单。探测器的</w:t>
      </w:r>
    </w:p>
    <w:p>
      <w:pPr>
        <w:rPr>
          <w:rFonts w:hint="default"/>
          <w:lang w:val="en-US" w:eastAsia="zh-CN"/>
        </w:rPr>
      </w:pPr>
      <w:r>
        <w:rPr>
          <w:rFonts w:hint="default"/>
          <w:lang w:val="en-US" w:eastAsia="zh-CN"/>
        </w:rPr>
        <w:t>纵向动力学方程如下所示：</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C2409A"/>
    <w:multiLevelType w:val="singleLevel"/>
    <w:tmpl w:val="CCC2409A"/>
    <w:lvl w:ilvl="0" w:tentative="0">
      <w:start w:val="1"/>
      <w:numFmt w:val="bullet"/>
      <w:lvlText w:val=""/>
      <w:lvlJc w:val="left"/>
      <w:pPr>
        <w:ind w:left="420" w:hanging="420"/>
      </w:pPr>
      <w:rPr>
        <w:rFonts w:hint="default" w:ascii="Wingdings" w:hAnsi="Wingdings"/>
      </w:rPr>
    </w:lvl>
  </w:abstractNum>
  <w:abstractNum w:abstractNumId="1">
    <w:nsid w:val="DEED5C40"/>
    <w:multiLevelType w:val="singleLevel"/>
    <w:tmpl w:val="DEED5C40"/>
    <w:lvl w:ilvl="0" w:tentative="0">
      <w:start w:val="1"/>
      <w:numFmt w:val="decimalEnclosedCircleChinese"/>
      <w:suff w:val="nothing"/>
      <w:lvlText w:val="%1　"/>
      <w:lvlJc w:val="left"/>
      <w:pPr>
        <w:ind w:left="0" w:leftChars="0" w:firstLine="400" w:firstLineChars="0"/>
      </w:pPr>
      <w:rPr>
        <w:rFonts w:hint="eastAsia"/>
      </w:rPr>
    </w:lvl>
  </w:abstractNum>
  <w:abstractNum w:abstractNumId="2">
    <w:nsid w:val="7EEB32B9"/>
    <w:multiLevelType w:val="singleLevel"/>
    <w:tmpl w:val="7EEB32B9"/>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FB5271"/>
    <w:rsid w:val="1A02751B"/>
    <w:rsid w:val="30567741"/>
    <w:rsid w:val="34B14E46"/>
    <w:rsid w:val="3D5FB0B2"/>
    <w:rsid w:val="3E693557"/>
    <w:rsid w:val="3F42ECE4"/>
    <w:rsid w:val="44BA1298"/>
    <w:rsid w:val="53FB5271"/>
    <w:rsid w:val="6EC8466A"/>
    <w:rsid w:val="73EEEAEB"/>
    <w:rsid w:val="75090DE9"/>
    <w:rsid w:val="777D41DE"/>
    <w:rsid w:val="7ADC2BA4"/>
    <w:rsid w:val="C3BDC0C3"/>
    <w:rsid w:val="DDFFD5F2"/>
    <w:rsid w:val="DF6FA5A8"/>
    <w:rsid w:val="EFFB59A9"/>
    <w:rsid w:val="F7EBEACE"/>
    <w:rsid w:val="FBFF6E2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cs="Times New Roman" w:eastAsiaTheme="minorAscii"/>
      <w:color w:val="000000" w:themeColor="text1"/>
      <w:sz w:val="24"/>
      <w:szCs w:val="24"/>
      <w:lang w:val="ru-RU" w:eastAsia="ru-RU" w:bidi="ar-SA"/>
      <w14:textFill>
        <w14:solidFill>
          <w14:schemeClr w14:val="tx1"/>
        </w14:solidFill>
      </w14:textFill>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958</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2021-08-26T17:21:00Z</dcterms:created>
  <dc:creator>l.o,n.e.l.y</dc:creator>
  <cp:lastModifiedBy>l.o,n.e.l.y</cp:lastModifiedBy>
  <dcterms:modified xsi:type="dcterms:W3CDTF">2021-09-03T10:39:55Z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CD77A8E8CFEF49C990F86926E58FBE66</vt:lpwstr>
  </property>
</Properties>
</file>