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96DF" w14:textId="302D66A4" w:rsidR="00B569D8" w:rsidRPr="008D6AC7" w:rsidRDefault="00000000">
      <w:pPr>
        <w:pStyle w:val="Title"/>
        <w:rPr>
          <w:rFonts w:asciiTheme="minorHAnsi" w:hAnsiTheme="minorHAnsi"/>
          <w:b/>
          <w:bCs/>
          <w:color w:val="auto"/>
        </w:rPr>
      </w:pPr>
      <w:r w:rsidRPr="008D6AC7">
        <w:rPr>
          <w:rFonts w:asciiTheme="minorHAnsi" w:hAnsiTheme="minorHAnsi"/>
          <w:b/>
          <w:bCs/>
          <w:color w:val="auto"/>
        </w:rPr>
        <w:t xml:space="preserve">Project Design Submission: </w:t>
      </w:r>
    </w:p>
    <w:p w14:paraId="7DE14A9F" w14:textId="7313837F" w:rsidR="00E134B8" w:rsidRPr="008D6AC7" w:rsidRDefault="00000000">
      <w:pPr>
        <w:pStyle w:val="Title"/>
        <w:rPr>
          <w:rFonts w:asciiTheme="minorHAnsi" w:hAnsiTheme="minorHAnsi"/>
          <w:b/>
          <w:bCs/>
          <w:color w:val="auto"/>
        </w:rPr>
      </w:pPr>
      <w:r w:rsidRPr="008D6AC7">
        <w:rPr>
          <w:rFonts w:asciiTheme="minorHAnsi" w:hAnsiTheme="minorHAnsi"/>
          <w:b/>
          <w:bCs/>
          <w:color w:val="auto"/>
        </w:rPr>
        <w:t>19CSE495 PROJECT PHASE-1</w:t>
      </w:r>
    </w:p>
    <w:p w14:paraId="46F8A854" w14:textId="496B306B" w:rsidR="00E134B8" w:rsidRPr="00B569D8" w:rsidRDefault="00000000">
      <w:pPr>
        <w:rPr>
          <w:sz w:val="24"/>
          <w:szCs w:val="24"/>
        </w:rPr>
      </w:pPr>
      <w:r w:rsidRPr="00B569D8">
        <w:rPr>
          <w:b/>
          <w:bCs/>
          <w:sz w:val="24"/>
          <w:szCs w:val="24"/>
        </w:rPr>
        <w:t>Group Number</w:t>
      </w:r>
      <w:r w:rsidRPr="00B569D8">
        <w:rPr>
          <w:sz w:val="24"/>
          <w:szCs w:val="24"/>
        </w:rPr>
        <w:t>: C7</w:t>
      </w:r>
    </w:p>
    <w:p w14:paraId="4C5E6E04" w14:textId="77777777" w:rsidR="00E134B8" w:rsidRPr="00B569D8" w:rsidRDefault="00000000">
      <w:pPr>
        <w:rPr>
          <w:b/>
          <w:bCs/>
          <w:sz w:val="24"/>
          <w:szCs w:val="24"/>
        </w:rPr>
      </w:pPr>
      <w:r w:rsidRPr="00B569D8">
        <w:rPr>
          <w:b/>
          <w:bCs/>
          <w:sz w:val="24"/>
          <w:szCs w:val="24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693"/>
      </w:tblGrid>
      <w:tr w:rsidR="00B569D8" w:rsidRPr="008D6AC7" w14:paraId="79777B83" w14:textId="77777777" w:rsidTr="00B569D8">
        <w:tc>
          <w:tcPr>
            <w:tcW w:w="2802" w:type="dxa"/>
          </w:tcPr>
          <w:p w14:paraId="710E250E" w14:textId="77777777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6AC7">
              <w:rPr>
                <w:rFonts w:ascii="Times New Roman" w:hAnsi="Times New Roman" w:cs="Times New Roman"/>
                <w:b/>
                <w:bCs/>
              </w:rPr>
              <w:t>Roll No.</w:t>
            </w:r>
          </w:p>
        </w:tc>
        <w:tc>
          <w:tcPr>
            <w:tcW w:w="2693" w:type="dxa"/>
          </w:tcPr>
          <w:p w14:paraId="46B06DF7" w14:textId="0348FC44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6AC7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</w:tr>
      <w:tr w:rsidR="00B569D8" w:rsidRPr="008D6AC7" w14:paraId="762749E8" w14:textId="77777777" w:rsidTr="00B569D8">
        <w:tc>
          <w:tcPr>
            <w:tcW w:w="2802" w:type="dxa"/>
          </w:tcPr>
          <w:p w14:paraId="77CA482C" w14:textId="1046B2E0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Ch. Dinesh</w:t>
            </w:r>
          </w:p>
        </w:tc>
        <w:tc>
          <w:tcPr>
            <w:tcW w:w="2693" w:type="dxa"/>
          </w:tcPr>
          <w:p w14:paraId="263FBC4B" w14:textId="35D5817D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AM.</w:t>
            </w:r>
            <w:proofErr w:type="gramStart"/>
            <w:r w:rsidRPr="008D6AC7">
              <w:rPr>
                <w:rFonts w:ascii="Times New Roman" w:hAnsi="Times New Roman" w:cs="Times New Roman"/>
              </w:rPr>
              <w:t>EN.U</w:t>
            </w:r>
            <w:proofErr w:type="gramEnd"/>
            <w:r w:rsidRPr="008D6AC7">
              <w:rPr>
                <w:rFonts w:ascii="Times New Roman" w:hAnsi="Times New Roman" w:cs="Times New Roman"/>
              </w:rPr>
              <w:t>4CSE22215</w:t>
            </w:r>
          </w:p>
        </w:tc>
      </w:tr>
      <w:tr w:rsidR="00B569D8" w:rsidRPr="008D6AC7" w14:paraId="4959D6A4" w14:textId="77777777" w:rsidTr="00B569D8">
        <w:tc>
          <w:tcPr>
            <w:tcW w:w="2802" w:type="dxa"/>
          </w:tcPr>
          <w:p w14:paraId="5C4B401E" w14:textId="22027BB8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P. Kowshik</w:t>
            </w:r>
          </w:p>
        </w:tc>
        <w:tc>
          <w:tcPr>
            <w:tcW w:w="2693" w:type="dxa"/>
          </w:tcPr>
          <w:p w14:paraId="4DE79C09" w14:textId="30BAEA99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AM.</w:t>
            </w:r>
            <w:proofErr w:type="gramStart"/>
            <w:r w:rsidRPr="008D6AC7">
              <w:rPr>
                <w:rFonts w:ascii="Times New Roman" w:hAnsi="Times New Roman" w:cs="Times New Roman"/>
              </w:rPr>
              <w:t>EN.U</w:t>
            </w:r>
            <w:proofErr w:type="gramEnd"/>
            <w:r w:rsidRPr="008D6AC7">
              <w:rPr>
                <w:rFonts w:ascii="Times New Roman" w:hAnsi="Times New Roman" w:cs="Times New Roman"/>
              </w:rPr>
              <w:t>4CSE22245</w:t>
            </w:r>
          </w:p>
        </w:tc>
      </w:tr>
      <w:tr w:rsidR="00B569D8" w:rsidRPr="008D6AC7" w14:paraId="128E37D7" w14:textId="77777777" w:rsidTr="00B569D8">
        <w:tc>
          <w:tcPr>
            <w:tcW w:w="2802" w:type="dxa"/>
          </w:tcPr>
          <w:p w14:paraId="7396BBE6" w14:textId="54511278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Thota Rahul</w:t>
            </w:r>
          </w:p>
        </w:tc>
        <w:tc>
          <w:tcPr>
            <w:tcW w:w="2693" w:type="dxa"/>
          </w:tcPr>
          <w:p w14:paraId="78B35343" w14:textId="2016C509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AM.</w:t>
            </w:r>
            <w:proofErr w:type="gramStart"/>
            <w:r w:rsidRPr="008D6AC7">
              <w:rPr>
                <w:rFonts w:ascii="Times New Roman" w:hAnsi="Times New Roman" w:cs="Times New Roman"/>
              </w:rPr>
              <w:t>EN.U</w:t>
            </w:r>
            <w:proofErr w:type="gramEnd"/>
            <w:r w:rsidRPr="008D6AC7">
              <w:rPr>
                <w:rFonts w:ascii="Times New Roman" w:hAnsi="Times New Roman" w:cs="Times New Roman"/>
              </w:rPr>
              <w:t>4CSE22257</w:t>
            </w:r>
          </w:p>
        </w:tc>
      </w:tr>
      <w:tr w:rsidR="00B569D8" w:rsidRPr="008D6AC7" w14:paraId="139785FC" w14:textId="77777777" w:rsidTr="00B569D8">
        <w:tc>
          <w:tcPr>
            <w:tcW w:w="2802" w:type="dxa"/>
          </w:tcPr>
          <w:p w14:paraId="268A8664" w14:textId="2E3379B9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P. Teja</w:t>
            </w:r>
          </w:p>
        </w:tc>
        <w:tc>
          <w:tcPr>
            <w:tcW w:w="2693" w:type="dxa"/>
          </w:tcPr>
          <w:p w14:paraId="2B52691F" w14:textId="717DE8D3" w:rsidR="00B569D8" w:rsidRPr="008D6AC7" w:rsidRDefault="00B569D8" w:rsidP="00B569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6AC7">
              <w:rPr>
                <w:rFonts w:ascii="Times New Roman" w:hAnsi="Times New Roman" w:cs="Times New Roman"/>
              </w:rPr>
              <w:t>AM.</w:t>
            </w:r>
            <w:proofErr w:type="gramStart"/>
            <w:r w:rsidRPr="008D6AC7">
              <w:rPr>
                <w:rFonts w:ascii="Times New Roman" w:hAnsi="Times New Roman" w:cs="Times New Roman"/>
              </w:rPr>
              <w:t>EN.U</w:t>
            </w:r>
            <w:proofErr w:type="gramEnd"/>
            <w:r w:rsidRPr="008D6AC7">
              <w:rPr>
                <w:rFonts w:ascii="Times New Roman" w:hAnsi="Times New Roman" w:cs="Times New Roman"/>
              </w:rPr>
              <w:t>4CSE22271</w:t>
            </w:r>
          </w:p>
        </w:tc>
      </w:tr>
    </w:tbl>
    <w:p w14:paraId="23D2F654" w14:textId="42D46848" w:rsidR="00E134B8" w:rsidRDefault="00000000">
      <w:r>
        <w:br/>
      </w:r>
      <w:r w:rsidRPr="008D6AC7">
        <w:rPr>
          <w:b/>
          <w:bCs/>
          <w:sz w:val="28"/>
          <w:szCs w:val="28"/>
        </w:rPr>
        <w:t>Project Guide</w:t>
      </w:r>
      <w:r>
        <w:t>: Dr. Simi Surendran</w:t>
      </w:r>
    </w:p>
    <w:p w14:paraId="579A53BA" w14:textId="77777777" w:rsidR="00B569D8" w:rsidRDefault="00000000" w:rsidP="00B569D8">
      <w:pPr>
        <w:spacing w:after="0"/>
      </w:pPr>
      <w:r w:rsidRPr="008D6AC7">
        <w:rPr>
          <w:b/>
          <w:bCs/>
          <w:sz w:val="28"/>
          <w:szCs w:val="28"/>
        </w:rPr>
        <w:t>Project Title</w:t>
      </w:r>
      <w:r w:rsidRPr="00B569D8">
        <w:rPr>
          <w:b/>
          <w:bCs/>
          <w:sz w:val="24"/>
          <w:szCs w:val="24"/>
        </w:rPr>
        <w:t>:</w:t>
      </w:r>
      <w:r>
        <w:t xml:space="preserve"> </w:t>
      </w:r>
    </w:p>
    <w:p w14:paraId="6F40C8F5" w14:textId="5F944EA7" w:rsidR="00E134B8" w:rsidRDefault="00000000" w:rsidP="00B569D8">
      <w:pPr>
        <w:spacing w:after="0"/>
      </w:pPr>
      <w:r>
        <w:t>Enhancing Rural Healthcare: An AI System for Lung Nodule Screening in Health ATMs</w:t>
      </w:r>
    </w:p>
    <w:p w14:paraId="680A7459" w14:textId="77777777" w:rsidR="00B569D8" w:rsidRDefault="00B569D8" w:rsidP="00B569D8"/>
    <w:p w14:paraId="4126F958" w14:textId="478BDD48" w:rsidR="00E134B8" w:rsidRPr="00B569D8" w:rsidRDefault="00000000" w:rsidP="00B569D8">
      <w:pPr>
        <w:rPr>
          <w:b/>
          <w:bCs/>
          <w:sz w:val="36"/>
          <w:szCs w:val="36"/>
        </w:rPr>
      </w:pPr>
      <w:r w:rsidRPr="00B569D8">
        <w:rPr>
          <w:b/>
          <w:bCs/>
          <w:sz w:val="36"/>
          <w:szCs w:val="36"/>
        </w:rPr>
        <w:t>Novelty</w:t>
      </w:r>
      <w:r w:rsidR="00B569D8">
        <w:rPr>
          <w:b/>
          <w:bCs/>
          <w:sz w:val="36"/>
          <w:szCs w:val="36"/>
        </w:rPr>
        <w:t>:</w:t>
      </w:r>
    </w:p>
    <w:p w14:paraId="00D6EB7F" w14:textId="77777777" w:rsidR="008D6AC7" w:rsidRDefault="008D6AC7" w:rsidP="008D6AC7">
      <w:pPr>
        <w:pStyle w:val="NormalWeb"/>
      </w:pPr>
      <w:r>
        <w:t xml:space="preserve">This project introduces a comprehensive, software-only lung CT analysis system tailored for rural healthcare settings where resources are limited. Unlike conventional hospital-based tools, our solution is purposely designed to run in </w:t>
      </w:r>
      <w:r>
        <w:rPr>
          <w:rStyle w:val="Strong"/>
        </w:rPr>
        <w:t>offline mode within Health ATMs</w:t>
      </w:r>
      <w:r>
        <w:t>, making it practical for underserved regions. Its main innovations include:</w:t>
      </w:r>
    </w:p>
    <w:p w14:paraId="50152819" w14:textId="77777777" w:rsidR="008D6AC7" w:rsidRDefault="008D6AC7" w:rsidP="008D6AC7">
      <w:pPr>
        <w:pStyle w:val="NormalWeb"/>
        <w:numPr>
          <w:ilvl w:val="0"/>
          <w:numId w:val="24"/>
        </w:numPr>
        <w:spacing w:line="276" w:lineRule="auto"/>
      </w:pPr>
      <w:r>
        <w:rPr>
          <w:rStyle w:val="Strong"/>
        </w:rPr>
        <w:t>Grounded, Bilingual Reporting</w:t>
      </w:r>
      <w:r>
        <w:t xml:space="preserve"> – A template-driven language model that produces both structured clinician reports and simplified patient summaries in English and Hindi, ensuring accuracy by relying strictly on validated findings rather than generating unsupported text.</w:t>
      </w:r>
    </w:p>
    <w:p w14:paraId="56B0336E" w14:textId="77777777" w:rsidR="008D6AC7" w:rsidRDefault="008D6AC7" w:rsidP="008D6AC7">
      <w:pPr>
        <w:pStyle w:val="NormalWeb"/>
        <w:numPr>
          <w:ilvl w:val="0"/>
          <w:numId w:val="24"/>
        </w:numPr>
        <w:spacing w:line="276" w:lineRule="auto"/>
      </w:pPr>
      <w:r>
        <w:rPr>
          <w:rStyle w:val="Strong"/>
        </w:rPr>
        <w:t>Transparent Trust</w:t>
      </w:r>
      <w:r>
        <w:t xml:space="preserve"> – The system incorporates explainability methods (segmentation masks, Grad-CAM++) along with uncertainty estimation, so that any low-confidence results are automatically flagged for mandatory review by a radiologist.</w:t>
      </w:r>
    </w:p>
    <w:p w14:paraId="40B1DAED" w14:textId="77777777" w:rsidR="008D6AC7" w:rsidRDefault="008D6AC7" w:rsidP="008D6AC7">
      <w:pPr>
        <w:pStyle w:val="NormalWeb"/>
        <w:numPr>
          <w:ilvl w:val="0"/>
          <w:numId w:val="24"/>
        </w:numPr>
        <w:spacing w:line="276" w:lineRule="auto"/>
      </w:pPr>
      <w:r>
        <w:rPr>
          <w:rStyle w:val="Strong"/>
        </w:rPr>
        <w:t>Native Interoperability</w:t>
      </w:r>
      <w:r>
        <w:t xml:space="preserve"> – All outputs are exported in standard FHIR formats (</w:t>
      </w:r>
      <w:proofErr w:type="spellStart"/>
      <w:r>
        <w:rPr>
          <w:rStyle w:val="Emphasis"/>
        </w:rPr>
        <w:t>DiagnosticReport</w:t>
      </w:r>
      <w:proofErr w:type="spellEnd"/>
      <w:r>
        <w:t xml:space="preserve"> and </w:t>
      </w:r>
      <w:proofErr w:type="spellStart"/>
      <w:r>
        <w:rPr>
          <w:rStyle w:val="Emphasis"/>
        </w:rPr>
        <w:t>ImagingStudy</w:t>
      </w:r>
      <w:proofErr w:type="spellEnd"/>
      <w:r>
        <w:t xml:space="preserve">), enabling direct and seamless integration with India’s </w:t>
      </w:r>
      <w:r>
        <w:rPr>
          <w:rStyle w:val="Strong"/>
        </w:rPr>
        <w:t>Ayushman Bharat Digital Mission (ABDM)</w:t>
      </w:r>
      <w:r>
        <w:t xml:space="preserve"> ecosystem.</w:t>
      </w:r>
    </w:p>
    <w:p w14:paraId="3110FA70" w14:textId="77777777" w:rsidR="00B569D8" w:rsidRDefault="00B569D8" w:rsidP="00B569D8"/>
    <w:p w14:paraId="0773A535" w14:textId="03FA6EE4" w:rsidR="00E134B8" w:rsidRPr="008D6AC7" w:rsidRDefault="00000000" w:rsidP="00B569D8">
      <w:r w:rsidRPr="00B569D8">
        <w:rPr>
          <w:b/>
          <w:bCs/>
          <w:sz w:val="36"/>
          <w:szCs w:val="36"/>
        </w:rPr>
        <w:lastRenderedPageBreak/>
        <w:t>Objectives</w:t>
      </w:r>
      <w:r w:rsidR="00B569D8">
        <w:rPr>
          <w:b/>
          <w:bCs/>
          <w:sz w:val="36"/>
          <w:szCs w:val="36"/>
        </w:rPr>
        <w:t>:</w:t>
      </w:r>
    </w:p>
    <w:p w14:paraId="77422A3B" w14:textId="77777777" w:rsidR="008D6AC7" w:rsidRDefault="008D6AC7" w:rsidP="008D6AC7">
      <w:pPr>
        <w:pStyle w:val="NormalWeb"/>
      </w:pPr>
      <w:r>
        <w:rPr>
          <w:rStyle w:val="Strong"/>
        </w:rPr>
        <w:t>Phase I (S7) Objectives</w:t>
      </w:r>
    </w:p>
    <w:p w14:paraId="405B137E" w14:textId="77777777" w:rsidR="008D6AC7" w:rsidRDefault="008D6AC7" w:rsidP="008D6AC7">
      <w:pPr>
        <w:pStyle w:val="NormalWeb"/>
        <w:numPr>
          <w:ilvl w:val="0"/>
          <w:numId w:val="25"/>
        </w:numPr>
      </w:pPr>
      <w:r>
        <w:rPr>
          <w:rStyle w:val="Strong"/>
        </w:rPr>
        <w:t>Develop the Core AI Pipeline</w:t>
      </w:r>
      <w:r>
        <w:t xml:space="preserve"> – Design and train a lightweight, edge-ready </w:t>
      </w:r>
      <w:proofErr w:type="spellStart"/>
      <w:r>
        <w:t>UNet</w:t>
      </w:r>
      <w:proofErr w:type="spellEnd"/>
      <w:r>
        <w:t>-based model for detecting, segmenting, and classifying lung nodules. The target performance is set at a Dice score of at least 0.80 and an AUC of 0.90 or higher on benchmark datasets such as LIDC and LUNA16.</w:t>
      </w:r>
    </w:p>
    <w:p w14:paraId="01079E92" w14:textId="77777777" w:rsidR="008D6AC7" w:rsidRDefault="008D6AC7" w:rsidP="008D6AC7">
      <w:pPr>
        <w:pStyle w:val="NormalWeb"/>
        <w:numPr>
          <w:ilvl w:val="0"/>
          <w:numId w:val="25"/>
        </w:numPr>
      </w:pPr>
      <w:r>
        <w:rPr>
          <w:rStyle w:val="Strong"/>
        </w:rPr>
        <w:t>Integrate Reliable Explainability</w:t>
      </w:r>
      <w:r>
        <w:t xml:space="preserve"> – Add Grad-CAM++ visualizations to highlight areas influencing malignancy predictions and measure their accuracy, ensuring the model’s decisions remain transparent.</w:t>
      </w:r>
    </w:p>
    <w:p w14:paraId="1C5AF9B1" w14:textId="77777777" w:rsidR="008D6AC7" w:rsidRDefault="008D6AC7" w:rsidP="008D6AC7">
      <w:pPr>
        <w:pStyle w:val="NormalWeb"/>
        <w:numPr>
          <w:ilvl w:val="0"/>
          <w:numId w:val="25"/>
        </w:numPr>
      </w:pPr>
      <w:r>
        <w:rPr>
          <w:rStyle w:val="Strong"/>
        </w:rPr>
        <w:t>Build the Grounded Reporting Engine</w:t>
      </w:r>
      <w:r>
        <w:t xml:space="preserve"> – Develop a reporting system that converts the findings JSON into structured RSNA-style clinician reports and easy-to-understand summaries for patients in both English and Hindi, ensuring that outputs stay consistent with the model’s results.</w:t>
      </w:r>
    </w:p>
    <w:p w14:paraId="6929CD0C" w14:textId="77777777" w:rsidR="008D6AC7" w:rsidRDefault="008D6AC7" w:rsidP="008D6AC7">
      <w:pPr>
        <w:pStyle w:val="NormalWeb"/>
        <w:numPr>
          <w:ilvl w:val="0"/>
          <w:numId w:val="25"/>
        </w:numPr>
      </w:pPr>
      <w:r>
        <w:rPr>
          <w:rStyle w:val="Strong"/>
        </w:rPr>
        <w:t>Develop Prototype UI and Backend</w:t>
      </w:r>
      <w:r>
        <w:t xml:space="preserve"> – Implement a </w:t>
      </w:r>
      <w:proofErr w:type="spellStart"/>
      <w:r>
        <w:t>FastAPI</w:t>
      </w:r>
      <w:proofErr w:type="spellEnd"/>
      <w:r>
        <w:t xml:space="preserve"> backend with an asynchronous job queue and a simple frontend (</w:t>
      </w:r>
      <w:proofErr w:type="spellStart"/>
      <w:r>
        <w:t>Streamlit</w:t>
      </w:r>
      <w:proofErr w:type="spellEnd"/>
      <w:r>
        <w:t>/React) to support the complete workflow, including DICOM upload, processing, and report display.</w:t>
      </w:r>
    </w:p>
    <w:p w14:paraId="03AC3139" w14:textId="77777777" w:rsidR="008D6AC7" w:rsidRDefault="008D6AC7" w:rsidP="008D6AC7">
      <w:pPr>
        <w:pStyle w:val="NormalWeb"/>
      </w:pPr>
      <w:r>
        <w:rPr>
          <w:rStyle w:val="Strong"/>
        </w:rPr>
        <w:t>Phase II (S8) Objectives</w:t>
      </w:r>
    </w:p>
    <w:p w14:paraId="7FE90A0E" w14:textId="77777777" w:rsidR="008D6AC7" w:rsidRDefault="008D6AC7" w:rsidP="008D6AC7">
      <w:pPr>
        <w:pStyle w:val="NormalWeb"/>
        <w:numPr>
          <w:ilvl w:val="0"/>
          <w:numId w:val="26"/>
        </w:numPr>
      </w:pPr>
      <w:r>
        <w:rPr>
          <w:rStyle w:val="Strong"/>
        </w:rPr>
        <w:t>Optimize for Edge Deployment</w:t>
      </w:r>
      <w:r>
        <w:t xml:space="preserve"> – Apply INT8 quantization and performance profiling to ensure analysis is completed within 60 seconds per study on RTX 4060 hardware. Strengthen offline-first functionality and add recovery mechanisms for network outages.</w:t>
      </w:r>
    </w:p>
    <w:p w14:paraId="2A33BDB0" w14:textId="77777777" w:rsidR="008D6AC7" w:rsidRDefault="008D6AC7" w:rsidP="008D6AC7">
      <w:pPr>
        <w:pStyle w:val="NormalWeb"/>
        <w:numPr>
          <w:ilvl w:val="0"/>
          <w:numId w:val="26"/>
        </w:numPr>
      </w:pPr>
      <w:r>
        <w:rPr>
          <w:rStyle w:val="Strong"/>
        </w:rPr>
        <w:t>Clinical Validation and Usability Testing</w:t>
      </w:r>
      <w:r>
        <w:t xml:space="preserve"> – Carry out a focused study with around 50 cases reviewed by radiologists to assess the value of explainability features, alongside patient testing to check comprehension of bilingual summaries.</w:t>
      </w:r>
    </w:p>
    <w:p w14:paraId="1E00D37E" w14:textId="77777777" w:rsidR="008D6AC7" w:rsidRDefault="008D6AC7" w:rsidP="008D6AC7">
      <w:pPr>
        <w:pStyle w:val="NormalWeb"/>
        <w:numPr>
          <w:ilvl w:val="0"/>
          <w:numId w:val="26"/>
        </w:numPr>
      </w:pPr>
      <w:r>
        <w:rPr>
          <w:rStyle w:val="Strong"/>
        </w:rPr>
        <w:t>Ensure ABDM/FHIR Compliance</w:t>
      </w:r>
      <w:r>
        <w:t xml:space="preserve"> – Finalize and test the exporter that generates FHIR-compliant </w:t>
      </w:r>
      <w:proofErr w:type="spellStart"/>
      <w:r>
        <w:rPr>
          <w:rStyle w:val="Emphasis"/>
        </w:rPr>
        <w:t>DiagnosticReport</w:t>
      </w:r>
      <w:proofErr w:type="spellEnd"/>
      <w:r>
        <w:t xml:space="preserve"> and </w:t>
      </w:r>
      <w:proofErr w:type="spellStart"/>
      <w:r>
        <w:rPr>
          <w:rStyle w:val="Emphasis"/>
        </w:rPr>
        <w:t>ImagingStudy</w:t>
      </w:r>
      <w:proofErr w:type="spellEnd"/>
      <w:r>
        <w:t xml:space="preserve"> bundles, validating them in the ABDM sandbox environment.</w:t>
      </w:r>
    </w:p>
    <w:p w14:paraId="2209BD0C" w14:textId="45608101" w:rsidR="008D6AC7" w:rsidRDefault="008D6AC7" w:rsidP="008D6AC7">
      <w:pPr>
        <w:pStyle w:val="NormalWeb"/>
        <w:numPr>
          <w:ilvl w:val="0"/>
          <w:numId w:val="26"/>
        </w:numPr>
      </w:pPr>
      <w:r>
        <w:rPr>
          <w:rStyle w:val="Strong"/>
        </w:rPr>
        <w:t>Prepare for Deployment and Publication</w:t>
      </w:r>
      <w:r>
        <w:t xml:space="preserve"> – Deliver a final release-ready version of the software with clear documentation, a reproducible training pipeline, and a manuscript describing the system’s design, performance, and validation results.</w:t>
      </w:r>
    </w:p>
    <w:p w14:paraId="537F692F" w14:textId="77777777" w:rsidR="008D6AC7" w:rsidRDefault="008D6AC7" w:rsidP="001F1A0D">
      <w:pPr>
        <w:pStyle w:val="NormalWeb"/>
        <w:ind w:left="720"/>
      </w:pPr>
    </w:p>
    <w:p w14:paraId="79D9AE28" w14:textId="77777777" w:rsidR="008C4A7D" w:rsidRPr="008C4A7D" w:rsidRDefault="008C4A7D" w:rsidP="008C4A7D">
      <w:pPr>
        <w:spacing w:before="100" w:beforeAutospacing="1" w:after="100" w:afterAutospacing="1" w:line="240" w:lineRule="auto"/>
        <w:rPr>
          <w:rFonts w:eastAsia="Times New Roman" w:cs="Times New Roman"/>
          <w:sz w:val="36"/>
          <w:szCs w:val="36"/>
          <w:lang w:val="en-IN" w:eastAsia="en-IN"/>
        </w:rPr>
      </w:pPr>
      <w:r w:rsidRPr="008C4A7D">
        <w:rPr>
          <w:rFonts w:eastAsia="Times New Roman" w:cs="Times New Roman"/>
          <w:b/>
          <w:bCs/>
          <w:sz w:val="36"/>
          <w:szCs w:val="36"/>
          <w:lang w:val="en-IN" w:eastAsia="en-IN"/>
        </w:rPr>
        <w:t>Novelty – Objective Mapping</w:t>
      </w:r>
    </w:p>
    <w:p w14:paraId="2744E4CE" w14:textId="77777777" w:rsidR="008D6AC7" w:rsidRDefault="008D6AC7" w:rsidP="008D6AC7">
      <w:pPr>
        <w:pStyle w:val="NormalWeb"/>
        <w:numPr>
          <w:ilvl w:val="0"/>
          <w:numId w:val="31"/>
        </w:numPr>
      </w:pPr>
      <w:r>
        <w:rPr>
          <w:rStyle w:val="Strong"/>
        </w:rPr>
        <w:t>Grounded, Bilingual Reporting</w:t>
      </w:r>
    </w:p>
    <w:p w14:paraId="190A75AD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 (S7.3): Develop the reporting engine that generates both clinician and patient-friendly reports.</w:t>
      </w:r>
    </w:p>
    <w:p w14:paraId="41512239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II (S8.2): Test and refine patient summaries to ensure clarity and comprehension.</w:t>
      </w:r>
    </w:p>
    <w:p w14:paraId="609ABD45" w14:textId="77777777" w:rsidR="008D6AC7" w:rsidRDefault="008D6AC7" w:rsidP="008D6AC7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Transparent Trust</w:t>
      </w:r>
    </w:p>
    <w:p w14:paraId="2B5BF4BB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 (S7.2): Incorporate Grad-CAM++ explainability into the pipeline.</w:t>
      </w:r>
    </w:p>
    <w:p w14:paraId="01C87CA9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II (S8.2): Evaluate the usefulness of explainability features through radiologist feedback.</w:t>
      </w:r>
    </w:p>
    <w:p w14:paraId="036300E4" w14:textId="77777777" w:rsidR="008D6AC7" w:rsidRDefault="008D6AC7" w:rsidP="008D6AC7">
      <w:pPr>
        <w:pStyle w:val="NormalWeb"/>
        <w:numPr>
          <w:ilvl w:val="0"/>
          <w:numId w:val="31"/>
        </w:numPr>
      </w:pPr>
      <w:r>
        <w:rPr>
          <w:rStyle w:val="Strong"/>
        </w:rPr>
        <w:t>Native Interoperability</w:t>
      </w:r>
    </w:p>
    <w:p w14:paraId="0825E5BA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II (S8.3): Implement and validate ABDM/FHIR compatibility in the sandbox environment.</w:t>
      </w:r>
    </w:p>
    <w:p w14:paraId="30EAD233" w14:textId="77777777" w:rsidR="008D6AC7" w:rsidRDefault="008D6AC7" w:rsidP="008D6AC7">
      <w:pPr>
        <w:pStyle w:val="NormalWeb"/>
        <w:numPr>
          <w:ilvl w:val="0"/>
          <w:numId w:val="31"/>
        </w:numPr>
      </w:pPr>
      <w:r>
        <w:rPr>
          <w:rStyle w:val="Strong"/>
        </w:rPr>
        <w:t>Rural-Ready, Offline-First</w:t>
      </w:r>
    </w:p>
    <w:p w14:paraId="3B8EBD9B" w14:textId="77777777" w:rsidR="008D6AC7" w:rsidRDefault="008D6AC7" w:rsidP="008D6AC7">
      <w:pPr>
        <w:pStyle w:val="NormalWeb"/>
        <w:numPr>
          <w:ilvl w:val="1"/>
          <w:numId w:val="31"/>
        </w:numPr>
      </w:pPr>
      <w:r>
        <w:t>Phase I (S7.1 &amp; S7.4): Build the AI pipeline and prototype interface optimized for rural contexts.</w:t>
      </w:r>
    </w:p>
    <w:p w14:paraId="0D0C01F2" w14:textId="48BAD4E4" w:rsidR="008D6AC7" w:rsidRDefault="008D6AC7" w:rsidP="008D6AC7">
      <w:pPr>
        <w:pStyle w:val="NormalWeb"/>
        <w:numPr>
          <w:ilvl w:val="1"/>
          <w:numId w:val="31"/>
        </w:numPr>
      </w:pPr>
      <w:r>
        <w:t>Phase II (S8.1): Enhance efficiency with edge hardware optimization and ensure robust offline functionality.</w:t>
      </w:r>
    </w:p>
    <w:p w14:paraId="2BCAD100" w14:textId="77777777" w:rsidR="008D6AC7" w:rsidRPr="008D6AC7" w:rsidRDefault="008D6AC7" w:rsidP="008D6AC7">
      <w:pPr>
        <w:pStyle w:val="NormalWeb"/>
        <w:ind w:left="1080"/>
      </w:pPr>
    </w:p>
    <w:p w14:paraId="0E1E54C1" w14:textId="77777777" w:rsidR="008C4A7D" w:rsidRPr="008C4A7D" w:rsidRDefault="008C4A7D" w:rsidP="008C4A7D">
      <w:pPr>
        <w:pStyle w:val="NormalWeb"/>
        <w:rPr>
          <w:rFonts w:asciiTheme="minorHAnsi" w:hAnsiTheme="minorHAnsi"/>
          <w:sz w:val="36"/>
          <w:szCs w:val="36"/>
        </w:rPr>
      </w:pPr>
      <w:r w:rsidRPr="008C4A7D">
        <w:rPr>
          <w:rStyle w:val="Strong"/>
          <w:rFonts w:asciiTheme="minorHAnsi" w:hAnsiTheme="minorHAnsi"/>
          <w:sz w:val="36"/>
          <w:szCs w:val="36"/>
        </w:rPr>
        <w:t>Scope of the Project (S7)</w:t>
      </w:r>
    </w:p>
    <w:p w14:paraId="1CF8E7D0" w14:textId="77777777" w:rsidR="008D6AC7" w:rsidRDefault="008D6AC7" w:rsidP="008D6AC7">
      <w:pPr>
        <w:pStyle w:val="NormalWeb"/>
      </w:pPr>
      <w:r>
        <w:rPr>
          <w:rStyle w:val="Strong"/>
        </w:rPr>
        <w:t>Inclusions</w:t>
      </w:r>
    </w:p>
    <w:p w14:paraId="13E1E816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Complete processing of chest CT scans in DICOM format</w:t>
      </w:r>
    </w:p>
    <w:p w14:paraId="5C915F72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An AI pipeline capable of detecting, segmenting, and classifying lung nodules with malignancy risk scores</w:t>
      </w:r>
    </w:p>
    <w:p w14:paraId="50076EE1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Creation of explainability outputs, including segmentation masks and Grad-CAM++ visual overlays</w:t>
      </w:r>
    </w:p>
    <w:p w14:paraId="48359F1B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Structured findings stored in a JSON file as the single, authoritative source of results</w:t>
      </w:r>
    </w:p>
    <w:p w14:paraId="4C25A1D4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Automatic generation of clinician-oriented reports (in English) and simplified patient summaries (in English and Hindi)</w:t>
      </w:r>
    </w:p>
    <w:p w14:paraId="5ABE25BE" w14:textId="77777777" w:rsidR="008D6AC7" w:rsidRDefault="008D6AC7" w:rsidP="008D6AC7">
      <w:pPr>
        <w:pStyle w:val="NormalWeb"/>
        <w:numPr>
          <w:ilvl w:val="0"/>
          <w:numId w:val="32"/>
        </w:numPr>
      </w:pPr>
      <w:r>
        <w:t>A functional prototype with a user interface that demonstrates the full end-to-end workflow</w:t>
      </w:r>
    </w:p>
    <w:p w14:paraId="4BBAE129" w14:textId="77777777" w:rsidR="008D6AC7" w:rsidRDefault="008D6AC7" w:rsidP="008D6AC7">
      <w:pPr>
        <w:pStyle w:val="NormalWeb"/>
      </w:pPr>
      <w:r>
        <w:rPr>
          <w:rStyle w:val="Strong"/>
        </w:rPr>
        <w:t>Exclusions</w:t>
      </w:r>
    </w:p>
    <w:p w14:paraId="5B5CB464" w14:textId="77777777" w:rsidR="008D6AC7" w:rsidRDefault="008D6AC7" w:rsidP="008D6AC7">
      <w:pPr>
        <w:pStyle w:val="NormalWeb"/>
        <w:numPr>
          <w:ilvl w:val="0"/>
          <w:numId w:val="33"/>
        </w:numPr>
      </w:pPr>
      <w:r>
        <w:t>Real-time processing during CT acquisition</w:t>
      </w:r>
    </w:p>
    <w:p w14:paraId="0E8139A5" w14:textId="77777777" w:rsidR="008D6AC7" w:rsidRDefault="008D6AC7" w:rsidP="008D6AC7">
      <w:pPr>
        <w:pStyle w:val="NormalWeb"/>
        <w:numPr>
          <w:ilvl w:val="0"/>
          <w:numId w:val="33"/>
        </w:numPr>
      </w:pPr>
      <w:r>
        <w:t>On-device training or federated learning (considered for future scalability, not part of Phase I)</w:t>
      </w:r>
    </w:p>
    <w:p w14:paraId="0E8D3634" w14:textId="77777777" w:rsidR="008D6AC7" w:rsidRDefault="008D6AC7" w:rsidP="008D6AC7">
      <w:pPr>
        <w:pStyle w:val="NormalWeb"/>
        <w:numPr>
          <w:ilvl w:val="0"/>
          <w:numId w:val="33"/>
        </w:numPr>
      </w:pPr>
      <w:r>
        <w:t>Detection or reporting of non-nodule pathologies such as emphysema or fibrosis</w:t>
      </w:r>
    </w:p>
    <w:p w14:paraId="5A651266" w14:textId="77777777" w:rsidR="008D6AC7" w:rsidRDefault="008D6AC7" w:rsidP="008D6AC7">
      <w:pPr>
        <w:pStyle w:val="NormalWeb"/>
        <w:numPr>
          <w:ilvl w:val="0"/>
          <w:numId w:val="33"/>
        </w:numPr>
      </w:pPr>
      <w:r>
        <w:t>Support for imaging modalities other than CT, such as chest X-rays</w:t>
      </w:r>
    </w:p>
    <w:p w14:paraId="727FC505" w14:textId="77777777" w:rsidR="008D6AC7" w:rsidRDefault="008D6AC7" w:rsidP="008D6AC7">
      <w:pPr>
        <w:pStyle w:val="NormalWeb"/>
      </w:pPr>
      <w:r>
        <w:rPr>
          <w:rStyle w:val="Strong"/>
        </w:rPr>
        <w:t>Deliverables</w:t>
      </w:r>
    </w:p>
    <w:p w14:paraId="2AB63539" w14:textId="77777777" w:rsidR="008D6AC7" w:rsidRDefault="008D6AC7" w:rsidP="008D6AC7">
      <w:pPr>
        <w:pStyle w:val="NormalWeb"/>
        <w:numPr>
          <w:ilvl w:val="0"/>
          <w:numId w:val="34"/>
        </w:numPr>
      </w:pPr>
      <w:r>
        <w:t>A working prototype showcasing the complete analysis pipeline on benchmark datasets</w:t>
      </w:r>
    </w:p>
    <w:p w14:paraId="2B248E78" w14:textId="77777777" w:rsidR="008D6AC7" w:rsidRDefault="008D6AC7" w:rsidP="008D6AC7">
      <w:pPr>
        <w:pStyle w:val="NormalWeb"/>
        <w:numPr>
          <w:ilvl w:val="0"/>
          <w:numId w:val="34"/>
        </w:numPr>
      </w:pPr>
      <w:r>
        <w:t>A version-controlled source code repository with clean documentation</w:t>
      </w:r>
    </w:p>
    <w:p w14:paraId="347A655D" w14:textId="77777777" w:rsidR="008D6AC7" w:rsidRDefault="008D6AC7" w:rsidP="008D6AC7">
      <w:pPr>
        <w:pStyle w:val="NormalWeb"/>
        <w:numPr>
          <w:ilvl w:val="0"/>
          <w:numId w:val="34"/>
        </w:numPr>
      </w:pPr>
      <w:r>
        <w:t>Project reports, including this design document and the final consolidated report</w:t>
      </w:r>
    </w:p>
    <w:p w14:paraId="568F7D78" w14:textId="77777777" w:rsidR="008D6AC7" w:rsidRDefault="008D6AC7" w:rsidP="008D6AC7">
      <w:pPr>
        <w:pStyle w:val="NormalWeb"/>
      </w:pPr>
      <w:r>
        <w:rPr>
          <w:rStyle w:val="Strong"/>
        </w:rPr>
        <w:lastRenderedPageBreak/>
        <w:t>Boundaries &amp; Limitations</w:t>
      </w:r>
    </w:p>
    <w:p w14:paraId="59CD58E2" w14:textId="77777777" w:rsidR="008D6AC7" w:rsidRDefault="008D6AC7" w:rsidP="008D6AC7">
      <w:pPr>
        <w:pStyle w:val="NormalWeb"/>
        <w:numPr>
          <w:ilvl w:val="0"/>
          <w:numId w:val="35"/>
        </w:numPr>
      </w:pPr>
      <w:r>
        <w:t>Models trained only on public datasets like LIDC and LUNA16, which may not fully reflect rural Indian patient demographics or scanner variations</w:t>
      </w:r>
    </w:p>
    <w:p w14:paraId="35D7AC58" w14:textId="77777777" w:rsidR="008D6AC7" w:rsidRDefault="008D6AC7" w:rsidP="008D6AC7">
      <w:pPr>
        <w:pStyle w:val="NormalWeb"/>
        <w:numPr>
          <w:ilvl w:val="0"/>
          <w:numId w:val="35"/>
        </w:numPr>
      </w:pPr>
      <w:r>
        <w:t>Performance goals benchmarked specifically on NVIDIA RTX 4060 hardware</w:t>
      </w:r>
    </w:p>
    <w:p w14:paraId="2DFB886F" w14:textId="77777777" w:rsidR="008D6AC7" w:rsidRDefault="008D6AC7" w:rsidP="008D6AC7">
      <w:pPr>
        <w:pStyle w:val="NormalWeb"/>
        <w:numPr>
          <w:ilvl w:val="0"/>
          <w:numId w:val="35"/>
        </w:numPr>
      </w:pPr>
      <w:r>
        <w:t>Quality of multilingual reporting validated using a limited review set of about 100–200 cases</w:t>
      </w:r>
    </w:p>
    <w:p w14:paraId="25ADC359" w14:textId="77777777" w:rsidR="008D6AC7" w:rsidRDefault="008D6AC7" w:rsidP="008D6AC7">
      <w:pPr>
        <w:pStyle w:val="NormalWeb"/>
      </w:pPr>
      <w:r>
        <w:rPr>
          <w:rStyle w:val="Strong"/>
        </w:rPr>
        <w:t>Expected Outcomes</w:t>
      </w:r>
    </w:p>
    <w:p w14:paraId="162BE994" w14:textId="77777777" w:rsidR="008D6AC7" w:rsidRDefault="008D6AC7" w:rsidP="008D6AC7">
      <w:pPr>
        <w:pStyle w:val="NormalWeb"/>
        <w:numPr>
          <w:ilvl w:val="0"/>
          <w:numId w:val="36"/>
        </w:numPr>
      </w:pPr>
      <w:r>
        <w:t>A prototype meeting technical targets for Phase I: Dice score ≥ 0.80 and AUC ≥ 0.90</w:t>
      </w:r>
    </w:p>
    <w:p w14:paraId="2DAC87BE" w14:textId="77777777" w:rsidR="008D6AC7" w:rsidRDefault="008D6AC7" w:rsidP="008D6AC7">
      <w:pPr>
        <w:pStyle w:val="NormalWeb"/>
        <w:numPr>
          <w:ilvl w:val="0"/>
          <w:numId w:val="36"/>
        </w:numPr>
      </w:pPr>
      <w:r>
        <w:t>Clinician and patient reports generated directly from model findings, ensuring factual accuracy</w:t>
      </w:r>
    </w:p>
    <w:p w14:paraId="4EE0479C" w14:textId="77777777" w:rsidR="008D6AC7" w:rsidRDefault="008D6AC7" w:rsidP="008D6AC7">
      <w:pPr>
        <w:pStyle w:val="NormalWeb"/>
        <w:numPr>
          <w:ilvl w:val="0"/>
          <w:numId w:val="36"/>
        </w:numPr>
      </w:pPr>
      <w:r>
        <w:t>An operator-friendly interface that enables scan upload, processing, and visualization of outputs including overlays, reports, and metrics</w:t>
      </w:r>
    </w:p>
    <w:p w14:paraId="333A861B" w14:textId="77777777" w:rsidR="008D6AC7" w:rsidRDefault="008D6AC7" w:rsidP="008C4A7D">
      <w:pPr>
        <w:pStyle w:val="NormalWeb"/>
        <w:ind w:left="720"/>
      </w:pPr>
    </w:p>
    <w:p w14:paraId="613B4682" w14:textId="77777777" w:rsidR="008C4A7D" w:rsidRPr="008C4A7D" w:rsidRDefault="008C4A7D" w:rsidP="008C4A7D">
      <w:pPr>
        <w:pStyle w:val="NormalWeb"/>
        <w:rPr>
          <w:rFonts w:asciiTheme="minorHAnsi" w:hAnsiTheme="minorHAnsi"/>
          <w:sz w:val="36"/>
          <w:szCs w:val="36"/>
        </w:rPr>
      </w:pPr>
      <w:r w:rsidRPr="008C4A7D">
        <w:rPr>
          <w:rStyle w:val="Strong"/>
          <w:rFonts w:asciiTheme="minorHAnsi" w:hAnsiTheme="minorHAnsi"/>
          <w:sz w:val="36"/>
          <w:szCs w:val="36"/>
        </w:rPr>
        <w:t>Project Design</w:t>
      </w:r>
    </w:p>
    <w:p w14:paraId="05C1ED99" w14:textId="77777777" w:rsidR="008D6AC7" w:rsidRDefault="008D6AC7" w:rsidP="008D6AC7">
      <w:pPr>
        <w:pStyle w:val="NormalWeb"/>
      </w:pPr>
      <w:r>
        <w:t xml:space="preserve">The system follows a </w:t>
      </w:r>
      <w:r>
        <w:rPr>
          <w:rStyle w:val="Strong"/>
        </w:rPr>
        <w:t>modular, service-oriented architecture</w:t>
      </w:r>
      <w:r>
        <w:t xml:space="preserve"> that emphasizes scalability, ease of maintenance, and clear separation of responsibilities across components.</w:t>
      </w:r>
    </w:p>
    <w:p w14:paraId="7BC4C4D8" w14:textId="77777777" w:rsidR="008D6AC7" w:rsidRDefault="008D6AC7" w:rsidP="008D6AC7">
      <w:pPr>
        <w:pStyle w:val="NormalWeb"/>
      </w:pPr>
      <w:r>
        <w:t>The overall design is structured into three complementary views:</w:t>
      </w:r>
    </w:p>
    <w:p w14:paraId="46C09080" w14:textId="77777777" w:rsidR="008D6AC7" w:rsidRDefault="008D6AC7" w:rsidP="008D6AC7">
      <w:pPr>
        <w:pStyle w:val="NormalWeb"/>
        <w:numPr>
          <w:ilvl w:val="0"/>
          <w:numId w:val="37"/>
        </w:numPr>
      </w:pPr>
      <w:r>
        <w:rPr>
          <w:rStyle w:val="Strong"/>
        </w:rPr>
        <w:t>High-Level Data Pipeline</w:t>
      </w:r>
      <w:r>
        <w:t xml:space="preserve"> – Outlines how data flows from the initial input stage through processing to the final outputs.</w:t>
      </w:r>
    </w:p>
    <w:p w14:paraId="6474460E" w14:textId="77777777" w:rsidR="008D6AC7" w:rsidRDefault="008D6AC7" w:rsidP="008D6AC7">
      <w:pPr>
        <w:pStyle w:val="NormalWeb"/>
        <w:numPr>
          <w:ilvl w:val="0"/>
          <w:numId w:val="37"/>
        </w:numPr>
      </w:pPr>
      <w:r>
        <w:rPr>
          <w:rStyle w:val="Strong"/>
        </w:rPr>
        <w:t>Sequence of Operations</w:t>
      </w:r>
      <w:r>
        <w:t xml:space="preserve"> – Explains the step-by-step interactions between users, backend services, and the AI models during the analysis workflow.</w:t>
      </w:r>
    </w:p>
    <w:p w14:paraId="5BB072D5" w14:textId="77777777" w:rsidR="008D6AC7" w:rsidRDefault="008D6AC7" w:rsidP="008D6AC7">
      <w:pPr>
        <w:pStyle w:val="NormalWeb"/>
        <w:numPr>
          <w:ilvl w:val="0"/>
          <w:numId w:val="37"/>
        </w:numPr>
      </w:pPr>
      <w:r>
        <w:rPr>
          <w:rStyle w:val="Strong"/>
        </w:rPr>
        <w:t>Technical Component Architecture</w:t>
      </w:r>
      <w:r>
        <w:t xml:space="preserve"> – Defines the modular containers and core components, showing how each part of the system is organized and integrated.</w:t>
      </w:r>
    </w:p>
    <w:p w14:paraId="25EFFF8D" w14:textId="30168FC3" w:rsidR="00E134B8" w:rsidRPr="008C4A7D" w:rsidRDefault="00000000">
      <w:pPr>
        <w:pStyle w:val="Heading1"/>
        <w:rPr>
          <w:rFonts w:asciiTheme="minorHAnsi" w:hAnsiTheme="minorHAnsi"/>
          <w:color w:val="auto"/>
          <w:sz w:val="36"/>
          <w:szCs w:val="36"/>
        </w:rPr>
      </w:pPr>
      <w:r w:rsidRPr="008C4A7D">
        <w:rPr>
          <w:rFonts w:asciiTheme="minorHAnsi" w:hAnsiTheme="minorHAnsi"/>
          <w:color w:val="auto"/>
          <w:sz w:val="36"/>
          <w:szCs w:val="36"/>
        </w:rPr>
        <w:lastRenderedPageBreak/>
        <w:t>High-Level Block Diagram (End-to-End Pipeline)</w:t>
      </w:r>
    </w:p>
    <w:p w14:paraId="3622F99F" w14:textId="43CA5D4C" w:rsidR="00E134B8" w:rsidRPr="001F1A0D" w:rsidRDefault="008C4A7D">
      <w:pPr>
        <w:pStyle w:val="Heading1"/>
      </w:pPr>
      <w:r w:rsidRPr="008C4A7D">
        <w:drawing>
          <wp:inline distT="0" distB="0" distL="0" distR="0" wp14:anchorId="2D3DD103" wp14:editId="64F56535">
            <wp:extent cx="6082637" cy="2247900"/>
            <wp:effectExtent l="0" t="0" r="0" b="0"/>
            <wp:docPr id="16374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913" cy="22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C4A7D">
        <w:rPr>
          <w:rFonts w:asciiTheme="minorHAnsi" w:hAnsiTheme="minorHAnsi"/>
          <w:color w:val="auto"/>
          <w:sz w:val="36"/>
          <w:szCs w:val="36"/>
        </w:rPr>
        <w:t>Flow Diagram (Sequence of Operations)</w:t>
      </w:r>
    </w:p>
    <w:p w14:paraId="1FA53032" w14:textId="4308CDC2" w:rsidR="008C4A7D" w:rsidRDefault="001F1A0D" w:rsidP="001F1A0D">
      <w:pPr>
        <w:pStyle w:val="Heading1"/>
        <w:spacing w:before="0"/>
      </w:pPr>
      <w:r>
        <w:rPr>
          <w:noProof/>
        </w:rPr>
        <w:drawing>
          <wp:inline distT="0" distB="0" distL="0" distR="0" wp14:anchorId="0766F184" wp14:editId="54C6FBC0">
            <wp:extent cx="6386384" cy="4732020"/>
            <wp:effectExtent l="0" t="0" r="0" b="0"/>
            <wp:docPr id="54847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93"/>
                    <a:stretch/>
                  </pic:blipFill>
                  <pic:spPr bwMode="auto">
                    <a:xfrm>
                      <a:off x="0" y="0"/>
                      <a:ext cx="6404209" cy="474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63AA2" w14:textId="007EE85F" w:rsidR="00E134B8" w:rsidRPr="008D6AC7" w:rsidRDefault="00000000">
      <w:pPr>
        <w:pStyle w:val="Heading1"/>
        <w:rPr>
          <w:rFonts w:asciiTheme="minorHAnsi" w:hAnsiTheme="minorHAnsi"/>
          <w:color w:val="auto"/>
          <w:sz w:val="36"/>
          <w:szCs w:val="36"/>
        </w:rPr>
      </w:pPr>
      <w:r w:rsidRPr="008D6AC7">
        <w:rPr>
          <w:rFonts w:asciiTheme="minorHAnsi" w:hAnsiTheme="minorHAnsi"/>
          <w:color w:val="auto"/>
          <w:sz w:val="36"/>
          <w:szCs w:val="36"/>
        </w:rPr>
        <w:lastRenderedPageBreak/>
        <w:t>Architecture Diagram (Containers &amp; Components)</w:t>
      </w:r>
    </w:p>
    <w:p w14:paraId="7EC5015E" w14:textId="77777777" w:rsidR="008D6AC7" w:rsidRDefault="008D6AC7">
      <w:pPr>
        <w:pStyle w:val="Heading1"/>
        <w:rPr>
          <w:rFonts w:asciiTheme="minorHAnsi" w:hAnsiTheme="minorHAnsi"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4BB2560D" wp14:editId="6055F570">
            <wp:extent cx="6095209" cy="7134225"/>
            <wp:effectExtent l="0" t="0" r="1270" b="0"/>
            <wp:docPr id="1728549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1"/>
                    <a:stretch/>
                  </pic:blipFill>
                  <pic:spPr bwMode="auto">
                    <a:xfrm>
                      <a:off x="0" y="0"/>
                      <a:ext cx="6106446" cy="714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83E81" w14:textId="56225934" w:rsidR="00E134B8" w:rsidRDefault="00000000">
      <w:pPr>
        <w:pStyle w:val="Heading1"/>
        <w:rPr>
          <w:rFonts w:asciiTheme="minorHAnsi" w:hAnsiTheme="minorHAnsi"/>
          <w:color w:val="auto"/>
          <w:sz w:val="36"/>
          <w:szCs w:val="36"/>
        </w:rPr>
      </w:pPr>
      <w:r w:rsidRPr="008D6AC7">
        <w:rPr>
          <w:rFonts w:asciiTheme="minorHAnsi" w:hAnsiTheme="minorHAnsi"/>
          <w:color w:val="auto"/>
          <w:sz w:val="36"/>
          <w:szCs w:val="36"/>
        </w:rPr>
        <w:lastRenderedPageBreak/>
        <w:t>Design - Objective Mapping</w:t>
      </w:r>
    </w:p>
    <w:p w14:paraId="0D9647F8" w14:textId="77777777" w:rsidR="008D6AC7" w:rsidRDefault="008D6AC7" w:rsidP="001F1A0D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ML</w:t>
      </w:r>
      <w:proofErr w:type="gramEnd"/>
      <w:r>
        <w:rPr>
          <w:rStyle w:val="Strong"/>
        </w:rPr>
        <w:t xml:space="preserve"> Runtime (Detector, </w:t>
      </w:r>
      <w:proofErr w:type="spellStart"/>
      <w:r>
        <w:rPr>
          <w:rStyle w:val="Strong"/>
        </w:rPr>
        <w:t>Segmenter</w:t>
      </w:r>
      <w:proofErr w:type="spellEnd"/>
      <w:r>
        <w:rPr>
          <w:rStyle w:val="Strong"/>
        </w:rPr>
        <w:t>, Risk Head)</w:t>
      </w:r>
      <w:r>
        <w:t xml:space="preserve"> → Linked to </w:t>
      </w:r>
      <w:r>
        <w:rPr>
          <w:rStyle w:val="Strong"/>
        </w:rPr>
        <w:t>S7.1</w:t>
      </w:r>
      <w:r>
        <w:t>, fulfilling the development of the core AI pipeline.</w:t>
      </w:r>
    </w:p>
    <w:p w14:paraId="5953A0C7" w14:textId="77777777" w:rsidR="008D6AC7" w:rsidRDefault="008D6AC7" w:rsidP="001F1A0D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ML</w:t>
      </w:r>
      <w:proofErr w:type="gramEnd"/>
      <w:r>
        <w:rPr>
          <w:rStyle w:val="Strong"/>
        </w:rPr>
        <w:t xml:space="preserve"> Runtime (XAI – Grad-CAM++)</w:t>
      </w:r>
      <w:r>
        <w:t xml:space="preserve"> → Supports </w:t>
      </w:r>
      <w:r>
        <w:rPr>
          <w:rStyle w:val="Strong"/>
        </w:rPr>
        <w:t>S7.2</w:t>
      </w:r>
      <w:r>
        <w:t>, implementing explainability features within the system.</w:t>
      </w:r>
    </w:p>
    <w:p w14:paraId="784BC828" w14:textId="77777777" w:rsidR="008D6AC7" w:rsidRDefault="008D6AC7" w:rsidP="001F1A0D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Store</w:t>
      </w:r>
      <w:proofErr w:type="gramEnd"/>
      <w:r>
        <w:rPr>
          <w:rStyle w:val="Strong"/>
        </w:rPr>
        <w:t xml:space="preserve"> (Findings JSON) &amp; Reporter</w:t>
      </w:r>
      <w:r>
        <w:t xml:space="preserve"> → Corresponds to </w:t>
      </w:r>
      <w:r>
        <w:rPr>
          <w:rStyle w:val="Strong"/>
        </w:rPr>
        <w:t>S7.3</w:t>
      </w:r>
      <w:r>
        <w:t>, establishing the reporting engine for structured outputs.</w:t>
      </w:r>
    </w:p>
    <w:p w14:paraId="0E4AACE2" w14:textId="77777777" w:rsidR="008D6AC7" w:rsidRDefault="008D6AC7" w:rsidP="001F1A0D">
      <w:pPr>
        <w:pStyle w:val="NormalWeb"/>
        <w:spacing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UI</w:t>
      </w:r>
      <w:proofErr w:type="gramEnd"/>
      <w:r>
        <w:rPr>
          <w:rStyle w:val="Strong"/>
        </w:rPr>
        <w:t>, Backend, Job Queue, and ML Runtime</w:t>
      </w:r>
      <w:r>
        <w:t xml:space="preserve"> → Addresses </w:t>
      </w:r>
      <w:r>
        <w:rPr>
          <w:rStyle w:val="Strong"/>
        </w:rPr>
        <w:t>S7.4</w:t>
      </w:r>
      <w:r>
        <w:t>, delivering a complete end-to-end prototype with asynchronous workflow management.</w:t>
      </w:r>
    </w:p>
    <w:p w14:paraId="20943D01" w14:textId="77777777" w:rsidR="008D6AC7" w:rsidRPr="008D6AC7" w:rsidRDefault="008D6AC7" w:rsidP="008D6AC7"/>
    <w:sectPr w:rsidR="008D6AC7" w:rsidRPr="008D6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57BC3"/>
    <w:multiLevelType w:val="multilevel"/>
    <w:tmpl w:val="7208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B0C97"/>
    <w:multiLevelType w:val="multilevel"/>
    <w:tmpl w:val="37E4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50A4C"/>
    <w:multiLevelType w:val="multilevel"/>
    <w:tmpl w:val="788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43D3D"/>
    <w:multiLevelType w:val="multilevel"/>
    <w:tmpl w:val="1A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75042"/>
    <w:multiLevelType w:val="multilevel"/>
    <w:tmpl w:val="84A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60AA6"/>
    <w:multiLevelType w:val="multilevel"/>
    <w:tmpl w:val="79C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F6548"/>
    <w:multiLevelType w:val="multilevel"/>
    <w:tmpl w:val="7DD6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D6197"/>
    <w:multiLevelType w:val="multilevel"/>
    <w:tmpl w:val="4EC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51A9C"/>
    <w:multiLevelType w:val="multilevel"/>
    <w:tmpl w:val="20F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804C6"/>
    <w:multiLevelType w:val="multilevel"/>
    <w:tmpl w:val="AA0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45C57"/>
    <w:multiLevelType w:val="multilevel"/>
    <w:tmpl w:val="7F6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F0B0B"/>
    <w:multiLevelType w:val="multilevel"/>
    <w:tmpl w:val="A24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36D18"/>
    <w:multiLevelType w:val="multilevel"/>
    <w:tmpl w:val="E18E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05030"/>
    <w:multiLevelType w:val="multilevel"/>
    <w:tmpl w:val="FC5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55032"/>
    <w:multiLevelType w:val="multilevel"/>
    <w:tmpl w:val="921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65D4C"/>
    <w:multiLevelType w:val="multilevel"/>
    <w:tmpl w:val="01D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679CA"/>
    <w:multiLevelType w:val="multilevel"/>
    <w:tmpl w:val="2C2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B1BF8"/>
    <w:multiLevelType w:val="multilevel"/>
    <w:tmpl w:val="4ED0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1F290F"/>
    <w:multiLevelType w:val="multilevel"/>
    <w:tmpl w:val="ADA6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3796"/>
    <w:multiLevelType w:val="multilevel"/>
    <w:tmpl w:val="78C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C54B0"/>
    <w:multiLevelType w:val="multilevel"/>
    <w:tmpl w:val="67E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F36CA"/>
    <w:multiLevelType w:val="multilevel"/>
    <w:tmpl w:val="5774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271673"/>
    <w:multiLevelType w:val="multilevel"/>
    <w:tmpl w:val="EDA4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11883"/>
    <w:multiLevelType w:val="multilevel"/>
    <w:tmpl w:val="127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C25A6"/>
    <w:multiLevelType w:val="multilevel"/>
    <w:tmpl w:val="1E7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51098"/>
    <w:multiLevelType w:val="multilevel"/>
    <w:tmpl w:val="8C1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F141A"/>
    <w:multiLevelType w:val="multilevel"/>
    <w:tmpl w:val="AB8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A047E"/>
    <w:multiLevelType w:val="multilevel"/>
    <w:tmpl w:val="0B7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37219">
    <w:abstractNumId w:val="8"/>
  </w:num>
  <w:num w:numId="2" w16cid:durableId="618683995">
    <w:abstractNumId w:val="6"/>
  </w:num>
  <w:num w:numId="3" w16cid:durableId="1158575268">
    <w:abstractNumId w:val="5"/>
  </w:num>
  <w:num w:numId="4" w16cid:durableId="323821440">
    <w:abstractNumId w:val="4"/>
  </w:num>
  <w:num w:numId="5" w16cid:durableId="2118139600">
    <w:abstractNumId w:val="7"/>
  </w:num>
  <w:num w:numId="6" w16cid:durableId="1893032691">
    <w:abstractNumId w:val="3"/>
  </w:num>
  <w:num w:numId="7" w16cid:durableId="817183206">
    <w:abstractNumId w:val="2"/>
  </w:num>
  <w:num w:numId="8" w16cid:durableId="1186821698">
    <w:abstractNumId w:val="1"/>
  </w:num>
  <w:num w:numId="9" w16cid:durableId="2017607004">
    <w:abstractNumId w:val="0"/>
  </w:num>
  <w:num w:numId="10" w16cid:durableId="1894996927">
    <w:abstractNumId w:val="30"/>
  </w:num>
  <w:num w:numId="11" w16cid:durableId="1313488221">
    <w:abstractNumId w:val="9"/>
  </w:num>
  <w:num w:numId="12" w16cid:durableId="1258439579">
    <w:abstractNumId w:val="27"/>
  </w:num>
  <w:num w:numId="13" w16cid:durableId="421411716">
    <w:abstractNumId w:val="20"/>
  </w:num>
  <w:num w:numId="14" w16cid:durableId="1873759137">
    <w:abstractNumId w:val="23"/>
  </w:num>
  <w:num w:numId="15" w16cid:durableId="392047764">
    <w:abstractNumId w:val="12"/>
  </w:num>
  <w:num w:numId="16" w16cid:durableId="1382679551">
    <w:abstractNumId w:val="25"/>
  </w:num>
  <w:num w:numId="17" w16cid:durableId="309332297">
    <w:abstractNumId w:val="16"/>
  </w:num>
  <w:num w:numId="18" w16cid:durableId="946890818">
    <w:abstractNumId w:val="22"/>
  </w:num>
  <w:num w:numId="19" w16cid:durableId="454759398">
    <w:abstractNumId w:val="33"/>
  </w:num>
  <w:num w:numId="20" w16cid:durableId="882139532">
    <w:abstractNumId w:val="13"/>
  </w:num>
  <w:num w:numId="21" w16cid:durableId="1750348879">
    <w:abstractNumId w:val="34"/>
  </w:num>
  <w:num w:numId="22" w16cid:durableId="1468626668">
    <w:abstractNumId w:val="26"/>
  </w:num>
  <w:num w:numId="23" w16cid:durableId="443234235">
    <w:abstractNumId w:val="19"/>
  </w:num>
  <w:num w:numId="24" w16cid:durableId="496264250">
    <w:abstractNumId w:val="10"/>
  </w:num>
  <w:num w:numId="25" w16cid:durableId="1071319107">
    <w:abstractNumId w:val="31"/>
  </w:num>
  <w:num w:numId="26" w16cid:durableId="1216240229">
    <w:abstractNumId w:val="15"/>
  </w:num>
  <w:num w:numId="27" w16cid:durableId="151944710">
    <w:abstractNumId w:val="36"/>
  </w:num>
  <w:num w:numId="28" w16cid:durableId="1332873898">
    <w:abstractNumId w:val="11"/>
  </w:num>
  <w:num w:numId="29" w16cid:durableId="845707865">
    <w:abstractNumId w:val="18"/>
  </w:num>
  <w:num w:numId="30" w16cid:durableId="1119420660">
    <w:abstractNumId w:val="35"/>
  </w:num>
  <w:num w:numId="31" w16cid:durableId="713818802">
    <w:abstractNumId w:val="32"/>
  </w:num>
  <w:num w:numId="32" w16cid:durableId="675225891">
    <w:abstractNumId w:val="29"/>
  </w:num>
  <w:num w:numId="33" w16cid:durableId="1493982555">
    <w:abstractNumId w:val="24"/>
  </w:num>
  <w:num w:numId="34" w16cid:durableId="1669365739">
    <w:abstractNumId w:val="17"/>
  </w:num>
  <w:num w:numId="35" w16cid:durableId="359168030">
    <w:abstractNumId w:val="14"/>
  </w:num>
  <w:num w:numId="36" w16cid:durableId="141387195">
    <w:abstractNumId w:val="28"/>
  </w:num>
  <w:num w:numId="37" w16cid:durableId="4640125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A0D"/>
    <w:rsid w:val="001F229D"/>
    <w:rsid w:val="0029639D"/>
    <w:rsid w:val="00326F90"/>
    <w:rsid w:val="008C4A7D"/>
    <w:rsid w:val="008D6AC7"/>
    <w:rsid w:val="00AA1D8D"/>
    <w:rsid w:val="00B47730"/>
    <w:rsid w:val="00B569D8"/>
    <w:rsid w:val="00CB0664"/>
    <w:rsid w:val="00E13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80027"/>
  <w14:defaultImageDpi w14:val="300"/>
  <w15:docId w15:val="{9E3F9EE4-3A00-43EA-8113-01AB72B7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6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THOTA RAHUL</cp:lastModifiedBy>
  <cp:revision>2</cp:revision>
  <dcterms:created xsi:type="dcterms:W3CDTF">2025-09-13T11:26:00Z</dcterms:created>
  <dcterms:modified xsi:type="dcterms:W3CDTF">2025-09-13T11:26:00Z</dcterms:modified>
  <cp:category/>
</cp:coreProperties>
</file>