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235" w:rsidRDefault="009F5235" w:rsidP="009F52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  <w:t>О</w:t>
      </w:r>
      <w:r w:rsidRPr="009F5235"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  <w:t>собенности корпоративного обучения, форматы обучения</w:t>
      </w:r>
    </w:p>
    <w:p w:rsidR="009F5235" w:rsidRDefault="009F5235" w:rsidP="009F52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</w:pP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  <w:t>Онлайн-обучение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Пандемия подтолкнула к переносу обучения в онлайн всех: и сомневающихся, и тех, кто уже планировал реализовать его в компании. Тем не менее 90 % опрошенных в исследовании KPMG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Academy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Russia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и CROC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Education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Solutions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 </w:t>
      </w:r>
      <w:hyperlink r:id="rId5" w:history="1">
        <w:r w:rsidRPr="009F523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уверены</w:t>
        </w:r>
      </w:hyperlink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, что полного перехода корпоративного обучения в онлайн не случится. Будущее за гибридным форматом, когда в удаленном режиме сотрудники получают только базу — например, проходят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welcome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-курсы и продуктовое обучение.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При выборе обучающего контента </w:t>
      </w:r>
      <w:hyperlink r:id="rId6" w:history="1">
        <w:r w:rsidRPr="009F523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важно учитывать возраст сотрудника</w:t>
        </w:r>
      </w:hyperlink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. И онлайн-формат помогает вовлекать в обучение сотрудников разных поколений: X (родились в период с 1965 по 1980), Y (с 1981 по 1995) и Z (после 1996).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Если до 2020 года у иксов и возникали сложности с онлайн-обучением, сейчас этой проблемы нет: переход на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удаленку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вынудил их освоить много цифровых инструментов. Проще всего изменения в формате обучения восприняли игреки и зеты (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миллениалы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и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зумеры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соответственно).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Также онлайн делает процесс обучения более гибким, предсказуемым и комфортным для всех поколений. Сотрудники будут получать новые знания не эпизодически, а постоянно и в удобное для них время. Если разбить материалы на короткие блоки по 5–10 минут (этот подход называют </w:t>
      </w:r>
      <w:proofErr w:type="spellStart"/>
      <w:r w:rsidRPr="009F52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F523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"https://www.mirapolis.ru/blog/microlearning/" </w:instrText>
      </w:r>
      <w:r w:rsidRPr="009F52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F523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микрообучением</w:t>
      </w:r>
      <w:proofErr w:type="spellEnd"/>
      <w:r w:rsidRPr="009F523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), слушатели не успеют заскучать или устать, им будет проще воспринимать информацию, появится мотивация заниматься регулярно.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b/>
          <w:bCs/>
          <w:color w:val="383A3B"/>
          <w:sz w:val="24"/>
          <w:szCs w:val="24"/>
          <w:lang w:eastAsia="ru-RU"/>
        </w:rPr>
        <w:t>Лекции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На смену длинным и часто скучным лекциям пришли короткие видеоролики — в учебном модуле, охватывающем одну тему, их могут быть десятки. Микроформат подходит не всем и не всегда, но мы все-таки рекомендуем рассмотреть его в первую очередь. Это удобно, эффективно и вызывает положительный отклик у сотрудников.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Когда нужно посмотреть короткое видео и получить быстрый результат, проще выделить на это время. А компании легче заменить информационные блоки, не перестраивая весь курс целиком, если учебную программу нужно откорректировать.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Меняется не только продолжительность лекций, но и способ подачи материала. Короткие видео — это самостоятельные обучающие продукты, а не просто кусочки длинных лекций. Компании проще удержать внимание сотрудников, давая им новые знания небольшими объемами, а сотрудникам интересно смотреть </w:t>
      </w:r>
      <w:proofErr w:type="spell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микровидео</w:t>
      </w:r>
      <w:proofErr w:type="spell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. 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Они знают, что точно смогут применить информацию на практике. Длинные объяснения можно заменить инфографикой или серией подкастов. Сотрудник сможет выбрать удобный для него вариант: одни лучше воспринимают графические образы, другим больше нравится слушать, а не смотреть.</w:t>
      </w:r>
    </w:p>
    <w:p w:rsidR="009F5235" w:rsidRPr="009F5235" w:rsidRDefault="009F5235" w:rsidP="009F52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</w:pPr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Лучший способ организовать доступ к лекциям — загрузить на обучающую платформу. Сотрудники смогут прослушать их в удобное время и возвращаться по мере необходимости, когда возникнут вопросы </w:t>
      </w:r>
      <w:proofErr w:type="gramStart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>или</w:t>
      </w:r>
      <w:proofErr w:type="gramEnd"/>
      <w:r w:rsidRPr="009F5235">
        <w:rPr>
          <w:rFonts w:ascii="Times New Roman" w:eastAsia="Times New Roman" w:hAnsi="Times New Roman" w:cs="Times New Roman"/>
          <w:color w:val="383A3B"/>
          <w:sz w:val="24"/>
          <w:szCs w:val="24"/>
          <w:lang w:eastAsia="ru-RU"/>
        </w:rPr>
        <w:t xml:space="preserve"> понадобится освежить информацию в памяти.</w:t>
      </w:r>
    </w:p>
    <w:p w:rsidR="009F5235" w:rsidRPr="009F5235" w:rsidRDefault="009F5235" w:rsidP="009F5235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  <w:sz w:val="24"/>
          <w:szCs w:val="24"/>
        </w:rPr>
      </w:pPr>
      <w:r w:rsidRPr="009F5235">
        <w:rPr>
          <w:rStyle w:val="a3"/>
          <w:b/>
          <w:bCs/>
          <w:color w:val="383A3B"/>
          <w:sz w:val="24"/>
          <w:szCs w:val="24"/>
        </w:rPr>
        <w:t>Семинары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Семинар – это формат, который помогает обмениваться мнением, находить дополнительную информацию и делиться ею с коллегами. Чтобы семинар был полезным и его хотели посещать, модератору нужно сделать его интересным.</w:t>
      </w:r>
      <w:r w:rsidRPr="009F5235">
        <w:rPr>
          <w:rStyle w:val="a3"/>
          <w:color w:val="383A3B"/>
        </w:rPr>
        <w:t>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 xml:space="preserve">Например, выложить на онлайн-платформе тематический фильм, и после </w:t>
      </w:r>
      <w:proofErr w:type="gramStart"/>
      <w:r w:rsidRPr="009F5235">
        <w:rPr>
          <w:color w:val="383A3B"/>
        </w:rPr>
        <w:t>того</w:t>
      </w:r>
      <w:proofErr w:type="gramEnd"/>
      <w:r w:rsidRPr="009F5235">
        <w:rPr>
          <w:color w:val="383A3B"/>
        </w:rPr>
        <w:t xml:space="preserve"> как будущие участники посмотрят его, устроить разбор-обсуждение. Или можно превратить семинар в мозговой штурм и небольшим коллективом — до 30 человек — найти выход из ситуации, с которой сотрудники могут столкнуться на практике. </w:t>
      </w:r>
    </w:p>
    <w:p w:rsidR="009F5235" w:rsidRPr="009F5235" w:rsidRDefault="009F5235" w:rsidP="009F5235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  <w:sz w:val="24"/>
          <w:szCs w:val="24"/>
        </w:rPr>
      </w:pPr>
      <w:r w:rsidRPr="009F5235">
        <w:rPr>
          <w:rStyle w:val="a3"/>
          <w:b/>
          <w:bCs/>
          <w:color w:val="383A3B"/>
          <w:sz w:val="24"/>
          <w:szCs w:val="24"/>
        </w:rPr>
        <w:t>Тренинги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lastRenderedPageBreak/>
        <w:t>Знания, полученные из видеоуроков и семинаров, необходимо закреплять на практике, и для этого лучше всего подходят тренинги:</w:t>
      </w:r>
    </w:p>
    <w:p w:rsidR="009F5235" w:rsidRPr="009F5235" w:rsidRDefault="009F5235" w:rsidP="009F523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83A3B"/>
          <w:sz w:val="24"/>
          <w:szCs w:val="24"/>
        </w:rPr>
      </w:pPr>
      <w:proofErr w:type="spellStart"/>
      <w:r w:rsidRPr="009F5235">
        <w:rPr>
          <w:rFonts w:ascii="Times New Roman" w:hAnsi="Times New Roman" w:cs="Times New Roman"/>
          <w:color w:val="383A3B"/>
          <w:sz w:val="24"/>
          <w:szCs w:val="24"/>
        </w:rPr>
        <w:t>навыковые</w:t>
      </w:r>
      <w:proofErr w:type="spellEnd"/>
      <w:r w:rsidRPr="009F5235">
        <w:rPr>
          <w:rFonts w:ascii="Times New Roman" w:hAnsi="Times New Roman" w:cs="Times New Roman"/>
          <w:color w:val="383A3B"/>
          <w:sz w:val="24"/>
          <w:szCs w:val="24"/>
        </w:rPr>
        <w:t xml:space="preserve"> тренинги с обратной связью формируют и закрепляют нужные скиллы под контролем тренера;</w:t>
      </w:r>
    </w:p>
    <w:p w:rsidR="009F5235" w:rsidRPr="009F5235" w:rsidRDefault="009F5235" w:rsidP="009F523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83A3B"/>
          <w:sz w:val="24"/>
          <w:szCs w:val="24"/>
        </w:rPr>
      </w:pPr>
      <w:r w:rsidRPr="009F5235">
        <w:rPr>
          <w:rFonts w:ascii="Times New Roman" w:hAnsi="Times New Roman" w:cs="Times New Roman"/>
          <w:color w:val="383A3B"/>
          <w:sz w:val="24"/>
          <w:szCs w:val="24"/>
        </w:rPr>
        <w:t>разборы кейсов помогают погрузить участников в реальную проблему, эмоционально вовлечь их в ее решение, подтолкнуть к поиску нестандартных выходов; </w:t>
      </w:r>
    </w:p>
    <w:p w:rsidR="009F5235" w:rsidRPr="009F5235" w:rsidRDefault="009F5235" w:rsidP="009F523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83A3B"/>
          <w:sz w:val="24"/>
          <w:szCs w:val="24"/>
        </w:rPr>
      </w:pPr>
      <w:r w:rsidRPr="009F5235">
        <w:rPr>
          <w:rFonts w:ascii="Times New Roman" w:hAnsi="Times New Roman" w:cs="Times New Roman"/>
          <w:color w:val="383A3B"/>
          <w:sz w:val="24"/>
          <w:szCs w:val="24"/>
        </w:rPr>
        <w:t>на воркшопах информацию подают в фоновом режиме, а главный акцент сделан на практике: небольшая группа участников под руководством тренера гарантированно получает тот результат, который заявлен в теме мероприятия.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 xml:space="preserve">Чтобы тренинг </w:t>
      </w:r>
      <w:proofErr w:type="gramStart"/>
      <w:r w:rsidRPr="009F5235">
        <w:rPr>
          <w:color w:val="383A3B"/>
        </w:rPr>
        <w:t>прошел успешно</w:t>
      </w:r>
      <w:proofErr w:type="gramEnd"/>
      <w:r w:rsidRPr="009F5235">
        <w:rPr>
          <w:color w:val="383A3B"/>
        </w:rPr>
        <w:t xml:space="preserve"> и сотрудники покинули его с новыми навыками, тренеру необходимо изложить материал без ухода в сухую теорию и создать условия, в которых теорию можно проработать в условиях, приближенных к реальным.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Сделать тренинг интересным и вовлекающим можно с помощью геймификации или посвящая его реальным проблемам, с которыми сталкиваются сотрудники. В конце следует оценить усилия участников и дать им персональные рекомендации. </w:t>
      </w:r>
    </w:p>
    <w:p w:rsidR="009F5235" w:rsidRPr="009F5235" w:rsidRDefault="009F5235" w:rsidP="009F5235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  <w:sz w:val="24"/>
          <w:szCs w:val="24"/>
        </w:rPr>
      </w:pPr>
      <w:r w:rsidRPr="009F5235">
        <w:rPr>
          <w:rStyle w:val="a3"/>
          <w:b/>
          <w:bCs/>
          <w:color w:val="383A3B"/>
          <w:sz w:val="24"/>
          <w:szCs w:val="24"/>
        </w:rPr>
        <w:t>Деловые игры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Если для разбора кейсов используют реальные ситуации, которые происходили в компании или у конкурентов, то в деловой игре вводные условия могут быть какими угодно. Участникам необходимо коллективно принять решение, взаимодействуя с ведущим и друг с другом. Когда сотрудник столкнется с подобной ситуацией на практике, он с высокой вероятностью сможет найти правильный выход.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Можно выложить на корпоративном портале ссылку на компьютерную бизнес-игру — по мере ее прохождения сотрудники будут зарабатывать баллы, получать награды (не только в игровом, но и в реальном мире) и одновременно оттачивать мастерство. </w:t>
      </w:r>
    </w:p>
    <w:p w:rsidR="009F5235" w:rsidRPr="009F5235" w:rsidRDefault="009F5235" w:rsidP="009F5235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  <w:sz w:val="24"/>
          <w:szCs w:val="24"/>
        </w:rPr>
      </w:pPr>
      <w:r w:rsidRPr="009F5235">
        <w:rPr>
          <w:rStyle w:val="a3"/>
          <w:b/>
          <w:bCs/>
          <w:color w:val="383A3B"/>
          <w:sz w:val="24"/>
          <w:szCs w:val="24"/>
        </w:rPr>
        <w:t>Наставничество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В системе наставничества (менторства) «старший» сотрудник помогает менее опытному «младшему» получить определенные компетенции. Это позволяет растить профессионалов внутри компании и формировать преемственность поколений.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Прямо на рабочем месте «младшие» сотрудники перенимают у «старших» не только профессиональные навыки, но и прокачивают софт скиллы: как работать в команде, обходить острые углы в общении с клиентами, как мотивировать себя на результат, делегировать задачи и т. п.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Такой комплексный подход стирает связь между наставничеством и коучингом — сотрудник раскрывает профессиональный потенциал, движется вверх по карьерной лестнице, приобретает менеджерские навыки и повышает личную эффективность.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«Старшие» наставники, если это более возрастные сотрудники, могут перенимать у молодых навыки работы с цифровыми инструментами, а в некоторых компаниях еще и получать дополнительную материальную мотивацию: премии, отгулы и т. п.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 xml:space="preserve">О том, как автоматизировать наставничество, читайте в материале </w:t>
      </w:r>
      <w:r w:rsidRPr="009F5235">
        <w:t>«</w:t>
      </w:r>
      <w:hyperlink r:id="rId7" w:history="1">
        <w:r w:rsidRPr="009F5235">
          <w:rPr>
            <w:rStyle w:val="a5"/>
            <w:color w:val="auto"/>
            <w:u w:val="none"/>
          </w:rPr>
          <w:t>Как автоматизировать адаптацию персонала</w:t>
        </w:r>
      </w:hyperlink>
      <w:r w:rsidRPr="009F5235">
        <w:t>».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Еще одна форма наставничества – это проектная деятельность, когда наставник курирует нескольких сотрудников. Обычно им предлагают работу над проектом, результаты которого должны быть оформлены в виде конечного продукта.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Вот так может выглядеть план наставничества онлайн.</w:t>
      </w:r>
    </w:p>
    <w:p w:rsidR="009F5235" w:rsidRPr="009F5235" w:rsidRDefault="009F5235" w:rsidP="009F5235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  <w:sz w:val="24"/>
          <w:szCs w:val="24"/>
        </w:rPr>
      </w:pPr>
      <w:r w:rsidRPr="009F5235">
        <w:rPr>
          <w:rStyle w:val="a3"/>
          <w:b/>
          <w:bCs/>
          <w:color w:val="383A3B"/>
          <w:sz w:val="24"/>
          <w:szCs w:val="24"/>
        </w:rPr>
        <w:t>Нетрадиционные форматы обучения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 xml:space="preserve">В эту категорию относят «предпринимательские гаражи», модерации, предпринимательские и </w:t>
      </w:r>
      <w:proofErr w:type="spellStart"/>
      <w:r w:rsidRPr="009F5235">
        <w:rPr>
          <w:color w:val="383A3B"/>
        </w:rPr>
        <w:t>коучинговые</w:t>
      </w:r>
      <w:proofErr w:type="spellEnd"/>
      <w:r w:rsidRPr="009F5235">
        <w:rPr>
          <w:color w:val="383A3B"/>
        </w:rPr>
        <w:t xml:space="preserve"> сессии, обучение на примерах художественных произведений, фильмов и спектаклей. Эти форматы обучения тоже помогают развивать новые навыки у сотрудников, однако предполагают большую свободу действий участников процесса, делают их открытыми к обсуждениям. Людям нравится получать знания в непринужденной обстановке, непохожей на стандартные обучающие сессии, поэтому они с удовольствием посещают подобные мероприятия.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lastRenderedPageBreak/>
        <w:t xml:space="preserve">Смешанное обучение в тренде. Компании переводят значительную часть обучающих мероприятий в онлайн, но оставляют офлайн для закрепления навыков и прокачки некоторых софт </w:t>
      </w:r>
      <w:proofErr w:type="spellStart"/>
      <w:r w:rsidRPr="009F5235">
        <w:rPr>
          <w:color w:val="383A3B"/>
        </w:rPr>
        <w:t>скиллс</w:t>
      </w:r>
      <w:proofErr w:type="spellEnd"/>
      <w:r w:rsidRPr="009F5235">
        <w:rPr>
          <w:color w:val="383A3B"/>
        </w:rPr>
        <w:t xml:space="preserve"> — например, умения работать в команде. </w:t>
      </w:r>
    </w:p>
    <w:p w:rsidR="009F5235" w:rsidRPr="009F5235" w:rsidRDefault="009F5235" w:rsidP="009F523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83A3B"/>
        </w:rPr>
      </w:pPr>
      <w:r w:rsidRPr="009F5235">
        <w:rPr>
          <w:color w:val="383A3B"/>
        </w:rPr>
        <w:t>Сотрудники разных поколений успешно адаптируются под новые форматы и берут на себя ответственность за результаты обучения — выбирают, когда и в каком объеме получать знания. Им важен фан, интересная подача, их вовлекают игровые форматы, но в то же время они стремятся получить как можно больше полезной информации за короткое время и сразу же применить ее на практике.</w:t>
      </w:r>
    </w:p>
    <w:p w:rsidR="00481B67" w:rsidRPr="009F5235" w:rsidRDefault="00481B67" w:rsidP="009F52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1B67" w:rsidRPr="009F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56966"/>
    <w:multiLevelType w:val="multilevel"/>
    <w:tmpl w:val="677A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67"/>
    <w:rsid w:val="00481B67"/>
    <w:rsid w:val="009F5235"/>
    <w:rsid w:val="00F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4062"/>
  <w15:chartTrackingRefBased/>
  <w15:docId w15:val="{CA511D9E-D6F7-4913-B31E-BCCFF89E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5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52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F5235"/>
    <w:rPr>
      <w:b/>
      <w:bCs/>
    </w:rPr>
  </w:style>
  <w:style w:type="paragraph" w:styleId="a4">
    <w:name w:val="Normal (Web)"/>
    <w:basedOn w:val="a"/>
    <w:uiPriority w:val="99"/>
    <w:semiHidden/>
    <w:unhideWhenUsed/>
    <w:rsid w:val="009F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F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rapolis.ru/blog/kak-avtomatizirovat-adaptatsiyu-persona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rapolis.ru/blog/bumery-millenialy-i-zumery/" TargetMode="External"/><Relationship Id="rId5" Type="http://schemas.openxmlformats.org/officeDocument/2006/relationships/hyperlink" Target="https://www.itweek.ru/management/news-company/detail.php?ID=2215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2022-12-28T07:06:00Z</dcterms:created>
  <dcterms:modified xsi:type="dcterms:W3CDTF">2022-12-28T07:24:00Z</dcterms:modified>
</cp:coreProperties>
</file>