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pPr>
      <w:r>
        <w:rPr>
          <w:b/>
          <w:bCs/>
          <w:sz w:val="28"/>
          <w:szCs w:val="28"/>
        </w:rPr>
        <w:t xml:space="preserve">1. Wstęp</w:t>
      </w:r>
    </w:p>
    <w:p>
      <w:pPr>
        <w:spacing w:line="360"/>
        <w:jc w:val="both"/>
      </w:pPr>
      <w:r>
        <w:t xml:space="preserve">Współczesny sektor ochrony zdrowia charakteryzuje się stale rosnącym zapotrzebowaniem na energię elektryczną i cieplną. Postępująca cyfryzacja procedur medycznych, upowszechnienie zaawansowanej aparatury diagnostycznej i terapeutycznej, a także rozbudowa systemów wentylacji, klimatyzacji oraz sterylizacji sprawiają, że szpitale zaliczane są do najbardziej energochłonnych obiektów użyteczności publicznej. Równolegle prowadzona transformacja energetyczna, ukierunkowana na dekarbonizację gospodarki oraz ograniczenie zużycia paliw kopalnych, narzuca na tę grupę odbiorców konieczność poszukiwania rozwiązań łączących wysoką niezawodność zasilania z redukcją kosztów eksploatacyjnych oraz emisji dwutlenku węgla.</w:t>
      </w:r>
    </w:p>
    <w:p>
      <w:pPr>
        <w:spacing w:line="360"/>
        <w:ind w:firstLine="566"/>
        <w:jc w:val="both"/>
      </w:pPr>
      <w:r>
        <w:t xml:space="preserve">Szpitale klasyfikowane są jako obiekty infrastruktury krytycznej, w których ciągłość dostaw energii elektrycznej stanowi warunek bezpośrednio warunkujący zdrowie i życie pacjentów. W obiektach tych występują odbiory o zerowej tolerancji na przerwy w zasilaniu, dla których dopuszczalny czas braku napięcia wyrażany jest w ułamkach sekundy. Z tego względu bezpieczeństwo energetyczne szpitala rozpatrywane jest nie wyłącznie w kategoriach ekonomicznych, lecz przede wszystkim w aspekcie niezawodności układu zasilania oraz jego odporności na zakłócenia w sieci elektroenergetycznej.</w:t>
      </w:r>
    </w:p>
    <w:p>
      <w:pPr>
        <w:spacing w:line="360"/>
        <w:ind w:firstLine="566"/>
        <w:jc w:val="both"/>
      </w:pPr>
      <w:r>
        <w:t xml:space="preserve">Tradycyjne podejście do zasilania rezerwowego obiektów szpitalnych oparte jest na awaryjnych agregatach prądotwórczych napędzanych olejem napędowym. Rozwiązanie to, mimo wieloletniej sprawdzonej praktyki eksploatacyjnej, staje się stopniowo niewystarczające. Praca agregatów wiąże się z wysokimi kosztami operacyjnymi, znaczną emisyjnością oraz koniecznością utrzymywania zapasów paliwa, co czyni układ podatnym na zakłócenia w łańcuchach dostaw. Ponadto agregaty rezerwowe pozostają przez większość czasu w stanie spoczynku, nie uczestnicząc w bieżącej optymalizacji kosztów zakupu energii ani w ograniczaniu obciążenia szczytowego obiektu.</w:t>
      </w:r>
    </w:p>
    <w:p>
      <w:pPr>
        <w:spacing w:line="360"/>
        <w:ind w:firstLine="566"/>
        <w:jc w:val="both"/>
      </w:pPr>
      <w:r>
        <w:t xml:space="preserve">W odpowiedzi na powyższe ograniczenia coraz szerzej rozważane jest zastosowanie nowoczesnych mikrosieci (ang. </w:t>
      </w:r>
      <w:r>
        <w:rPr>
          <w:i/>
          <w:iCs/>
        </w:rPr>
        <w:t xml:space="preserve">microgrids</w:t>
      </w:r>
      <w:r>
        <w:t xml:space="preserve">). Rozwiązania te integrują odnawialne źródła energii, przede wszystkim instalacje fotowoltaiczne (PV), bateryjne systemy magazynowania energii (BESS) oraz układy skojarzonego wytwarzania energii elektrycznej i cieplnej — kogeneracji (CHP). Tak zestawiony układ umożliwia jednoczesne pokrycie zapotrzebowania elektrycznego i cieplnego obiektu, zwiększenie udziału energii wytwarzanej lokalnie, a także podtrzymanie zasilania odbiorów krytycznych w warunkach awarii sieci nadrzędnej. W efekcie mikrosieć stanowi rozwiązanie inżynierskie łączące poprawę niezawodności zasilania z optymalizacją kosztów eksploatacyjnych oraz ograniczeniem emisji zanieczyszczeń.</w:t>
      </w:r>
    </w:p>
    <w:p>
      <w:pPr>
        <w:spacing w:line="360"/>
        <w:ind w:firstLine="566"/>
        <w:jc w:val="both"/>
      </w:pPr>
      <w:r>
        <w:t xml:space="preserve">Dobór optymalnej konfiguracji takiego układu wymaga jednak przeprowadzenia analiz uwzględniających jednocześnie kryteria techniczne, ekonomiczne i ekologiczne. W niniejszej pracy podjęto próbę inżynierskiego rozwiązania powyższego zagadnienia na przykładzie szpitala jednobryłowego przyjętego jako obiekt referencyjny. Dla wybranego obiektu zdefiniowano i porównano trzy scenariusze zasilania: wariant bazowy oparty na sieci elektroenergetycznej wspartej agregatem prądotwórczym, wariant hybrydowy uzupełniony o instalację fotowoltaiczną i magazyn energii, a także zaawansowany wariant mikrosieci integrujący dodatkowo układ kogeneracji ze wsparciem cieplnym. Ocenę oraz optymalizację poszczególnych scenariuszy przeprowadzono z wykorzystaniem zaawansowanych symulacji komputerowych, których metodykę oraz wyniki przedstawiono w dalszej części pracy.</w:t>
      </w:r>
    </w:p>
    <w:p>
      <w:pPr>
        <w:pStyle w:val="Heading1"/>
        <w:spacing w:after="240" w:before="0" w:line="360"/>
      </w:pPr>
      <w:r>
        <w:br w:type="page"/>
      </w:r>
      <w:r>
        <w:rPr>
          <w:b/>
          <w:bCs/>
          <w:sz w:val="28"/>
          <w:szCs w:val="28"/>
        </w:rPr>
        <w:t xml:space="preserve">2. Cel pracy i zakres pracy</w:t>
      </w:r>
    </w:p>
    <w:p>
      <w:pPr>
        <w:pStyle w:val="Heading2"/>
        <w:spacing w:after="240" w:before="240" w:line="360"/>
      </w:pPr>
      <w:r>
        <w:rPr>
          <w:b/>
          <w:bCs/>
          <w:sz w:val="28"/>
          <w:szCs w:val="28"/>
        </w:rPr>
        <w:t xml:space="preserve">2.1. Cel pracy</w:t>
      </w:r>
    </w:p>
    <w:p>
      <w:pPr>
        <w:spacing w:line="360"/>
        <w:jc w:val="both"/>
      </w:pPr>
      <w:r>
        <w:t xml:space="preserve">Głównym celem niniejszej pracy jest przeprowadzenie techniczno-ekonomicznej oraz ekologicznej analizy wdrożenia wieloźródłowej mikrosieci hybrydowej, integrującej instalację fotowoltaiczną (PV), bateryjny magazyn energii (BESS) oraz układ kogeneracyjny (CHP), w referencyjnym obiekcie szpitalnym o zabudowie jednobryłowej.</w:t>
      </w:r>
    </w:p>
    <w:p>
      <w:pPr>
        <w:spacing w:line="360"/>
        <w:ind w:firstLine="566"/>
        <w:jc w:val="both"/>
      </w:pPr>
      <w:r>
        <w:t xml:space="preserve">Za cel nadrzędny przyjęto wykazanie możliwości jednoczesnej optymalizacji kosztów wytwarzania i zakupu energii, wyrażonych wskaźnikami uśrednionego kosztu energii elektrycznej (LCOE) oraz całkowitego kosztu bieżącego systemu (NPC), redukcji emisji dwutlenku węgla, a także zagwarantowania bezpieczeństwa energetycznego obiektu, rozumianego jako utrzymanie wymaganej niezawodności zasilania odbiorów krytycznych. Weryfikacji poddano tezę, że odpowiednio skonfigurowana mikrosieć hybrydowa umożliwia osiągnięcie korzystniejszych parametrów techniczno-ekonomicznych niż tradycyjny układ zasilania oparty wyłącznie na sieci elektroenergetycznej i rezerwowym agregacie prądotwórczym, przy jednoczesnym spełnieniu wymagań stawianych obiektom infrastruktury krytycznej.</w:t>
      </w:r>
    </w:p>
    <w:p>
      <w:pPr>
        <w:spacing w:line="360"/>
        <w:ind w:firstLine="566"/>
        <w:jc w:val="both"/>
      </w:pPr>
      <w:r>
        <w:t xml:space="preserve">Przeprowadzono wstępną analizę przestrzenną powierzchni dachowej oraz zaprojektowano fizyczne rozmieszczenie modułów fotowoltaicznych (z wykorzystaniem oprogramowania CAD), co pozwoliło na rzetelne określenie maksymalnej mocy zainstalowanej systemu PV przed etapem symulacji energetycznych.</w:t>
      </w:r>
    </w:p>
    <w:p>
      <w:pPr>
        <w:pStyle w:val="Heading2"/>
        <w:spacing w:after="240" w:before="240" w:line="360"/>
      </w:pPr>
      <w:r>
        <w:rPr>
          <w:b/>
          <w:bCs/>
          <w:sz w:val="28"/>
          <w:szCs w:val="28"/>
        </w:rPr>
        <w:t xml:space="preserve">2.2. Zakres pracy</w:t>
      </w:r>
    </w:p>
    <w:p>
      <w:pPr>
        <w:spacing w:line="360"/>
        <w:jc w:val="both"/>
      </w:pPr>
      <w:r>
        <w:t xml:space="preserve">Zakres pracy obejmuje kolejne etapy inżynierskiego procesu projektowego, w ramach którego zrealizowano następujące zadania:</w:t>
      </w:r>
    </w:p>
    <w:p>
      <w:pPr>
        <w:pStyle w:val="ListParagraph"/>
        <w:numPr>
          <w:ilvl w:val="0"/>
          <w:numId w:val="2"/>
        </w:numPr>
        <w:spacing w:line="360"/>
        <w:jc w:val="both"/>
      </w:pPr>
      <w:r>
        <w:t xml:space="preserve">Dokonano identyfikacji referencyjnego obiektu szpitalnego oraz określono jego profil energetyczny, obejmujący zapotrzebowanie na energię elektryczną i cieplną, wraz z wyodrębnieniem grup odbiorów krytycznych o zróżnicowanych klasach dopuszczalnych przerw w zasilaniu.</w:t>
      </w:r>
    </w:p>
    <w:p>
      <w:pPr>
        <w:pStyle w:val="ListParagraph"/>
        <w:numPr>
          <w:ilvl w:val="0"/>
          <w:numId w:val="2"/>
        </w:numPr>
        <w:spacing w:line="360"/>
        <w:jc w:val="both"/>
      </w:pPr>
      <w:r>
        <w:t xml:space="preserve">Przeprowadzono przegląd literatury przedmiotu oraz wymagań prawno-normatywnych dotyczących zasilania obiektów służby zdrowia, ze szczególnym uwzględnieniem wymogów w zakresie zasilania rezerwowego i gwarantowanego.</w:t>
      </w:r>
    </w:p>
    <w:p>
      <w:pPr>
        <w:pStyle w:val="ListParagraph"/>
        <w:numPr>
          <w:ilvl w:val="0"/>
          <w:numId w:val="2"/>
        </w:numPr>
        <w:spacing w:line="360"/>
        <w:jc w:val="both"/>
      </w:pPr>
      <w:r>
        <w:t xml:space="preserve">Dobrano komponenty układu oraz zdefiniowano trzy scenariusze symulacyjne: scenariusz bazowy (sieć elektroenergetyczna wsparta agregatem prądotwórczym), scenariusz hybrydowy (sieć, agregat, instalacja PV oraz magazyn BESS) oraz scenariusz zaawansowanej mikrosieci (sieć, instalacja PV, magazyn BESS oraz układ CHP ze wsparciem cieplnym).</w:t>
      </w:r>
    </w:p>
    <w:p>
      <w:pPr>
        <w:pStyle w:val="ListParagraph"/>
        <w:numPr>
          <w:ilvl w:val="0"/>
          <w:numId w:val="2"/>
        </w:numPr>
        <w:spacing w:line="360"/>
        <w:jc w:val="both"/>
      </w:pPr>
      <w:r>
        <w:t xml:space="preserve">Przeprowadzono symulacje pracy zdefiniowanych wariantów w środowisku obliczeniowym HOMER Pro, obejmujące roczne bilanse energetyczne oraz optymalizację konfiguracji poszczególnych układów.</w:t>
      </w:r>
    </w:p>
    <w:p>
      <w:pPr>
        <w:pStyle w:val="ListParagraph"/>
        <w:numPr>
          <w:ilvl w:val="0"/>
          <w:numId w:val="2"/>
        </w:numPr>
        <w:spacing w:line="360"/>
        <w:jc w:val="both"/>
      </w:pPr>
      <w:r>
        <w:t xml:space="preserve">Wykonano wielokryterialną ocenę uzyskanych wyników, uwzględniającą nakłady inwestycyjne (CAPEX) i koszty operacyjne (OPEX), wskaźniki ekonomiczne LCOE i NPC, wielkość emisji CO2 oraz wskaźniki niezawodności zasilania.</w:t>
      </w:r>
    </w:p>
    <w:p>
      <w:pPr>
        <w:pStyle w:val="ListParagraph"/>
        <w:numPr>
          <w:ilvl w:val="0"/>
          <w:numId w:val="2"/>
        </w:numPr>
        <w:spacing w:line="360"/>
        <w:jc w:val="both"/>
      </w:pPr>
      <w:r>
        <w:t xml:space="preserve">Sformułowano wnioski końcowe wraz ze wskazaniem wariantu rekomendowanego dla analizowanego obiektu.</w:t>
      </w:r>
    </w:p>
    <w:p>
      <w:pPr>
        <w:spacing w:line="360"/>
        <w:ind w:firstLine="566"/>
        <w:jc w:val="both"/>
      </w:pPr>
      <w:r>
        <w:t xml:space="preserve">Poza zakresem pracy pozostawiono zagadnienia szczegółowego projektu elektrycznego instalacji, doboru aparatury łączeniowej i zabezpieczeń oraz analizy stanów przejściowych, które stanowić mogą przedmiot odrębnych opracowań.</w:t>
      </w:r>
    </w:p>
    <w:p>
      <w:pPr>
        <w:pStyle w:val="Heading1"/>
        <w:spacing w:after="240" w:before="0" w:line="360"/>
      </w:pPr>
      <w:r>
        <w:br w:type="page"/>
      </w:r>
      <w:r>
        <w:rPr>
          <w:b/>
          <w:bCs/>
          <w:sz w:val="28"/>
          <w:szCs w:val="28"/>
        </w:rPr>
        <w:t xml:space="preserve">3. Przegląd literatury i wymagań prawno-normatywnych</w:t>
      </w:r>
    </w:p>
    <w:p>
      <w:pPr>
        <w:pStyle w:val="Heading2"/>
        <w:spacing w:after="240" w:before="240" w:line="360"/>
      </w:pPr>
      <w:r>
        <w:rPr>
          <w:b/>
          <w:bCs/>
          <w:sz w:val="28"/>
          <w:szCs w:val="28"/>
        </w:rPr>
        <w:t xml:space="preserve">3.1. Szpital jako infrastruktura krytyczna i wymogi zasilania rezerwowego</w:t>
      </w:r>
    </w:p>
    <w:p>
      <w:pPr>
        <w:spacing w:line="360"/>
        <w:jc w:val="both"/>
      </w:pPr>
      <w:r>
        <w:t xml:space="preserve">Szpitale zaliczane są do obiektów infrastruktury krytycznej państwa. Podstawę prawną tej klasyfikacji stanowi Ustawa z dnia 26 kwietnia 2007 r. o zarządzaniu kryzysowym (t.j. Dz.U. 2026 poz. 574), w której art. 3 definiuje infrastrukturę krytyczną jako systemy oraz wchodzące w ich skład powiązane ze sobą funkcjonalnie obiekty, urządzenia, instalacje i usługi kluczowe dla bezpieczeństwa państwa i jego obywateli; w katalogu tym wprost wyszczególniono systemy ochrony zdrowia, ratownicze oraz zaopatrzenia w energię. Z klasyfikacji tej wynika konieczność uwzględniania w projektowaniu układów zasilania analiz ryzyka oraz planów ciągłości działania (BCP), opartych na analizie wpływu na działalność (BIA), w ramach której dla poszczególnych procesów medycznych wyznaczane są wskaźniki krytyczne, m.in. maksymalny czas przywrócenia zasilania (RTO) oraz maksymalny tolerowany okres przestoju (MTPD).</w:t>
      </w:r>
    </w:p>
    <w:p>
      <w:pPr>
        <w:spacing w:line="360"/>
        <w:ind w:firstLine="566"/>
        <w:jc w:val="both"/>
      </w:pPr>
      <w:r>
        <w:t xml:space="preserve">Specyfika energetyczna obiektu szpitalnego wynika z ciągłego, całodobowego charakteru prowadzonej działalności leczniczej. Praca w trybie 24/7, obejmująca jednoczesne zasilanie aparatury diagnostycznej i terapeutycznej, systemów wentylacji mechanicznej i klimatyzacji stref czystych, sterylizacji oraz urządzeń chłodniczych do przechowywania krwi i leków, kształtuje spłaszczony, lecz wysoki profil poboru mocy, z dodatkowymi asymetrycznymi pikami obciążeń generowanymi przez energochłonną aparaturę obrazową (rezonans magnetyczny, tomografia komputerowa). Przerwa w dostawie energii elektrycznej w tego typu obiekcie rozpatrywana jest w kategoriach bezpośredniego zagrożenia zdrowia i życia pacjentów.</w:t>
      </w:r>
    </w:p>
    <w:p>
      <w:pPr>
        <w:spacing w:line="360"/>
        <w:ind w:firstLine="566"/>
        <w:jc w:val="both"/>
      </w:pPr>
      <w:r>
        <w:t xml:space="preserve">Wymagania normatywne dotyczące instalacji elektrycznych w pomieszczeniach medycznych określa norma IEC 60364-7-710 (zharmonizowana jako PN-HD 60364-7-710). Dokument ten kategoryzuje pomieszczenia szpitalne na podstawie ryzyka związanego z zanikiem napięcia, wyróżniając:</w:t>
      </w:r>
    </w:p>
    <w:p>
      <w:pPr>
        <w:pStyle w:val="ListParagraph"/>
        <w:numPr>
          <w:ilvl w:val="0"/>
          <w:numId w:val="3"/>
        </w:numPr>
        <w:spacing w:line="360"/>
        <w:jc w:val="both"/>
      </w:pPr>
      <w:r>
        <w:rPr>
          <w:b/>
          <w:bCs/>
        </w:rPr>
        <w:t xml:space="preserve">grupę 0</w:t>
      </w:r>
      <w:r>
        <w:t xml:space="preserve"> — pomieszczenia bez części aplikacyjnych aparatury medycznej (np. sale zabiegowe bez zaawansowanego sprzętu), w których przerwa w zasilaniu nie stwarza zagrożenia;</w:t>
      </w:r>
    </w:p>
    <w:p>
      <w:pPr>
        <w:pStyle w:val="ListParagraph"/>
        <w:numPr>
          <w:ilvl w:val="0"/>
          <w:numId w:val="3"/>
        </w:numPr>
        <w:spacing w:line="360"/>
        <w:jc w:val="both"/>
      </w:pPr>
      <w:r>
        <w:rPr>
          <w:b/>
          <w:bCs/>
        </w:rPr>
        <w:t xml:space="preserve">grupę 1</w:t>
      </w:r>
      <w:r>
        <w:t xml:space="preserve"> — pomieszczenia, w których zanik napięcia nie powoduje bezpośredniego zagrożenia życia pacjenta (procedury mogą zostać przerwane lub powtórzone);</w:t>
      </w:r>
    </w:p>
    <w:p>
      <w:pPr>
        <w:pStyle w:val="ListParagraph"/>
        <w:numPr>
          <w:ilvl w:val="0"/>
          <w:numId w:val="3"/>
        </w:numPr>
        <w:spacing w:line="360"/>
        <w:jc w:val="both"/>
      </w:pPr>
      <w:r>
        <w:rPr>
          <w:b/>
          <w:bCs/>
        </w:rPr>
        <w:t xml:space="preserve">grupę 2</w:t>
      </w:r>
      <w:r>
        <w:t xml:space="preserve"> — pomieszczenia o najwyższym rygorze (bloki operacyjne, oddziały intensywnej terapii, kardiochirurgia), w których przerwa w zasilaniu może prowadzić do utraty funkcji życiowych pacjenta; dla tej grupy norma nakazuje ponadto stosowanie izolowanej medycznej sieci IT ze stałym monitorowaniem stanu izolacji.</w:t>
      </w:r>
    </w:p>
    <w:p>
      <w:pPr>
        <w:spacing w:line="360"/>
        <w:ind w:firstLine="566"/>
        <w:jc w:val="both"/>
      </w:pPr>
      <w:r>
        <w:t xml:space="preserve">Z powyższą kategoryzacją powiązane są klasy dopuszczalnych przerw w zasilaniu (klasy restytucji), determinujące dobór źródeł rezerwowych:</w:t>
      </w:r>
    </w:p>
    <w:p>
      <w:pPr>
        <w:pStyle w:val="ListParagraph"/>
        <w:numPr>
          <w:ilvl w:val="0"/>
          <w:numId w:val="3"/>
        </w:numPr>
        <w:spacing w:line="360"/>
        <w:jc w:val="both"/>
      </w:pPr>
      <w:r>
        <w:rPr>
          <w:b/>
          <w:bCs/>
        </w:rPr>
        <w:t xml:space="preserve">klasa 0,5 s</w:t>
      </w:r>
      <w:r>
        <w:t xml:space="preserve"> — obwody bezprzerwowe, w których restytucja napięcia musi nastąpić w czasie nie dłuższym niż 0,5 s; obejmuje m.in. oświetlenie stołów operacyjnych, aparaturę podtrzymującą życie oraz układy krążenia pozaustrojowego; wymagania tej klasy spełniają wyłącznie zasilacze UPS lub szybko reagujące magazyny energii pracujące w trybie </w:t>
      </w:r>
      <w:r>
        <w:rPr>
          <w:i/>
          <w:iCs/>
        </w:rPr>
        <w:t xml:space="preserve">online</w:t>
      </w:r>
      <w:r>
        <w:t xml:space="preserve">, przy czym wytyczne projektowe narzucają minimum 60 minut podtrzymania w przypadku całkowitej awarii sieci zewnętrznej i jednoczesnego braku wsparcia agregatu;</w:t>
      </w:r>
    </w:p>
    <w:p>
      <w:pPr>
        <w:pStyle w:val="ListParagraph"/>
        <w:numPr>
          <w:ilvl w:val="0"/>
          <w:numId w:val="3"/>
        </w:numPr>
        <w:spacing w:line="360"/>
        <w:jc w:val="both"/>
      </w:pPr>
      <w:r>
        <w:rPr>
          <w:b/>
          <w:bCs/>
        </w:rPr>
        <w:t xml:space="preserve">klasa 15 s</w:t>
      </w:r>
      <w:r>
        <w:t xml:space="preserve"> — obwody, dla których dopuszczalny czas przerwy odpowiada pełnemu rozruchowi i przejęciu obciążenia przez agregat prądotwórczy; obejmuje m.in. systemy gazów medycznych, wentylację nadciśnieniową stref czystych, oświetlenie dróg ewakuacyjnych oraz windy ratownicze;</w:t>
      </w:r>
    </w:p>
    <w:p>
      <w:pPr>
        <w:pStyle w:val="ListParagraph"/>
        <w:numPr>
          <w:ilvl w:val="0"/>
          <w:numId w:val="3"/>
        </w:numPr>
        <w:spacing w:line="360"/>
        <w:jc w:val="both"/>
      </w:pPr>
      <w:r>
        <w:rPr>
          <w:b/>
          <w:bCs/>
        </w:rPr>
        <w:t xml:space="preserve">klasa powyżej 15 s</w:t>
      </w:r>
      <w:r>
        <w:t xml:space="preserve"> — obwody ogólne (sterylizatornie, klimatyzacja stref pobytu dziennego, urządzenia socjalne), których czasowe wyłączenie nie powoduje skutków katastrofalnych.</w:t>
      </w:r>
    </w:p>
    <w:p>
      <w:pPr>
        <w:spacing w:line="360"/>
        <w:ind w:firstLine="566"/>
        <w:jc w:val="both"/>
      </w:pPr>
      <w:r>
        <w:t xml:space="preserve">Wymogi w zakresie zasilania rezerwowego na gruncie prawa krajowego precyzuje Rozporządzenie Ministra Zdrowia z dnia 26 marca 2019 r. w sprawie szczegółowych wymagań, jakim powinny odpowiadać pomieszczenia i urządzenia podmiotu wykonującego działalność leczniczą (Dz.U. 2019 poz. 595, t.j. Dz.U. 2022 poz. 402). Zgodnie z § 30 oraz § 41 tego aktu szpital zobowiązany jest posiadać rezerwowe źródło zaopatrzenia w energię elektryczną w postaci agregatu prądotwórczego wyposażonego w funkcję autostartu, zapewniającego pokrycie co najmniej 30% szczytowego zapotrzebowania placówki na moc, wspartego urządzeniami bezprzerwowego podtrzymania napięcia (UPS). W praktyce inżynierskiej próg 30% traktowany jest jako minimum legislacyjne, wystarczające jedynie na pokrycie obciążeń usług bezpieczeństwa (bloki operacyjne, oddziały intensywnej terapii, izolatki, oświetlenie ewakuacyjne, chłodnie krwi i szczepionek). Przepis ten nie uwzględnia natomiast współczesnej, energochłonnej infrastruktury obrazowej, której udarowe prądy rozruchowe mogą destabilizować sieć zasilaną wyłącznie z tradycyjnego agregatu.</w:t>
      </w:r>
    </w:p>
    <w:p>
      <w:pPr>
        <w:spacing w:line="360"/>
        <w:ind w:firstLine="566"/>
        <w:jc w:val="both"/>
      </w:pPr>
      <w:r>
        <w:t xml:space="preserve">Zestawienie powyższych wymagań ujawnia istotne ograniczenie klasycznej architektury zasilania rezerwowego: agregat prądotwórczy, ze względu na bezwładność rozruchową, nie jest w stanie samodzielnie spełnić wymagań klasy 0,5 s, natomiast ustawowe minimum mocy nie gwarantuje pokrycia całkowitego zapotrzebowania obiektu. Wynikająca stąd luka techniczna stanowi przesłankę dla rozwiązań mikrosieciowych integrujących magazyny energii oraz źródła lokalne, omówionych w dalszych podrozdziałach.</w:t>
      </w:r>
    </w:p>
    <w:p>
      <w:pPr>
        <w:pStyle w:val="Heading2"/>
        <w:spacing w:after="240" w:before="240" w:line="360"/>
      </w:pPr>
      <w:r>
        <w:rPr>
          <w:b/>
          <w:bCs/>
          <w:sz w:val="28"/>
          <w:szCs w:val="28"/>
        </w:rPr>
        <w:t xml:space="preserve">3.2. Agregaty prądotwórcze (Diesel) w zasilaniu awaryjnym</w:t>
      </w:r>
    </w:p>
    <w:p>
      <w:pPr>
        <w:spacing w:line="360"/>
        <w:jc w:val="both"/>
      </w:pPr>
      <w:r>
        <w:t xml:space="preserve">Agregaty prądotwórcze napędzane silnikami wysokoprężnymi stanowią od dziesięcioleci tradycyjny standard zasilania awaryjnego (ang. </w:t>
      </w:r>
      <w:r>
        <w:rPr>
          <w:i/>
          <w:iCs/>
        </w:rPr>
        <w:t xml:space="preserve">standby</w:t>
      </w:r>
      <w:r>
        <w:t xml:space="preserve">) w obiektach medycznych. W klasycznej architekturze zasilania szpitala zespół prądotwórczy pełni funkcję scentralizowanego źródła rezerwowego, uruchamianego automatycznie (funkcja autostartu) po wykryciu zaniku napięcia w sieci elektroenergetycznej i przejmującego obciążenia w reżimie klasy 15 s, opisanym w podrozdziale 3.1. Rozwiązanie to realizuje wprost ustawowy wymóg pokrycia co najmniej 30% szczytowego zapotrzebowania obiektu na moc.</w:t>
      </w:r>
    </w:p>
    <w:p>
      <w:pPr>
        <w:spacing w:line="360"/>
        <w:ind w:firstLine="566"/>
        <w:jc w:val="both"/>
      </w:pPr>
      <w:r>
        <w:t xml:space="preserve">O ugruntowanej pozycji agregatów wysokoprężnych zadecydował szereg zalet technicznych i ekonomicznych. Technologia ta cechuje się wysoką dojrzałością, potwierdzoną wieloletnią praktyką eksploatacyjną, oraz relatywnie niskimi nakładami inwestycyjnymi (CAPEX) w przeliczeniu na jednostkę mocy zainstalowanej. Silniki wysokoprężne charakteryzują się ponadto dużą gęstością mocy oraz zdolnością do pokrywania skokowych obciążeń, co umożliwia przejmowanie rozruchowych udarów prądowych generowanych przez urządzenia elektromedyczne i napędy wentylacji. Istotną zaletą pozostaje również możliwość magazynowania paliwa na terenie obiektu, zapewniająca określony czas pracy autonomicznej niezależnie od dostępności zewnętrznych nośników energii.</w:t>
      </w:r>
    </w:p>
    <w:p>
      <w:pPr>
        <w:spacing w:line="360"/>
        <w:ind w:firstLine="566"/>
        <w:jc w:val="both"/>
      </w:pPr>
      <w:r>
        <w:t xml:space="preserve">Eksploatacja agregatów w obiektach szpitalnych ujawnia jednak istotne ograniczenia techniczne. Kluczowym problemem jest praca jednostki przy niskim obciążeniu, występująca podczas obniżonego zapotrzebowania nocnego lub przy przewymiarowaniu zespołu względem rzeczywistego poboru mocy. Długotrwała praca silnika wysokoprężnego poniżej zalecanego progu obciążenia prowadzi do zjawiska określanego jako </w:t>
      </w:r>
      <w:r>
        <w:rPr>
          <w:i/>
          <w:iCs/>
        </w:rPr>
        <w:t xml:space="preserve">wet stacking</w:t>
      </w:r>
      <w:r>
        <w:t xml:space="preserve"> — niepełnego spalania paliwa skutkującego gromadzeniem się nagaru i niespalonych frakcji oleju napędowego w układzie wylotowym. Konsekwencjami tego zjawiska są spadek sprawności wytwarzania, przyspieszona degradacja elementów silnika, wzrost awaryjności oraz znaczący wzrost kosztów obsługi i serwisu (O&amp;M), obejmujący konieczność okresowej pracy jednostki pod obciążeniem testowym. Zjawisko to pozostaje w bezpośredniej sprzeczności z charakterystyką obciążeń szpitalnych, w których głębokie doliny nocne przeplatają się z asymetrycznymi szczytami poboru.</w:t>
      </w:r>
    </w:p>
    <w:p>
      <w:pPr>
        <w:spacing w:line="360"/>
        <w:ind w:firstLine="566"/>
        <w:jc w:val="both"/>
      </w:pPr>
      <w:r>
        <w:t xml:space="preserve">Odrębną grupę ograniczeń stanowią zagrożenia logistyczne, ujawniające się w scenariuszach długotrwałych awarii sieci nadrzędnej (tzw. </w:t>
      </w:r>
      <w:r>
        <w:rPr>
          <w:i/>
          <w:iCs/>
        </w:rPr>
        <w:t xml:space="preserve">black-sky hazards</w:t>
      </w:r>
      <w:r>
        <w:t xml:space="preserve">). Zasilanie oparte wyłącznie na agregatach uzależnia ciągłość działania obiektu od sprawności łańcucha dostaw oleju napędowego, który w warunkach rozległych katastrof naturalnych lub kryzysów infrastrukturalnych ulega zakłóceniom w pierwszej kolejności. Wyczerpanie zapasów paliwa oznacza wówczas całkowitą utratę zdolności wytwórczych źródła rezerwowego. Ponadto praca silników wysokoprężnych wiąże się z wysoką emisyjnością, obejmującą zarówno emisję dwutlenku węgla, jak i tlenków azotu oraz cząstek stałych, co pozostaje w sprzeczności z kierunkami transformacji energetycznej sektora publicznego.</w:t>
      </w:r>
    </w:p>
    <w:p>
      <w:pPr>
        <w:spacing w:line="360"/>
        <w:ind w:firstLine="566"/>
        <w:jc w:val="both"/>
      </w:pPr>
      <w:r>
        <w:t xml:space="preserve">Przedstawione ograniczenia nie przesądzają o konieczności całkowitej eliminacji agregatów wysokoprężnych z architektury zasilania obiektów szpitalnych. Ze względu na wysoką gęstość mocy oraz niezależność od warunków pogodowych jednostki te zachowują istotną wartość jako źródło rezerwy strategicznej. Zasadne jest natomiast przeniesienie ciężaru ich eksploatacji z roli samodzielnego gwaranta ciągłości zasilania do roli elementu zintegrowanej mikrosieci, w której współpraca z bateryjnym magazynem energii umożliwia eliminację pracy niskoobciążeniowej, redukcję liczby rozruchów oraz optymalizację punktu pracy silnika. Struktury takie, obejmujące również źródła fotowoltaiczne oraz układy kogeneracyjne, omówiono w kolejnych podrozdziałach.</w:t>
      </w:r>
    </w:p>
    <w:p>
      <w:pPr>
        <w:pStyle w:val="Heading2"/>
        <w:spacing w:after="240" w:before="240" w:line="360"/>
      </w:pPr>
      <w:r>
        <w:rPr>
          <w:b/>
          <w:bCs/>
          <w:sz w:val="28"/>
          <w:szCs w:val="28"/>
        </w:rPr>
        <w:t xml:space="preserve">3.3. Instalacje fotowoltaiczne (PV) w obiektach użyteczności publicznej</w:t>
      </w:r>
    </w:p>
    <w:p>
      <w:pPr>
        <w:spacing w:line="360"/>
        <w:jc w:val="both"/>
      </w:pPr>
      <w:r>
        <w:t xml:space="preserve">Systemy fotowoltaiczne (PV) odgrywają coraz istotniejszą rolę w procesie dekarbonizacji obiektów użyteczności publicznej. Spadek jednostkowych kosztów modułów fotowoltaicznych obserwowany w ostatniej dekadzie, w połączeniu z rosnącymi cenami energii elektrycznej z sieci oraz zobowiązaniami sektora publicznego w zakresie redukcji emisji, uczynił z instalacji PV podstawowe narzędzie ograniczania kosztów operacyjnych i śladu węglowego budynków. W przypadku obiektów szpitalnych, należących do najbardziej energochłonnych odbiorców komunalnych, lokalna generacja fotowoltaiczna stanowi naturalny kierunek zwiększania samowystarczalności energetycznej.</w:t>
      </w:r>
    </w:p>
    <w:p>
      <w:pPr>
        <w:spacing w:line="360"/>
        <w:ind w:firstLine="566"/>
        <w:jc w:val="both"/>
      </w:pPr>
      <w:r>
        <w:t xml:space="preserve">Implementacja instalacji PV w szpitalach o architekturze zwartej (jednobryłowej) napotyka jednak na istotne ograniczenia fizyczne. Jedyną dostępną powierzchnią montażową pozostaje zazwyczaj płaski stropodach budynku, na którym moduły instalowane są na konstrukcjach wsporczych o zadanym kącie nachylenia. Geometria taka narzuca konieczność zachowania odpowiednich odstępów między rzędami modułów (ang. </w:t>
      </w:r>
      <w:r>
        <w:rPr>
          <w:i/>
          <w:iCs/>
        </w:rPr>
        <w:t xml:space="preserve">inter-row spacing</w:t>
      </w:r>
      <w:r>
        <w:t xml:space="preserve">), zapobiegających wzajemnemu zacienianiu rzędów przy niskich kątach elewacji Słońca, a także wydzielenia korytarzy serwisowych, stref ochrony odgromowej oraz obszarów zajętych przez infrastrukturę dachową (centrale wentylacyjne, wyrzutnie, świetliki). Czynniki te znacząco obniżają współczynnik pokrycia powierzchni (ang. </w:t>
      </w:r>
      <w:r>
        <w:rPr>
          <w:i/>
          <w:iCs/>
        </w:rPr>
        <w:t xml:space="preserve">Ground Coverage Ratio</w:t>
      </w:r>
      <w:r>
        <w:t xml:space="preserve">, GCR), przez co efektywna moc zainstalowana, możliwa do uzyskania na dachu obiektu jednobryłowego, pozostaje niewspółmiernie mała względem kubatury budynku i jego całkowitego zapotrzebowania na energię. W konsekwencji instalacja dachowa pokrywa jedynie część zapotrzebowania obiektu, a jej moc szczytowa (kWp) determinowana jest w większym stopniu dostępną powierzchnią niż potrzebami energetycznymi szpitala.</w:t>
      </w:r>
    </w:p>
    <w:p>
      <w:pPr>
        <w:spacing w:line="360"/>
        <w:ind w:firstLine="566"/>
        <w:jc w:val="both"/>
      </w:pPr>
      <w:r>
        <w:t xml:space="preserve">Odrębnym zagadnieniem jest niedopasowanie czasowe profilu generacji fotowoltaicznej do profilu poboru obiektu szpitalnego. Produkcja energii z PV koncentruje się w godzinach okołopołudniowych i podlega silnej zmienności sezonowej oraz pogodowej, podczas gdy zapotrzebowanie szpitala ma charakter ciągły, całodobowy i względnie wypłaszczony. Niedopasowanie to nie skutkuje jednak w praktyce oddawaniem nadwyżek do sieci: ze względu na wysokie, stałe zapotrzebowanie podstawowe obiektu (ang. </w:t>
      </w:r>
      <w:r>
        <w:rPr>
          <w:i/>
          <w:iCs/>
        </w:rPr>
        <w:t xml:space="preserve">base load</w:t>
      </w:r>
      <w:r>
        <w:t xml:space="preserve">), przewyższające typową moc możliwej do zainstalowania generacji dachowej, energia wytwarzana przez instalację PV jest konsumowana lokalnie w stopniu bliskim 100%. Tak wysoki poziom autokonsumpcji oznacza, że każda kilowatogodzina wyprodukowana przez instalację zastępuje energię kupowaną z sieci po pełnej taryfie, co czyni inwestycję wysoce opłacalną ekonomicznie i skraca okres jej zwrotu w porównaniu z instalacjami prosumenckimi o niskiej autokonsumpcji.</w:t>
      </w:r>
    </w:p>
    <w:p>
      <w:pPr>
        <w:spacing w:line="360"/>
        <w:ind w:firstLine="566"/>
        <w:jc w:val="both"/>
      </w:pPr>
      <w:r>
        <w:t xml:space="preserve">Należy jednak podkreślić, że instalacja fotowoltaiczna w konfiguracji sieciowej (ang. </w:t>
      </w:r>
      <w:r>
        <w:rPr>
          <w:i/>
          <w:iCs/>
        </w:rPr>
        <w:t xml:space="preserve">grid-tied</w:t>
      </w:r>
      <w:r>
        <w:t xml:space="preserve">) nie zapewnia obiektowi bezpieczeństwa energetycznego w warunkach awarii sieci nadrzędnej. Falowniki sieciowe, zgodnie z wymaganiami ochrony przeciwwyspowej, wyłączają się automatycznie po zaniku napięcia sieci, wskutek czego generacja PV zostaje utracona dokładnie w momencie, w którym byłaby najbardziej potrzebna. Aby energia fotowoltaiczna mogła zasilać odbiory krytyczne w trybie pracy wyspowej, niezbędna jest integracja instalacji z bateryjnym systemem magazynowania energii oraz falownikami zdolnymi do formowania sieci, tworzącymi wspólnie strukturę mikrosieci. Zagadnienia te omówiono w kolejnym podrozdziale.</w:t>
      </w:r>
    </w:p>
    <w:p>
      <w:pPr>
        <w:pStyle w:val="Heading2"/>
        <w:spacing w:after="240" w:before="240" w:line="360"/>
      </w:pPr>
      <w:r>
        <w:rPr>
          <w:b/>
          <w:bCs/>
          <w:sz w:val="28"/>
          <w:szCs w:val="28"/>
        </w:rPr>
        <w:t xml:space="preserve">3.4. Bateryjne magazyny energii (BESS) i strategie zarządzania energią</w:t>
      </w:r>
    </w:p>
    <w:p>
      <w:pPr>
        <w:spacing w:line="360"/>
        <w:jc w:val="both"/>
      </w:pPr>
      <w:r>
        <w:t xml:space="preserve">Bateryjne magazyny energii (ang. </w:t>
      </w:r>
      <w:r>
        <w:rPr>
          <w:i/>
          <w:iCs/>
        </w:rPr>
        <w:t xml:space="preserve">Battery Energy Storage System</w:t>
      </w:r>
      <w:r>
        <w:t xml:space="preserve">, BESS), realizowane obecnie najczęściej w technologii ogniw litowo-jonowych, stanowią element spinający rozproszone źródła i odbiory obiektu w spójną, sterowalną strukturę mikrosieci. W architekturze zasilania szpitala magazyn energii pełni funkcję bufora pośredniczącego pomiędzy instalacją fotowoltaiczną, siecią elektroenergetyczną oraz agregatem prądotwórczym, umożliwiając rozdzielenie chwilowego bilansu mocy od chwilowego profilu generacji poszczególnych źródeł. Właściwość ta, niedostępna dla układów pozbawionych magazynowania, przesądza o kluczowej roli BESS w transformacji tradycyjnego zasilania rezerwowego w aktywnie zarządzaną mikrosieć.</w:t>
      </w:r>
    </w:p>
    <w:p>
      <w:pPr>
        <w:spacing w:line="360"/>
        <w:ind w:firstLine="566"/>
        <w:jc w:val="both"/>
      </w:pPr>
      <w:r>
        <w:t xml:space="preserve">W obiekcie szpitalnym wyodrębnić można trzy zasadnicze funkcje magazynu bateryjnego. Po pierwsze, BESS zapewnia natychmiastowe przejmowanie obciążeń krytycznych w przypadku zaniku napięcia sieci nadrzędnej. Czas reakcji przekształtników energoelektronicznych, mierzony w milisekundach, umożliwia spełnienie rygorystycznych wymagań klasy 0,5 s dla obwodów bezprzerwowych, dzięki czemu magazyn centralny może zastępować lub wspierać tradycyjne zasilacze UPS, przejmując jednocześnie rolę źródła pomostowego na czas rozruchu agregatu prądotwórczego. Po drugie, magazyn umożliwia ścinanie szczytów obciążenia (ang. </w:t>
      </w:r>
      <w:r>
        <w:rPr>
          <w:i/>
          <w:iCs/>
        </w:rPr>
        <w:t xml:space="preserve">peak shaving</w:t>
      </w:r>
      <w:r>
        <w:t xml:space="preserve">): rozładowanie zasobnika w okresach największego poboru redukuje moc pobieraną z sieci, co przekłada się na obniżenie opłat za moc zamówioną oraz ograniczenie ryzyka przekroczeń mocy umownej. Po trzecie, BESS umożliwia optymalizację współpracy z agregatem wysokoprężnym: wymuszenie pracy jednostki w punkcie wysokiej sprawności, z jednoczesnym ładowaniem magazynu nadwyżką mocy w okresach obniżonego zapotrzebowania nocnego, eliminuje długotrwałą pracę niskoobciążeniową i związane z nią zjawisko </w:t>
      </w:r>
      <w:r>
        <w:rPr>
          <w:i/>
          <w:iCs/>
        </w:rPr>
        <w:t xml:space="preserve">wet stacking</w:t>
      </w:r>
      <w:r>
        <w:t xml:space="preserve">, opisane w podrozdziale 3.2. W rezultacie skróceniu ulega łączny czas pracy silnika, a liczba rozruchów oraz koszty obsługi serwisowej ulegają redukcji.</w:t>
      </w:r>
    </w:p>
    <w:p>
      <w:pPr>
        <w:spacing w:line="360"/>
        <w:ind w:firstLine="566"/>
        <w:jc w:val="both"/>
      </w:pPr>
      <w:r>
        <w:t xml:space="preserve">Efektywność wykorzystania magazynu w układzie hybrydowym determinowana jest przyjętą strategią dysponowania mocą źródeł. W środowiskach symulacyjnych stosowanych do wymiarowania mikrosieci wyróżnia się dwie podstawowe strategie sterowania. W strategii ładowania cyklicznego (ang. </w:t>
      </w:r>
      <w:r>
        <w:rPr>
          <w:i/>
          <w:iCs/>
        </w:rPr>
        <w:t xml:space="preserve">Cycle Charging</w:t>
      </w:r>
      <w:r>
        <w:t xml:space="preserve">, CC) źródło wytwórcze po uruchomieniu pracuje z mocą znamionową, a nadwyżka ponad bieżące zapotrzebowanie kierowana jest do ładowania magazynu; strategia ta sprzyja utrzymywaniu wysokiej sprawności jednostek spalinowych. W strategii nadążania za obciążeniem (ang. </w:t>
      </w:r>
      <w:r>
        <w:rPr>
          <w:i/>
          <w:iCs/>
        </w:rPr>
        <w:t xml:space="preserve">Load Following</w:t>
      </w:r>
      <w:r>
        <w:t xml:space="preserve">, LF) źródło wytwarza jedynie moc niezbędną do pokrycia chwilowego zapotrzebowania, natomiast ładowanie magazynu pozostawiane jest źródłom odnawialnym. Wybór strategii wpływa bezpośrednio na zużycie paliwa, stopień wykorzystania energii z PV oraz tempo degradacji ogniw, w związku z czym stanowi jeden z parametrów optymalizacyjnych analizowanych w części symulacyjnej niniejszej pracy.</w:t>
      </w:r>
    </w:p>
    <w:p>
      <w:pPr>
        <w:spacing w:line="360"/>
        <w:ind w:firstLine="566"/>
        <w:jc w:val="both"/>
      </w:pPr>
      <w:r>
        <w:t xml:space="preserve">Podsumowując, bateryjny magazyn energii nadaje układowi złożonemu z instalacji fotowoltaicznej, sieci oraz agregatu prądotwórczego cechy elastycznej mikrosieci: umożliwia bezprzerwowe zasilanie odbiorów krytycznych, aktywne kształtowanie profilu poboru oraz przejście obiektu w tryb pracy wyspowej. Pełne wykorzystanie tych właściwości w obiekcie o znaczącym zapotrzebowaniu cieplnym wymaga jednak uzupełnienia struktury o sterowalne źródło skojarzone, którego charakterystykę przedstawiono w kolejnym podrozdziale.</w:t>
      </w:r>
    </w:p>
    <w:p>
      <w:pPr>
        <w:pStyle w:val="Heading2"/>
        <w:spacing w:after="240" w:before="240" w:line="360"/>
      </w:pPr>
      <w:r>
        <w:rPr>
          <w:b/>
          <w:bCs/>
          <w:sz w:val="28"/>
          <w:szCs w:val="28"/>
        </w:rPr>
        <w:t xml:space="preserve">3.5. Układy kogeneracyjne (CHP) w mikrosieciach szpitalnych</w:t>
      </w:r>
    </w:p>
    <w:p>
      <w:pPr>
        <w:spacing w:line="360"/>
        <w:jc w:val="both"/>
      </w:pPr>
      <w:r>
        <w:t xml:space="preserve">Kogeneracja (ang. </w:t>
      </w:r>
      <w:r>
        <w:rPr>
          <w:i/>
          <w:iCs/>
        </w:rPr>
        <w:t xml:space="preserve">Combined Heat and Power</w:t>
      </w:r>
      <w:r>
        <w:t xml:space="preserve">, CHP) definiowana jest jako proces jednoczesnego wytwarzania energii elektrycznej oraz ciepła użytkowego w jednym, skojarzonym procesie technologicznym, zasilanym z pojedynczego nośnika paliwa. W układach o mocach właściwych dla obiektów szpitalnych funkcję jednostki napędowej pełni najczęściej silnik tłokowy zasilany gazem ziemnym, sprzężony z generatorem synchronicznym, wyposażony w system odzysku ciepła obejmujący wymienniki płaszcza wodnego bloku silnika, układu smarowania oraz spalin wylotowych.</w:t>
      </w:r>
    </w:p>
    <w:p>
      <w:pPr>
        <w:spacing w:line="360"/>
        <w:ind w:firstLine="566"/>
        <w:jc w:val="both"/>
      </w:pPr>
      <w:r>
        <w:t xml:space="preserve">O przewadze technologii skojarzonej nad wytwarzaniem rozdzielnym decyduje bilans termodynamiczny. W układzie konwencjonalnym energia elektryczna wytwarzana jest w elektrowni systemowej ze sprawnością rzędu 35–40%, przy czym ciepło odpadowe procesu wytwórczego jest bezpowrotnie tracone, a zapotrzebowanie cieplne obiektu pokrywane jest niezależnie z lokalnej kotłowni. W jednostce kogeneracyjnej ciepło odpadowe, odbierane z bloku silnika oraz ze spalin, kierowane jest natomiast do obiegu grzewczego obiektu, dzięki czemu sprawność całkowita układu osiąga poziom 80–85%. Dodatkową korzyścią pozostaje wytwarzanie energii w miejscu jej zużycia, co eliminuje straty przesyłowe i dystrybucyjne.</w:t>
      </w:r>
    </w:p>
    <w:p>
      <w:pPr>
        <w:spacing w:line="360"/>
        <w:ind w:firstLine="566"/>
        <w:jc w:val="both"/>
      </w:pPr>
      <w:r>
        <w:t xml:space="preserve">Obiekty szpitalne stanowią środowisko szczególnie predysponowane do zastosowania kogeneracji. Efektywność ekonomiczna układu CHP determinowana jest bowiem możliwością pełnego zagospodarowania wytworzonego ciepła, a więc długim rocznym czasem wykorzystania mocy cieplnej. W przeciwieństwie do budynków biurowych, w których zapotrzebowanie na ciepło ma charakter wyłącznie sezonowy i wygasa poza okresem grzewczym, szpitale wykazują znaczne, stabilne i całoroczne obciążenie cieplne. Wynika ono z przygotowania ciepłej wody użytkowej dla oddziałów i bloków sanitarnych, pracy węzłów sterylizacji narzędzi i autoklawów, zapotrzebowania pralni szpitalnych, a także konieczności utrzymania rygorystycznych parametrów klimatycznych (temperatury i wilgotności) w salach operacyjnych oraz strefach czystych, również w okresie letnim. Profil taki umożliwia pracę jednostki kogeneracyjnej w reżimie zbliżonym do podstawowego, przy wysokim rocznym stopniu wykorzystania mocy zainstalowanej.</w:t>
      </w:r>
    </w:p>
    <w:p>
      <w:pPr>
        <w:spacing w:line="360"/>
        <w:ind w:firstLine="566"/>
        <w:jc w:val="both"/>
      </w:pPr>
      <w:r>
        <w:t xml:space="preserve">W strukturze zaawansowanej mikrosieci, odpowiadającej scenariuszowi trzeciemu przyjętemu w niniejszej pracy, jednostka kogeneracyjna pełni funkcję źródła sterowalnego (ang. </w:t>
      </w:r>
      <w:r>
        <w:rPr>
          <w:i/>
          <w:iCs/>
        </w:rPr>
        <w:t xml:space="preserve">dispatchable</w:t>
      </w:r>
      <w:r>
        <w:t xml:space="preserve">), którego moc może być zadawana przez nadrzędny system zarządzania energią niezależnie od warunków atmosferycznych. Właściwość ta stanowi uzupełnienie generacji fotowoltaicznej, mającej charakter stochastyczny, oraz magazynu bateryjnego, dysponującego ograniczoną pojemnością energetyczną. Współdziałanie trzech źródeł umożliwia jednoczesne bilansowanie dwóch szyn energetycznych obiektu — elektrycznej i cieplnej — przy czym magazyn BESS przejmuje szybkozmienne fluktuacje obciążenia, pozwalając jednostce CHP na pracę w punkcie wysokiej sprawności i zapobiegając niekorzystnej eksploatacji przy niskim obciążeniu. Optymalizacja takiego układu wymaga zastosowania środowiska obliczeniowego zdolnego do jednoczesnego modelowania obu szyn, co realizowane jest w oprogramowaniu HOMER Pro. Wprowadzenie kogeneracji pozwala ponadto na zastąpienie konwencjonalnych kotłów gazowych lub olejowych, wytwarzających wyłącznie ciepło, źródłem o znacząco korzystniejszym bilansie energetycznym i emisyjnym.</w:t>
      </w:r>
    </w:p>
    <w:p>
      <w:pPr>
        <w:spacing w:line="360"/>
        <w:ind w:firstLine="566"/>
        <w:jc w:val="both"/>
      </w:pPr>
      <w:r>
        <w:t xml:space="preserve">Przedstawione w niniejszym rozdziale zagadnienia — wymagania prawno-normatywne stawiane obiektom infrastruktury krytycznej, ograniczenia klasycznego zasilania rezerwowego opartego na agregatach wysokoprężnych, a także charakterystyka technologii fotowoltaicznej, bateryjnych magazynów energii oraz układów kogeneracyjnych — tworzą spójny fundament teoretyczny prowadzonej analizy. Omówione rozwiązania nie stanowią przy tym alternatyw wzajemnie się wykluczających, lecz komponenty jednej, zintegrowanej struktury mikrosieciowej, której efektywność zależy od poprawnego doboru i wzajemnego skoordynowania poszczególnych źródeł. Weryfikację praktyczną powyższych założeń, przeprowadzoną na przykładzie wybranego obiektu referencyjnego, przedstawiono w kolejnym rozdziale pracy.</w:t>
      </w:r>
    </w:p>
    <w:sectPr>
      <w:pgSz w:w="11906" w:h="16838" w:orient="portrait"/>
      <w:pgMar w:top="1417" w:right="1133" w:bottom="1417" w:left="17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2026-07-25T00:55:49.547Z</dcterms:created>
  <dcterms:modified xsi:type="dcterms:W3CDTF">2026-07-25T00:55:49.563Z</dcterms:modified>
</cp:coreProperties>
</file>

<file path=docProps/custom.xml><?xml version="1.0" encoding="utf-8"?>
<Properties xmlns="http://schemas.openxmlformats.org/officeDocument/2006/custom-properties" xmlns:vt="http://schemas.openxmlformats.org/officeDocument/2006/docPropsVTypes"/>
</file>