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="Times New Roman" w:hAnsi="Times New Roman" w:cs="Times New Roman"/>
          <w:b/>
        </w:rPr>
        <w:id w:val="393860600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8"/>
          <w:szCs w:val="22"/>
          <w:lang w:eastAsia="en-US"/>
        </w:rPr>
      </w:sdtEndPr>
      <w:sdtContent>
        <w:p w:rsidR="00620FEF" w:rsidRPr="00620FEF" w:rsidRDefault="00620FEF">
          <w:pPr>
            <w:pStyle w:val="a7"/>
            <w:rPr>
              <w:rFonts w:ascii="Times New Roman" w:hAnsi="Times New Roman" w:cs="Times New Roman"/>
              <w:b/>
            </w:rPr>
          </w:pPr>
          <w:r w:rsidRPr="00620FEF">
            <w:rPr>
              <w:rFonts w:ascii="Times New Roman" w:hAnsi="Times New Roman" w:cs="Times New Roman"/>
              <w:b/>
            </w:rPr>
            <w:t>Оглавление</w:t>
          </w:r>
        </w:p>
        <w:bookmarkEnd w:id="0"/>
        <w:p w:rsidR="00F204FE" w:rsidRDefault="005879E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"1-4" \h \z \u </w:instrText>
          </w:r>
          <w:r>
            <w:rPr>
              <w:rFonts w:cs="Times New Roman"/>
            </w:rPr>
            <w:fldChar w:fldCharType="separate"/>
          </w:r>
          <w:hyperlink w:anchor="_Toc8069893" w:history="1">
            <w:r w:rsidR="00F204FE" w:rsidRPr="00675953">
              <w:rPr>
                <w:rStyle w:val="a5"/>
                <w:noProof/>
              </w:rPr>
              <w:t>Введение</w:t>
            </w:r>
            <w:r w:rsidR="00F204FE">
              <w:rPr>
                <w:noProof/>
                <w:webHidden/>
              </w:rPr>
              <w:tab/>
            </w:r>
            <w:r w:rsidR="00F204FE">
              <w:rPr>
                <w:noProof/>
                <w:webHidden/>
              </w:rPr>
              <w:fldChar w:fldCharType="begin"/>
            </w:r>
            <w:r w:rsidR="00F204FE">
              <w:rPr>
                <w:noProof/>
                <w:webHidden/>
              </w:rPr>
              <w:instrText xml:space="preserve"> PAGEREF _Toc8069893 \h </w:instrText>
            </w:r>
            <w:r w:rsidR="00F204FE">
              <w:rPr>
                <w:noProof/>
                <w:webHidden/>
              </w:rPr>
            </w:r>
            <w:r w:rsidR="00F204FE">
              <w:rPr>
                <w:noProof/>
                <w:webHidden/>
              </w:rPr>
              <w:fldChar w:fldCharType="separate"/>
            </w:r>
            <w:r w:rsidR="00F204FE">
              <w:rPr>
                <w:noProof/>
                <w:webHidden/>
              </w:rPr>
              <w:t>3</w:t>
            </w:r>
            <w:r w:rsidR="00F204FE"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894" w:history="1">
            <w:r w:rsidRPr="00675953">
              <w:rPr>
                <w:rStyle w:val="a5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895" w:history="1">
            <w:r w:rsidRPr="00675953">
              <w:rPr>
                <w:rStyle w:val="a5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896" w:history="1">
            <w:r w:rsidRPr="00675953">
              <w:rPr>
                <w:rStyle w:val="a5"/>
                <w:noProof/>
              </w:rPr>
              <w:t>1.2 Формулировка проблемы и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897" w:history="1">
            <w:r w:rsidRPr="00675953">
              <w:rPr>
                <w:rStyle w:val="a5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898" w:history="1">
            <w:r w:rsidRPr="00675953">
              <w:rPr>
                <w:rStyle w:val="a5"/>
                <w:noProof/>
              </w:rPr>
              <w:t>2 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899" w:history="1">
            <w:r w:rsidRPr="00675953">
              <w:rPr>
                <w:rStyle w:val="a5"/>
                <w:noProof/>
              </w:rPr>
              <w:t>2.1 Техническое задание на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00" w:history="1">
            <w:r w:rsidRPr="00675953">
              <w:rPr>
                <w:rStyle w:val="a5"/>
                <w:noProof/>
              </w:rPr>
              <w:t>2.1.1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01" w:history="1">
            <w:r w:rsidRPr="00675953">
              <w:rPr>
                <w:rStyle w:val="a5"/>
                <w:noProof/>
              </w:rPr>
              <w:t>2.1.1.1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02" w:history="1">
            <w:r w:rsidRPr="00675953">
              <w:rPr>
                <w:rStyle w:val="a5"/>
                <w:noProof/>
              </w:rPr>
              <w:t>2.1.1.2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03" w:history="1">
            <w:r w:rsidRPr="00675953">
              <w:rPr>
                <w:rStyle w:val="a5"/>
                <w:noProof/>
              </w:rPr>
              <w:t>2.1.1.3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04" w:history="1">
            <w:r w:rsidRPr="00675953">
              <w:rPr>
                <w:rStyle w:val="a5"/>
                <w:noProof/>
              </w:rPr>
              <w:t>2.1.1.4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05" w:history="1">
            <w:r w:rsidRPr="00675953">
              <w:rPr>
                <w:rStyle w:val="a5"/>
                <w:noProof/>
              </w:rPr>
              <w:t>2.1.1.5 Определения, обозначения,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06" w:history="1">
            <w:r w:rsidRPr="00675953">
              <w:rPr>
                <w:rStyle w:val="a5"/>
                <w:noProof/>
              </w:rPr>
              <w:t>2.1.2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07" w:history="1">
            <w:r w:rsidRPr="00675953">
              <w:rPr>
                <w:rStyle w:val="a5"/>
                <w:noProof/>
              </w:rPr>
              <w:t>2.1.2.1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08" w:history="1">
            <w:r w:rsidRPr="00675953">
              <w:rPr>
                <w:rStyle w:val="a5"/>
                <w:noProof/>
              </w:rPr>
              <w:t>2.1.2.2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09" w:history="1">
            <w:r w:rsidRPr="00675953">
              <w:rPr>
                <w:rStyle w:val="a5"/>
                <w:noProof/>
              </w:rPr>
              <w:t>2.1.3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10" w:history="1">
            <w:r w:rsidRPr="00675953">
              <w:rPr>
                <w:rStyle w:val="a5"/>
                <w:noProof/>
              </w:rPr>
              <w:t>2.1.3.1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11" w:history="1">
            <w:r w:rsidRPr="00675953">
              <w:rPr>
                <w:rStyle w:val="a5"/>
                <w:noProof/>
              </w:rPr>
              <w:t>2.1.3.2 Существующие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12" w:history="1">
            <w:r w:rsidRPr="00675953">
              <w:rPr>
                <w:rStyle w:val="a5"/>
                <w:noProof/>
              </w:rPr>
              <w:t>2.1.4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13" w:history="1">
            <w:r w:rsidRPr="00675953">
              <w:rPr>
                <w:rStyle w:val="a5"/>
                <w:noProof/>
              </w:rPr>
              <w:t>2.1.4.1 Требование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14" w:history="1">
            <w:r w:rsidRPr="00675953">
              <w:rPr>
                <w:rStyle w:val="a5"/>
                <w:noProof/>
              </w:rPr>
              <w:t>2.1.4.2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15" w:history="1">
            <w:r w:rsidRPr="00675953">
              <w:rPr>
                <w:rStyle w:val="a5"/>
                <w:noProof/>
              </w:rPr>
              <w:t>2.1.4.3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16" w:history="1">
            <w:r w:rsidRPr="00675953">
              <w:rPr>
                <w:rStyle w:val="a5"/>
                <w:noProof/>
              </w:rPr>
              <w:t>2.1.4.4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17" w:history="1">
            <w:r w:rsidRPr="00675953">
              <w:rPr>
                <w:rStyle w:val="a5"/>
                <w:noProof/>
              </w:rPr>
              <w:t>2.1.4.5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18" w:history="1">
            <w:r w:rsidRPr="00675953">
              <w:rPr>
                <w:rStyle w:val="a5"/>
                <w:noProof/>
              </w:rPr>
              <w:t>2.1.4.6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19" w:history="1">
            <w:r w:rsidRPr="00675953">
              <w:rPr>
                <w:rStyle w:val="a5"/>
                <w:noProof/>
              </w:rPr>
              <w:t>2.1.4.7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0" w:history="1">
            <w:r w:rsidRPr="00675953">
              <w:rPr>
                <w:rStyle w:val="a5"/>
                <w:noProof/>
              </w:rPr>
              <w:t>2.1.4.8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1" w:history="1">
            <w:r w:rsidRPr="00675953">
              <w:rPr>
                <w:rStyle w:val="a5"/>
                <w:noProof/>
              </w:rPr>
              <w:t>2.1.4.9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2" w:history="1">
            <w:r w:rsidRPr="00675953">
              <w:rPr>
                <w:rStyle w:val="a5"/>
                <w:noProof/>
              </w:rPr>
              <w:t>2.1.5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3" w:history="1">
            <w:r w:rsidRPr="00675953">
              <w:rPr>
                <w:rStyle w:val="a5"/>
                <w:noProof/>
              </w:rPr>
              <w:t>2.1.6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4" w:history="1">
            <w:r w:rsidRPr="00675953">
              <w:rPr>
                <w:rStyle w:val="a5"/>
                <w:noProof/>
              </w:rPr>
              <w:t>2.1.6.1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5" w:history="1">
            <w:r w:rsidRPr="00675953">
              <w:rPr>
                <w:rStyle w:val="a5"/>
                <w:noProof/>
              </w:rPr>
              <w:t>2.1.6.2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6" w:history="1">
            <w:r w:rsidRPr="00675953">
              <w:rPr>
                <w:rStyle w:val="a5"/>
                <w:noProof/>
              </w:rPr>
              <w:t>2.1.6.3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7" w:history="1">
            <w:r w:rsidRPr="00675953">
              <w:rPr>
                <w:rStyle w:val="a5"/>
                <w:noProof/>
              </w:rPr>
              <w:t>2.2 Пояснительная записка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8" w:history="1">
            <w:r w:rsidRPr="00675953">
              <w:rPr>
                <w:rStyle w:val="a5"/>
                <w:noProof/>
              </w:rPr>
              <w:t>2.2.1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9" w:history="1">
            <w:r w:rsidRPr="00675953">
              <w:rPr>
                <w:rStyle w:val="a5"/>
                <w:noProof/>
              </w:rPr>
              <w:t>2.2.2 Технические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0" w:history="1">
            <w:r w:rsidRPr="00675953">
              <w:rPr>
                <w:rStyle w:val="a5"/>
                <w:noProof/>
              </w:rPr>
              <w:t>2.2.2.1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1" w:history="1">
            <w:r w:rsidRPr="00675953">
              <w:rPr>
                <w:rStyle w:val="a5"/>
                <w:noProof/>
              </w:rPr>
              <w:t>2.2.2.2 Описание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2" w:history="1">
            <w:r w:rsidRPr="00675953">
              <w:rPr>
                <w:rStyle w:val="a5"/>
                <w:noProof/>
              </w:rPr>
              <w:t>2.2.2.3 Описание технологии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3" w:history="1">
            <w:r w:rsidRPr="00675953">
              <w:rPr>
                <w:rStyle w:val="a5"/>
                <w:noProof/>
              </w:rPr>
              <w:t>2.2.2.4 Описание взаимодействия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4" w:history="1">
            <w:r w:rsidRPr="00675953">
              <w:rPr>
                <w:rStyle w:val="a5"/>
                <w:noProof/>
              </w:rPr>
              <w:t>2.2.2.5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5" w:history="1">
            <w:r w:rsidRPr="00675953">
              <w:rPr>
                <w:rStyle w:val="a5"/>
                <w:noProof/>
              </w:rPr>
              <w:t>2.2.2.6 Описание алгоритмов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6" w:history="1">
            <w:r w:rsidRPr="00675953">
              <w:rPr>
                <w:rStyle w:val="a5"/>
                <w:noProof/>
              </w:rPr>
              <w:t>2.2.3 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FE" w:rsidRDefault="00F204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7" w:history="1">
            <w:r w:rsidRPr="00675953">
              <w:rPr>
                <w:rStyle w:val="a5"/>
                <w:noProof/>
              </w:rPr>
              <w:t>2.3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EF" w:rsidRDefault="005879E7">
          <w:r>
            <w:rPr>
              <w:rFonts w:cs="Times New Roman"/>
            </w:rPr>
            <w:fldChar w:fldCharType="end"/>
          </w:r>
        </w:p>
      </w:sdtContent>
    </w:sdt>
    <w:p w:rsidR="009D1A89" w:rsidRPr="009D1A89" w:rsidRDefault="009D1A89">
      <w:pPr>
        <w:rPr>
          <w:rFonts w:cs="Times New Roman"/>
          <w:szCs w:val="28"/>
          <w:lang w:val="en-US"/>
        </w:rPr>
      </w:pPr>
    </w:p>
    <w:p w:rsidR="009D1A89" w:rsidRPr="009D1A89" w:rsidRDefault="009D1A89">
      <w:pPr>
        <w:rPr>
          <w:rFonts w:cs="Times New Roman"/>
          <w:szCs w:val="28"/>
          <w:lang w:val="en-US"/>
        </w:rPr>
      </w:pPr>
      <w:r w:rsidRPr="009D1A89">
        <w:rPr>
          <w:rFonts w:cs="Times New Roman"/>
          <w:szCs w:val="28"/>
          <w:lang w:val="en-US"/>
        </w:rPr>
        <w:br w:type="page"/>
      </w:r>
    </w:p>
    <w:p w:rsidR="009D1A89" w:rsidRDefault="009D1A89" w:rsidP="009D1A89">
      <w:pPr>
        <w:pStyle w:val="0"/>
      </w:pPr>
      <w:bookmarkStart w:id="1" w:name="_Toc8069893"/>
      <w:r>
        <w:lastRenderedPageBreak/>
        <w:t>Введение</w:t>
      </w:r>
      <w:bookmarkEnd w:id="1"/>
    </w:p>
    <w:p w:rsidR="009D1A89" w:rsidRDefault="009D1A89" w:rsidP="009D1A89">
      <w:proofErr w:type="spellStart"/>
      <w:r>
        <w:t>Йцуйцу</w:t>
      </w:r>
      <w:proofErr w:type="spellEnd"/>
    </w:p>
    <w:p w:rsidR="009D1A89" w:rsidRDefault="009D1A89" w:rsidP="009D1A89">
      <w:proofErr w:type="spellStart"/>
      <w:r>
        <w:t>Йцу</w:t>
      </w:r>
      <w:proofErr w:type="spellEnd"/>
    </w:p>
    <w:p w:rsidR="009D1A89" w:rsidRPr="00620FEF" w:rsidRDefault="00620FEF" w:rsidP="00620FEF">
      <w:pPr>
        <w:pStyle w:val="11"/>
      </w:pPr>
      <w:bookmarkStart w:id="2" w:name="_Toc8069894"/>
      <w:r>
        <w:t>1 Анализ предметной области</w:t>
      </w:r>
      <w:bookmarkEnd w:id="2"/>
    </w:p>
    <w:p w:rsidR="009D1A89" w:rsidRDefault="00620FEF" w:rsidP="00620FEF">
      <w:pPr>
        <w:pStyle w:val="2"/>
      </w:pPr>
      <w:bookmarkStart w:id="3" w:name="_Toc8069895"/>
      <w:r>
        <w:t>1.1 Описание предметной области</w:t>
      </w:r>
      <w:bookmarkEnd w:id="3"/>
    </w:p>
    <w:p w:rsidR="00417810" w:rsidRDefault="00417810">
      <w:proofErr w:type="spellStart"/>
      <w:r>
        <w:t>Ваыа</w:t>
      </w:r>
      <w:proofErr w:type="spellEnd"/>
    </w:p>
    <w:p w:rsidR="00417810" w:rsidRDefault="00417810" w:rsidP="00417810">
      <w:pPr>
        <w:pStyle w:val="2"/>
      </w:pPr>
      <w:bookmarkStart w:id="4" w:name="_Toc8069896"/>
      <w:r>
        <w:t>1.2 Формулировка проблемы и актуальность</w:t>
      </w:r>
      <w:bookmarkEnd w:id="4"/>
    </w:p>
    <w:p w:rsidR="00417810" w:rsidRDefault="00417810">
      <w:proofErr w:type="spellStart"/>
      <w:r>
        <w:t>Вввва</w:t>
      </w:r>
      <w:proofErr w:type="spellEnd"/>
    </w:p>
    <w:p w:rsidR="00620FEF" w:rsidRDefault="00417810" w:rsidP="00417810">
      <w:pPr>
        <w:pStyle w:val="2"/>
      </w:pPr>
      <w:bookmarkStart w:id="5" w:name="_Toc8069897"/>
      <w:r>
        <w:t>1.3 Обзор аналогов</w:t>
      </w:r>
      <w:bookmarkEnd w:id="5"/>
    </w:p>
    <w:p w:rsidR="00417810" w:rsidRDefault="00417810">
      <w:proofErr w:type="spellStart"/>
      <w:r>
        <w:t>йцвйцвйв</w:t>
      </w:r>
      <w:proofErr w:type="spellEnd"/>
    </w:p>
    <w:p w:rsidR="00620FEF" w:rsidRDefault="00417810" w:rsidP="00417810">
      <w:pPr>
        <w:pStyle w:val="11"/>
      </w:pPr>
      <w:bookmarkStart w:id="6" w:name="_Toc8069898"/>
      <w:r>
        <w:t>2 Программная документация</w:t>
      </w:r>
      <w:bookmarkEnd w:id="6"/>
    </w:p>
    <w:p w:rsidR="00417810" w:rsidRDefault="00417810" w:rsidP="00417810">
      <w:pPr>
        <w:pStyle w:val="2"/>
      </w:pPr>
      <w:bookmarkStart w:id="7" w:name="_Toc8069899"/>
      <w:r>
        <w:t>2.1 Техническое задание на программное обеспечение</w:t>
      </w:r>
      <w:bookmarkEnd w:id="7"/>
    </w:p>
    <w:p w:rsidR="00417810" w:rsidRDefault="00417810" w:rsidP="00417810">
      <w:pPr>
        <w:pStyle w:val="32"/>
      </w:pPr>
      <w:bookmarkStart w:id="8" w:name="_Toc8069900"/>
      <w:r>
        <w:t>2.1.1 Общие сведения</w:t>
      </w:r>
      <w:bookmarkEnd w:id="8"/>
    </w:p>
    <w:p w:rsidR="00417810" w:rsidRDefault="00417810" w:rsidP="00417810">
      <w:pPr>
        <w:pStyle w:val="4"/>
      </w:pPr>
      <w:bookmarkStart w:id="9" w:name="_Toc8069901"/>
      <w:r>
        <w:t>2.1.1.1 Наименование программы</w:t>
      </w:r>
      <w:bookmarkEnd w:id="9"/>
    </w:p>
    <w:p w:rsidR="00417810" w:rsidRDefault="00417810" w:rsidP="00417810">
      <w:pPr>
        <w:pStyle w:val="4"/>
      </w:pPr>
      <w:bookmarkStart w:id="10" w:name="_Toc8069902"/>
      <w:r>
        <w:t>2.1.1.2 Плановые сроки начала и окончания работ</w:t>
      </w:r>
      <w:bookmarkEnd w:id="10"/>
    </w:p>
    <w:p w:rsidR="00417810" w:rsidRDefault="007F47F6" w:rsidP="007F47F6">
      <w:pPr>
        <w:pStyle w:val="4"/>
      </w:pPr>
      <w:bookmarkStart w:id="11" w:name="_Toc8069903"/>
      <w:r>
        <w:t>2.1.1.3 Порядок оформления и предъявления заказчику результатов работ</w:t>
      </w:r>
      <w:bookmarkEnd w:id="11"/>
    </w:p>
    <w:p w:rsidR="007F47F6" w:rsidRDefault="007F47F6" w:rsidP="007F47F6">
      <w:pPr>
        <w:pStyle w:val="4"/>
      </w:pPr>
      <w:bookmarkStart w:id="12" w:name="_Toc8069904"/>
      <w:r>
        <w:t>2.1.1.4 Перечень нормативно-технических документов, методических материалов, использованных при разработке ТЗ</w:t>
      </w:r>
      <w:bookmarkEnd w:id="12"/>
    </w:p>
    <w:p w:rsidR="007F47F6" w:rsidRPr="00620FEF" w:rsidRDefault="007F47F6" w:rsidP="007F47F6">
      <w:pPr>
        <w:pStyle w:val="4"/>
      </w:pPr>
      <w:bookmarkStart w:id="13" w:name="_Toc8069905"/>
      <w:r>
        <w:t>2.1.1.5 Определения, обозначения, сокращения</w:t>
      </w:r>
      <w:bookmarkEnd w:id="13"/>
    </w:p>
    <w:p w:rsidR="009D1A89" w:rsidRDefault="007F47F6" w:rsidP="005879E7">
      <w:pPr>
        <w:pStyle w:val="32"/>
      </w:pPr>
      <w:bookmarkStart w:id="14" w:name="_Toc8069906"/>
      <w:r>
        <w:t xml:space="preserve">2.1.2 </w:t>
      </w:r>
      <w:r w:rsidRPr="007F47F6">
        <w:t>Назначение и цели создания системы</w:t>
      </w:r>
      <w:bookmarkEnd w:id="14"/>
    </w:p>
    <w:p w:rsidR="007F47F6" w:rsidRDefault="007F47F6" w:rsidP="005879E7">
      <w:pPr>
        <w:pStyle w:val="4"/>
      </w:pPr>
      <w:bookmarkStart w:id="15" w:name="_Toc8069907"/>
      <w:r>
        <w:t>2.1.2.1 Назначение системы</w:t>
      </w:r>
      <w:bookmarkEnd w:id="15"/>
    </w:p>
    <w:p w:rsidR="007F47F6" w:rsidRDefault="007F47F6" w:rsidP="005879E7">
      <w:pPr>
        <w:pStyle w:val="4"/>
      </w:pPr>
      <w:bookmarkStart w:id="16" w:name="_Toc8069908"/>
      <w:r>
        <w:t>2.1.2.2 Цели создания системы</w:t>
      </w:r>
      <w:bookmarkEnd w:id="16"/>
    </w:p>
    <w:p w:rsidR="007F47F6" w:rsidRDefault="007F47F6" w:rsidP="005879E7">
      <w:pPr>
        <w:pStyle w:val="32"/>
      </w:pPr>
      <w:bookmarkStart w:id="17" w:name="_Toc8069909"/>
      <w:r>
        <w:t>2.1.3 Характеристика объектов автоматизации</w:t>
      </w:r>
      <w:bookmarkEnd w:id="17"/>
    </w:p>
    <w:p w:rsidR="007F47F6" w:rsidRDefault="007F47F6" w:rsidP="005879E7">
      <w:pPr>
        <w:pStyle w:val="4"/>
      </w:pPr>
      <w:bookmarkStart w:id="18" w:name="_Toc8069910"/>
      <w:r>
        <w:t>2.1.3.1 Краткие сведения об объекте автоматизации</w:t>
      </w:r>
      <w:bookmarkEnd w:id="18"/>
    </w:p>
    <w:p w:rsidR="007F47F6" w:rsidRDefault="007F47F6" w:rsidP="005879E7">
      <w:pPr>
        <w:pStyle w:val="4"/>
      </w:pPr>
      <w:bookmarkStart w:id="19" w:name="_Toc8069911"/>
      <w:r>
        <w:t>2.1.3.2 Существующие программное обеспечение</w:t>
      </w:r>
      <w:bookmarkEnd w:id="19"/>
    </w:p>
    <w:p w:rsidR="007F47F6" w:rsidRDefault="007F47F6" w:rsidP="005879E7">
      <w:pPr>
        <w:pStyle w:val="32"/>
      </w:pPr>
      <w:bookmarkStart w:id="20" w:name="_Toc8069912"/>
      <w:r>
        <w:t>2.1.4</w:t>
      </w:r>
      <w:r w:rsidR="005879E7">
        <w:t xml:space="preserve"> </w:t>
      </w:r>
      <w:r w:rsidR="005879E7" w:rsidRPr="005879E7">
        <w:t>Требования к системе</w:t>
      </w:r>
      <w:bookmarkEnd w:id="20"/>
    </w:p>
    <w:p w:rsidR="007F47F6" w:rsidRDefault="007F47F6" w:rsidP="005879E7">
      <w:pPr>
        <w:pStyle w:val="4"/>
      </w:pPr>
      <w:bookmarkStart w:id="21" w:name="_Toc8069913"/>
      <w:r>
        <w:t>2.1.4.1</w:t>
      </w:r>
      <w:r w:rsidR="005879E7">
        <w:t xml:space="preserve"> </w:t>
      </w:r>
      <w:r w:rsidR="005879E7" w:rsidRPr="005879E7">
        <w:t>Требование к структуре и функционированию системы</w:t>
      </w:r>
      <w:bookmarkEnd w:id="21"/>
    </w:p>
    <w:p w:rsidR="007F47F6" w:rsidRDefault="007F47F6" w:rsidP="005879E7">
      <w:pPr>
        <w:pStyle w:val="4"/>
      </w:pPr>
      <w:bookmarkStart w:id="22" w:name="_Toc8069914"/>
      <w:r>
        <w:t>2.1.4.2</w:t>
      </w:r>
      <w:r w:rsidR="005879E7">
        <w:t xml:space="preserve"> </w:t>
      </w:r>
      <w:r w:rsidR="005879E7" w:rsidRPr="005879E7">
        <w:t>Требования к надежности</w:t>
      </w:r>
      <w:bookmarkEnd w:id="22"/>
    </w:p>
    <w:p w:rsidR="007F47F6" w:rsidRDefault="007F47F6" w:rsidP="005879E7">
      <w:pPr>
        <w:pStyle w:val="4"/>
      </w:pPr>
      <w:bookmarkStart w:id="23" w:name="_Toc8069915"/>
      <w:r>
        <w:lastRenderedPageBreak/>
        <w:t>2.1.4.3</w:t>
      </w:r>
      <w:r w:rsidR="005879E7">
        <w:t xml:space="preserve"> </w:t>
      </w:r>
      <w:r w:rsidR="005879E7" w:rsidRPr="005879E7">
        <w:t>Требования к безопасности</w:t>
      </w:r>
      <w:bookmarkEnd w:id="23"/>
    </w:p>
    <w:p w:rsidR="007F47F6" w:rsidRDefault="007F47F6" w:rsidP="005879E7">
      <w:pPr>
        <w:pStyle w:val="4"/>
      </w:pPr>
      <w:bookmarkStart w:id="24" w:name="_Toc8069916"/>
      <w:r>
        <w:t>2.1.4.4</w:t>
      </w:r>
      <w:r w:rsidR="005879E7">
        <w:t xml:space="preserve"> </w:t>
      </w:r>
      <w:r w:rsidR="005879E7" w:rsidRPr="005879E7">
        <w:t>Требования к эргономике и технической эстетике</w:t>
      </w:r>
      <w:bookmarkEnd w:id="24"/>
    </w:p>
    <w:p w:rsidR="007F47F6" w:rsidRDefault="007F47F6" w:rsidP="005879E7">
      <w:pPr>
        <w:pStyle w:val="4"/>
      </w:pPr>
      <w:bookmarkStart w:id="25" w:name="_Toc8069917"/>
      <w:r>
        <w:t>2.1.4.5</w:t>
      </w:r>
      <w:r w:rsidR="005879E7">
        <w:t xml:space="preserve"> </w:t>
      </w:r>
      <w:r w:rsidR="005879E7" w:rsidRPr="005879E7">
        <w:t>Требования к интерфейсу</w:t>
      </w:r>
      <w:bookmarkEnd w:id="25"/>
    </w:p>
    <w:p w:rsidR="007F47F6" w:rsidRDefault="007F47F6" w:rsidP="005879E7">
      <w:pPr>
        <w:pStyle w:val="4"/>
      </w:pPr>
      <w:bookmarkStart w:id="26" w:name="_Toc8069918"/>
      <w:r>
        <w:t>2.1.4.6</w:t>
      </w:r>
      <w:r w:rsidR="005879E7">
        <w:t xml:space="preserve"> </w:t>
      </w:r>
      <w:r w:rsidR="005879E7" w:rsidRPr="005879E7">
        <w:t>Требования к защите информации от несанкционированного</w:t>
      </w:r>
      <w:r w:rsidR="005879E7">
        <w:t xml:space="preserve"> доступа</w:t>
      </w:r>
      <w:bookmarkEnd w:id="26"/>
    </w:p>
    <w:p w:rsidR="007F47F6" w:rsidRDefault="007F47F6" w:rsidP="005879E7">
      <w:pPr>
        <w:pStyle w:val="4"/>
      </w:pPr>
      <w:bookmarkStart w:id="27" w:name="_Toc8069919"/>
      <w:r>
        <w:t>2.1.4.7</w:t>
      </w:r>
      <w:r w:rsidR="005879E7">
        <w:t xml:space="preserve"> </w:t>
      </w:r>
      <w:r w:rsidR="005879E7" w:rsidRPr="005879E7">
        <w:t>Требования по сохранности информации при авариях</w:t>
      </w:r>
      <w:bookmarkEnd w:id="27"/>
    </w:p>
    <w:p w:rsidR="007F47F6" w:rsidRDefault="007F47F6" w:rsidP="005879E7">
      <w:pPr>
        <w:pStyle w:val="4"/>
      </w:pPr>
      <w:bookmarkStart w:id="28" w:name="_Toc8069920"/>
      <w:r>
        <w:t>2.1.4.8</w:t>
      </w:r>
      <w:r w:rsidR="005879E7">
        <w:t xml:space="preserve"> </w:t>
      </w:r>
      <w:r w:rsidR="005879E7" w:rsidRPr="005879E7">
        <w:t>Требования по стандартизации и унификации</w:t>
      </w:r>
      <w:bookmarkEnd w:id="28"/>
    </w:p>
    <w:p w:rsidR="007F47F6" w:rsidRDefault="007F47F6" w:rsidP="005879E7">
      <w:pPr>
        <w:pStyle w:val="4"/>
      </w:pPr>
      <w:bookmarkStart w:id="29" w:name="_Toc8069921"/>
      <w:r>
        <w:t>2.1.4.9</w:t>
      </w:r>
      <w:r w:rsidR="005879E7">
        <w:t xml:space="preserve"> </w:t>
      </w:r>
      <w:r w:rsidR="005879E7" w:rsidRPr="005879E7">
        <w:t>Дополнительные требования</w:t>
      </w:r>
      <w:bookmarkEnd w:id="29"/>
    </w:p>
    <w:p w:rsidR="007F47F6" w:rsidRDefault="007F47F6" w:rsidP="005879E7">
      <w:pPr>
        <w:pStyle w:val="4"/>
      </w:pPr>
      <w:bookmarkStart w:id="30" w:name="_Toc8069922"/>
      <w:r>
        <w:t>2.1.5</w:t>
      </w:r>
      <w:r w:rsidR="005879E7">
        <w:t xml:space="preserve"> </w:t>
      </w:r>
      <w:r w:rsidR="005879E7" w:rsidRPr="005879E7">
        <w:t>Требования к функциям (задачам), выполняемым системой</w:t>
      </w:r>
      <w:bookmarkEnd w:id="30"/>
    </w:p>
    <w:p w:rsidR="007F47F6" w:rsidRDefault="007F47F6" w:rsidP="005879E7">
      <w:pPr>
        <w:pStyle w:val="4"/>
      </w:pPr>
      <w:bookmarkStart w:id="31" w:name="_Toc8069923"/>
      <w:r>
        <w:t>2.1.6</w:t>
      </w:r>
      <w:r w:rsidR="005879E7">
        <w:t xml:space="preserve"> </w:t>
      </w:r>
      <w:r w:rsidR="005879E7" w:rsidRPr="005879E7">
        <w:t>Требования к видам обеспечения</w:t>
      </w:r>
      <w:bookmarkEnd w:id="31"/>
    </w:p>
    <w:p w:rsidR="007F47F6" w:rsidRDefault="005879E7" w:rsidP="005879E7">
      <w:pPr>
        <w:pStyle w:val="4"/>
      </w:pPr>
      <w:bookmarkStart w:id="32" w:name="_Toc8069924"/>
      <w:r>
        <w:t xml:space="preserve">2.1.6.1 </w:t>
      </w:r>
      <w:r w:rsidRPr="005879E7">
        <w:t>Требования к лингвистическому обеспечению системы</w:t>
      </w:r>
      <w:bookmarkEnd w:id="32"/>
    </w:p>
    <w:p w:rsidR="005879E7" w:rsidRDefault="005879E7" w:rsidP="005879E7">
      <w:pPr>
        <w:pStyle w:val="4"/>
      </w:pPr>
      <w:bookmarkStart w:id="33" w:name="_Toc8069925"/>
      <w:r>
        <w:t xml:space="preserve">2.1.6.2 </w:t>
      </w:r>
      <w:r w:rsidRPr="005879E7">
        <w:t>Требования к программному обеспечению системы</w:t>
      </w:r>
      <w:bookmarkEnd w:id="33"/>
    </w:p>
    <w:p w:rsidR="005879E7" w:rsidRDefault="005879E7" w:rsidP="005879E7">
      <w:pPr>
        <w:pStyle w:val="4"/>
      </w:pPr>
      <w:bookmarkStart w:id="34" w:name="_Toc8069926"/>
      <w:r>
        <w:t xml:space="preserve">2.1.6.3 </w:t>
      </w:r>
      <w:r w:rsidRPr="005879E7">
        <w:t>Требования к техническому обеспечению</w:t>
      </w:r>
      <w:bookmarkEnd w:id="34"/>
    </w:p>
    <w:p w:rsidR="005879E7" w:rsidRDefault="00893AA9" w:rsidP="00F204FE">
      <w:pPr>
        <w:pStyle w:val="2"/>
      </w:pPr>
      <w:bookmarkStart w:id="35" w:name="_Toc8069927"/>
      <w:r>
        <w:t>2.2</w:t>
      </w:r>
      <w:r w:rsidR="00F204FE">
        <w:t xml:space="preserve"> </w:t>
      </w:r>
      <w:r w:rsidR="00F204FE" w:rsidRPr="00F204FE">
        <w:t>Пояснительная записка к программному обеспечению</w:t>
      </w:r>
      <w:bookmarkEnd w:id="35"/>
    </w:p>
    <w:p w:rsidR="00893AA9" w:rsidRDefault="00893AA9" w:rsidP="00F204FE">
      <w:pPr>
        <w:pStyle w:val="32"/>
      </w:pPr>
      <w:bookmarkStart w:id="36" w:name="_Toc8069928"/>
      <w:r>
        <w:t>2.2.1</w:t>
      </w:r>
      <w:r w:rsidR="00F204FE" w:rsidRPr="00F204FE">
        <w:t xml:space="preserve"> Назначение и область применения</w:t>
      </w:r>
      <w:bookmarkEnd w:id="36"/>
    </w:p>
    <w:p w:rsidR="00893AA9" w:rsidRDefault="00893AA9" w:rsidP="00F204FE">
      <w:pPr>
        <w:pStyle w:val="32"/>
      </w:pPr>
      <w:bookmarkStart w:id="37" w:name="_Toc8069929"/>
      <w:r>
        <w:t>2.2.2</w:t>
      </w:r>
      <w:r w:rsidR="00F204FE">
        <w:t xml:space="preserve"> </w:t>
      </w:r>
      <w:r w:rsidR="00F204FE" w:rsidRPr="00F204FE">
        <w:t>Технические решения</w:t>
      </w:r>
      <w:bookmarkEnd w:id="37"/>
    </w:p>
    <w:p w:rsidR="00893AA9" w:rsidRDefault="00893AA9" w:rsidP="00F204FE">
      <w:pPr>
        <w:pStyle w:val="4"/>
      </w:pPr>
      <w:bookmarkStart w:id="38" w:name="_Toc8069930"/>
      <w:r>
        <w:t>2.2.2.1</w:t>
      </w:r>
      <w:r w:rsidR="00F204FE">
        <w:t xml:space="preserve"> </w:t>
      </w:r>
      <w:r w:rsidR="00F204FE" w:rsidRPr="00F204FE">
        <w:t>Постановка задачи на разработку программы</w:t>
      </w:r>
      <w:bookmarkEnd w:id="38"/>
    </w:p>
    <w:p w:rsidR="00893AA9" w:rsidRDefault="00893AA9" w:rsidP="00F204FE">
      <w:pPr>
        <w:pStyle w:val="4"/>
      </w:pPr>
      <w:bookmarkStart w:id="39" w:name="_Toc8069931"/>
      <w:r>
        <w:t>2.2.2.2</w:t>
      </w:r>
      <w:r w:rsidR="00F204FE">
        <w:t xml:space="preserve"> </w:t>
      </w:r>
      <w:r w:rsidR="00F204FE" w:rsidRPr="00F204FE">
        <w:t>Описание структуры программной системы</w:t>
      </w:r>
      <w:bookmarkEnd w:id="39"/>
    </w:p>
    <w:p w:rsidR="00893AA9" w:rsidRDefault="00893AA9" w:rsidP="00F204FE">
      <w:pPr>
        <w:pStyle w:val="4"/>
      </w:pPr>
      <w:bookmarkStart w:id="40" w:name="_Toc8069932"/>
      <w:r>
        <w:t>2.2.2.3</w:t>
      </w:r>
      <w:r w:rsidR="00F204FE">
        <w:t xml:space="preserve"> </w:t>
      </w:r>
      <w:r w:rsidR="00F204FE" w:rsidRPr="00F204FE">
        <w:t>Описание технологии программирования</w:t>
      </w:r>
      <w:bookmarkEnd w:id="40"/>
    </w:p>
    <w:p w:rsidR="00893AA9" w:rsidRDefault="00893AA9" w:rsidP="00F204FE">
      <w:pPr>
        <w:pStyle w:val="4"/>
      </w:pPr>
      <w:bookmarkStart w:id="41" w:name="_Toc8069933"/>
      <w:r>
        <w:t>2.2.2.4</w:t>
      </w:r>
      <w:r w:rsidR="00F204FE">
        <w:t xml:space="preserve"> </w:t>
      </w:r>
      <w:r w:rsidR="00F204FE" w:rsidRPr="00F204FE">
        <w:t>Описание взаимодействия с другими программами</w:t>
      </w:r>
      <w:bookmarkEnd w:id="41"/>
    </w:p>
    <w:p w:rsidR="00893AA9" w:rsidRDefault="00893AA9" w:rsidP="00F204FE">
      <w:pPr>
        <w:pStyle w:val="4"/>
      </w:pPr>
      <w:bookmarkStart w:id="42" w:name="_Toc8069934"/>
      <w:r>
        <w:t>2.2.2.5</w:t>
      </w:r>
      <w:r w:rsidR="00F204FE">
        <w:t xml:space="preserve"> </w:t>
      </w:r>
      <w:r w:rsidR="00F204FE" w:rsidRPr="00F204FE">
        <w:t>Описание и обоснование выбора метода организации входных</w:t>
      </w:r>
      <w:r w:rsidR="00F204FE">
        <w:t xml:space="preserve"> и выходных данных</w:t>
      </w:r>
      <w:bookmarkEnd w:id="42"/>
    </w:p>
    <w:p w:rsidR="00893AA9" w:rsidRDefault="00893AA9" w:rsidP="00F204FE">
      <w:pPr>
        <w:pStyle w:val="4"/>
      </w:pPr>
      <w:bookmarkStart w:id="43" w:name="_Toc8069935"/>
      <w:r>
        <w:t>2.2.2.6</w:t>
      </w:r>
      <w:r w:rsidR="00F204FE">
        <w:t xml:space="preserve"> </w:t>
      </w:r>
      <w:r w:rsidR="00F204FE" w:rsidRPr="00F204FE">
        <w:t>Описание алгоритмов и функционирования программы</w:t>
      </w:r>
      <w:bookmarkEnd w:id="43"/>
    </w:p>
    <w:p w:rsidR="00893AA9" w:rsidRDefault="00893AA9" w:rsidP="00F204FE">
      <w:pPr>
        <w:pStyle w:val="32"/>
      </w:pPr>
      <w:bookmarkStart w:id="44" w:name="_Toc8069936"/>
      <w:r>
        <w:t>2.2.3</w:t>
      </w:r>
      <w:r w:rsidR="00F204FE">
        <w:t xml:space="preserve"> </w:t>
      </w:r>
      <w:r w:rsidR="00F204FE" w:rsidRPr="00F204FE">
        <w:t>Ожидаемые технико-экономические показатели</w:t>
      </w:r>
      <w:bookmarkEnd w:id="44"/>
    </w:p>
    <w:p w:rsidR="00893AA9" w:rsidRDefault="00893AA9" w:rsidP="00F204FE">
      <w:pPr>
        <w:pStyle w:val="2"/>
      </w:pPr>
      <w:bookmarkStart w:id="45" w:name="_Toc8069937"/>
      <w:r>
        <w:t>2.3</w:t>
      </w:r>
      <w:r w:rsidR="00F204FE">
        <w:t xml:space="preserve"> </w:t>
      </w:r>
      <w:r w:rsidR="00F204FE" w:rsidRPr="00F204FE">
        <w:t>Описание программы</w:t>
      </w:r>
      <w:bookmarkEnd w:id="45"/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2.3.1.1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2.3.1.2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2.3.2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</w:t>
      </w:r>
    </w:p>
    <w:p w:rsidR="00417810" w:rsidRDefault="0041781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17810" w:rsidRPr="00620FEF" w:rsidRDefault="00417810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  <w:lang w:val="en-US"/>
        </w:rPr>
        <w:t>LDAP</w:t>
      </w:r>
      <w:r w:rsidRPr="009D1A89">
        <w:rPr>
          <w:rFonts w:cs="Times New Roman"/>
          <w:szCs w:val="28"/>
        </w:rPr>
        <w:t xml:space="preserve"> – база данных для учётных данных (логины, права, и структура) (иерархическая (дерево)) + стандартные способы доступа.</w:t>
      </w: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  <w:lang w:val="en-US"/>
        </w:rPr>
        <w:t>Kerberos</w:t>
      </w:r>
      <w:r w:rsidRPr="009D1A89">
        <w:rPr>
          <w:rFonts w:cs="Times New Roman"/>
          <w:szCs w:val="28"/>
        </w:rPr>
        <w:t xml:space="preserve">, </w:t>
      </w:r>
      <w:r w:rsidRPr="009D1A89">
        <w:rPr>
          <w:rFonts w:cs="Times New Roman"/>
          <w:szCs w:val="28"/>
          <w:lang w:val="en-US"/>
        </w:rPr>
        <w:t>OIDC</w:t>
      </w:r>
      <w:r w:rsidRPr="009D1A89">
        <w:rPr>
          <w:rFonts w:cs="Times New Roman"/>
          <w:szCs w:val="28"/>
        </w:rPr>
        <w:t xml:space="preserve">… - протоколы (набор соглашений) по передаче данных между участниками(определёнными) сети. </w:t>
      </w:r>
    </w:p>
    <w:p w:rsidR="00AE3F25" w:rsidRPr="009D1A89" w:rsidRDefault="00AE3F25">
      <w:pPr>
        <w:rPr>
          <w:rFonts w:cs="Times New Roman"/>
          <w:szCs w:val="28"/>
        </w:rPr>
      </w:pP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НУЖНО – Сервер(</w:t>
      </w:r>
      <w:r w:rsidRPr="009D1A89">
        <w:rPr>
          <w:rFonts w:cs="Times New Roman"/>
          <w:szCs w:val="28"/>
          <w:lang w:val="en-US"/>
        </w:rPr>
        <w:t>KDC</w:t>
      </w:r>
      <w:r w:rsidRPr="009D1A89">
        <w:rPr>
          <w:rFonts w:cs="Times New Roman"/>
          <w:szCs w:val="28"/>
        </w:rPr>
        <w:t xml:space="preserve">) реализующий(исполняющий) ПРОТОКОЛ, и хранящий данный в </w:t>
      </w:r>
      <w:r w:rsidRPr="009D1A89">
        <w:rPr>
          <w:rFonts w:cs="Times New Roman"/>
          <w:szCs w:val="28"/>
          <w:lang w:val="en-US"/>
        </w:rPr>
        <w:t>LDAP</w:t>
      </w:r>
      <w:r w:rsidRPr="009D1A89">
        <w:rPr>
          <w:rFonts w:cs="Times New Roman"/>
          <w:szCs w:val="28"/>
        </w:rPr>
        <w:t>. (</w:t>
      </w:r>
      <w:r w:rsidRPr="009D1A89">
        <w:rPr>
          <w:rFonts w:cs="Times New Roman"/>
          <w:szCs w:val="28"/>
          <w:lang w:val="en-US"/>
        </w:rPr>
        <w:t>KDC</w:t>
      </w:r>
      <w:r w:rsidRPr="009D1A89">
        <w:rPr>
          <w:rFonts w:cs="Times New Roman"/>
          <w:szCs w:val="28"/>
        </w:rPr>
        <w:t xml:space="preserve"> выдаёт билеты и всё)</w:t>
      </w:r>
      <w:r w:rsidR="00914CE0" w:rsidRPr="009D1A89">
        <w:rPr>
          <w:rFonts w:cs="Times New Roman"/>
          <w:szCs w:val="28"/>
        </w:rPr>
        <w:t xml:space="preserve"> (ИНФОРМАЦИЯ О РАСПОЛОЖЕНИИ </w:t>
      </w:r>
      <w:r w:rsidR="00914CE0"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>, алгоритмах шифрования в файле КОНФИГУРАЦИИ)</w:t>
      </w: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НУЖНО – Клиентская сторона способная создать нового </w:t>
      </w:r>
      <w:r w:rsidRPr="009D1A89">
        <w:rPr>
          <w:rFonts w:cs="Times New Roman"/>
          <w:szCs w:val="28"/>
          <w:lang w:val="en-US"/>
        </w:rPr>
        <w:t>USER</w:t>
      </w:r>
      <w:r w:rsidRPr="009D1A89">
        <w:rPr>
          <w:rFonts w:cs="Times New Roman"/>
          <w:szCs w:val="28"/>
        </w:rPr>
        <w:t xml:space="preserve">’а и зарегистрироваться на </w:t>
      </w:r>
      <w:r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 xml:space="preserve"> (ИНФОРМАЦИЯ О РАСПОЛОЖЕНИИ </w:t>
      </w:r>
      <w:r w:rsidR="00914CE0"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>, алгоритмах шифрования в файле КОНФИГУРАЦИИ)</w:t>
      </w: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НУЖНО – </w:t>
      </w:r>
      <w:r w:rsidR="00F77AA3" w:rsidRPr="009D1A89">
        <w:rPr>
          <w:rFonts w:cs="Times New Roman"/>
          <w:szCs w:val="28"/>
        </w:rPr>
        <w:t xml:space="preserve">Пристройка(?!) к сервисам, которая может регистрироваться в </w:t>
      </w:r>
      <w:r w:rsidR="00F77AA3" w:rsidRPr="009D1A89">
        <w:rPr>
          <w:rFonts w:cs="Times New Roman"/>
          <w:szCs w:val="28"/>
          <w:lang w:val="en-US"/>
        </w:rPr>
        <w:t>KDC</w:t>
      </w:r>
      <w:r w:rsidR="00F77AA3" w:rsidRPr="009D1A89">
        <w:rPr>
          <w:rFonts w:cs="Times New Roman"/>
          <w:szCs w:val="28"/>
        </w:rPr>
        <w:t xml:space="preserve"> и принимать сформированные ПРОТОКОЛОМ билеты (ещё есть </w:t>
      </w:r>
      <w:r w:rsidR="00F77AA3" w:rsidRPr="009D1A89">
        <w:rPr>
          <w:rFonts w:cs="Times New Roman"/>
          <w:szCs w:val="28"/>
          <w:lang w:val="en-US"/>
        </w:rPr>
        <w:t>refresh</w:t>
      </w:r>
      <w:r w:rsidR="00F77AA3" w:rsidRPr="009D1A89">
        <w:rPr>
          <w:rFonts w:cs="Times New Roman"/>
          <w:szCs w:val="28"/>
        </w:rPr>
        <w:t xml:space="preserve"> </w:t>
      </w:r>
      <w:r w:rsidR="00F77AA3" w:rsidRPr="009D1A89">
        <w:rPr>
          <w:rFonts w:cs="Times New Roman"/>
          <w:szCs w:val="28"/>
          <w:lang w:val="en-US"/>
        </w:rPr>
        <w:t>ticket</w:t>
      </w:r>
      <w:r w:rsidR="00F77AA3" w:rsidRPr="009D1A89">
        <w:rPr>
          <w:rFonts w:cs="Times New Roman"/>
          <w:szCs w:val="28"/>
        </w:rPr>
        <w:t>).</w:t>
      </w:r>
    </w:p>
    <w:p w:rsidR="00AE3F25" w:rsidRPr="009D1A89" w:rsidRDefault="00AE3F25">
      <w:pPr>
        <w:rPr>
          <w:rFonts w:cs="Times New Roman"/>
          <w:szCs w:val="28"/>
        </w:rPr>
      </w:pP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Какой сервер?? Как общаться с сервером?</w:t>
      </w:r>
    </w:p>
    <w:p w:rsidR="009C3F89" w:rsidRPr="009D1A89" w:rsidRDefault="009C3F89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(</w:t>
      </w:r>
      <w:r w:rsidRPr="009D1A89">
        <w:rPr>
          <w:rFonts w:cs="Times New Roman"/>
          <w:szCs w:val="28"/>
          <w:lang w:val="en-US"/>
        </w:rPr>
        <w:t>OIDC</w:t>
      </w:r>
      <w:r w:rsidRPr="009D1A89">
        <w:rPr>
          <w:rFonts w:cs="Times New Roman"/>
          <w:szCs w:val="28"/>
        </w:rPr>
        <w:t xml:space="preserve"> - общается </w:t>
      </w:r>
      <w:proofErr w:type="spellStart"/>
      <w:r w:rsidRPr="009D1A89">
        <w:rPr>
          <w:rFonts w:cs="Times New Roman"/>
          <w:szCs w:val="28"/>
          <w:lang w:val="en-US"/>
        </w:rPr>
        <w:t>json</w:t>
      </w:r>
      <w:proofErr w:type="spellEnd"/>
      <w:r w:rsidRPr="009D1A89">
        <w:rPr>
          <w:rFonts w:cs="Times New Roman"/>
          <w:szCs w:val="28"/>
        </w:rPr>
        <w:t xml:space="preserve">, </w:t>
      </w:r>
      <w:r w:rsidRPr="009D1A89">
        <w:rPr>
          <w:rFonts w:cs="Times New Roman"/>
          <w:szCs w:val="28"/>
          <w:lang w:val="en-US"/>
        </w:rPr>
        <w:t>Kerberos</w:t>
      </w:r>
      <w:r w:rsidRPr="009D1A89">
        <w:rPr>
          <w:rFonts w:cs="Times New Roman"/>
          <w:szCs w:val="28"/>
        </w:rPr>
        <w:t xml:space="preserve"> – не определенно (а как тогда?</w:t>
      </w:r>
      <w:r w:rsidR="004D213B" w:rsidRPr="009D1A89">
        <w:rPr>
          <w:rFonts w:cs="Times New Roman"/>
          <w:szCs w:val="28"/>
        </w:rPr>
        <w:t xml:space="preserve"> (</w:t>
      </w:r>
      <w:r w:rsidR="004D213B" w:rsidRPr="009D1A89">
        <w:rPr>
          <w:rFonts w:cs="Times New Roman"/>
          <w:szCs w:val="28"/>
          <w:shd w:val="clear" w:color="auto" w:fill="FFFFFF"/>
        </w:rPr>
        <w:t>GSSAPI ??</w:t>
      </w:r>
      <w:r w:rsidR="004D213B" w:rsidRPr="009D1A89">
        <w:rPr>
          <w:rFonts w:cs="Times New Roman"/>
          <w:szCs w:val="28"/>
        </w:rPr>
        <w:t>)</w:t>
      </w:r>
      <w:r w:rsidRPr="009D1A89">
        <w:rPr>
          <w:rFonts w:cs="Times New Roman"/>
          <w:szCs w:val="28"/>
        </w:rPr>
        <w:t>))</w:t>
      </w:r>
    </w:p>
    <w:p w:rsidR="0041281E" w:rsidRPr="009D1A89" w:rsidRDefault="0041281E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D91B3F" w:rsidRPr="009D1A89" w:rsidRDefault="00D91B3F" w:rsidP="00D91B3F">
      <w:pPr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Критерии сравнения систем авторизации</w:t>
      </w:r>
    </w:p>
    <w:p w:rsidR="00DA07F6" w:rsidRPr="009D1A89" w:rsidRDefault="00D91B3F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Безопасность: </w:t>
      </w:r>
      <w:r w:rsidR="0012155E" w:rsidRPr="009D1A89">
        <w:rPr>
          <w:rFonts w:cs="Times New Roman"/>
          <w:szCs w:val="28"/>
        </w:rPr>
        <w:t>количество участков системы,</w:t>
      </w:r>
      <w:r w:rsidRPr="009D1A89">
        <w:rPr>
          <w:rFonts w:cs="Times New Roman"/>
          <w:szCs w:val="28"/>
        </w:rPr>
        <w:t xml:space="preserve"> на которых возможен доступ третьих лиц, который может привести к потере </w:t>
      </w:r>
      <w:r w:rsidR="0012155E" w:rsidRPr="009D1A89">
        <w:rPr>
          <w:rFonts w:cs="Times New Roman"/>
          <w:szCs w:val="28"/>
        </w:rPr>
        <w:t>безопасности (нужно описать все участки системы)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Удобство для пользователя (наличие </w:t>
      </w:r>
      <w:r w:rsidRPr="009D1A89">
        <w:rPr>
          <w:rFonts w:cs="Times New Roman"/>
          <w:szCs w:val="28"/>
          <w:lang w:val="en-US"/>
        </w:rPr>
        <w:t>SSO</w:t>
      </w:r>
      <w:r w:rsidRPr="009D1A89">
        <w:rPr>
          <w:rFonts w:cs="Times New Roman"/>
          <w:szCs w:val="28"/>
        </w:rPr>
        <w:t>?) (кол-во действий для авторизации и необходимость повторной авторизации)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Удобство для ресурса (кол-во манипуляций, масштабируемость)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Стоимость?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Оборудование?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Поддержка работы? (выдача </w:t>
      </w:r>
      <w:proofErr w:type="spellStart"/>
      <w:r w:rsidRPr="009D1A89">
        <w:rPr>
          <w:rFonts w:cs="Times New Roman"/>
          <w:szCs w:val="28"/>
        </w:rPr>
        <w:t>учёток</w:t>
      </w:r>
      <w:proofErr w:type="spellEnd"/>
      <w:r w:rsidRPr="009D1A89">
        <w:rPr>
          <w:rFonts w:cs="Times New Roman"/>
          <w:szCs w:val="28"/>
        </w:rPr>
        <w:t>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Перспективность технологий (год? Популярность?)</w:t>
      </w:r>
    </w:p>
    <w:p w:rsidR="0012155E" w:rsidRPr="009D1A89" w:rsidRDefault="0012155E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C629F9" w:rsidRPr="009D1A89" w:rsidRDefault="00C629F9" w:rsidP="00C629F9">
      <w:pPr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Цель</w:t>
      </w:r>
    </w:p>
    <w:p w:rsidR="00C629F9" w:rsidRPr="009D1A89" w:rsidRDefault="00C629F9" w:rsidP="00C629F9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Цель – оптимизация процессов авторизации и аутентификации в инфраструктуре сервисов компании ООО «БиАйВи»</w:t>
      </w:r>
      <w:r w:rsidRPr="009D1A89">
        <w:rPr>
          <w:rFonts w:cs="Times New Roman"/>
          <w:szCs w:val="28"/>
        </w:rPr>
        <w:br w:type="page"/>
      </w:r>
    </w:p>
    <w:p w:rsidR="0012155E" w:rsidRPr="009D1A89" w:rsidRDefault="0012155E" w:rsidP="0012155E">
      <w:pPr>
        <w:ind w:left="360"/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Описание</w:t>
      </w:r>
    </w:p>
    <w:p w:rsidR="00C629F9" w:rsidRPr="009D1A89" w:rsidRDefault="0012155E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Предметной областью</w:t>
      </w:r>
      <w:r w:rsidR="00C629F9" w:rsidRPr="009D1A89">
        <w:rPr>
          <w:rFonts w:cs="Times New Roman"/>
          <w:szCs w:val="28"/>
        </w:rPr>
        <w:t xml:space="preserve"> является аутентификация/авторизация.</w:t>
      </w:r>
    </w:p>
    <w:p w:rsidR="0012155E" w:rsidRPr="009D1A89" w:rsidRDefault="00C629F9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Это неотъемлемая часть всех современных программных продуктов. Необходима и для реализации конфиденциальности, и для безопасности, и для удобства пользователей.</w:t>
      </w:r>
    </w:p>
    <w:p w:rsidR="00C629F9" w:rsidRPr="009D1A89" w:rsidRDefault="00C629F9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Для успешного прохождения авторизации необходимы: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Идентификация – заявление о том, кем является пользователь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Аутентификация – проверка подлинности пользователя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Авторизация – выдача соответствующих прав доступа к запрашиваемому ресурсу</w:t>
      </w:r>
    </w:p>
    <w:p w:rsidR="00C629F9" w:rsidRPr="009D1A89" w:rsidRDefault="00C629F9" w:rsidP="00C629F9">
      <w:pPr>
        <w:ind w:left="360"/>
        <w:rPr>
          <w:rFonts w:cs="Times New Roman"/>
          <w:szCs w:val="28"/>
        </w:rPr>
      </w:pPr>
    </w:p>
    <w:p w:rsidR="00FE1DC5" w:rsidRPr="009D1A89" w:rsidRDefault="00FE1DC5" w:rsidP="00C629F9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Одна из основных функций авторизации безопасность. Так как все процессы авторизации происходят удалённо, в рамках компьютерной сети,</w:t>
      </w:r>
      <w:r w:rsidR="00317565" w:rsidRPr="009D1A89">
        <w:rPr>
          <w:rFonts w:cs="Times New Roman"/>
          <w:szCs w:val="28"/>
        </w:rPr>
        <w:t xml:space="preserve"> и</w:t>
      </w:r>
      <w:r w:rsidRPr="009D1A89">
        <w:rPr>
          <w:rFonts w:cs="Times New Roman"/>
          <w:szCs w:val="28"/>
        </w:rPr>
        <w:t xml:space="preserve"> защита</w:t>
      </w:r>
      <w:r w:rsidR="00317565" w:rsidRPr="009D1A89">
        <w:rPr>
          <w:rFonts w:cs="Times New Roman"/>
          <w:szCs w:val="28"/>
        </w:rPr>
        <w:t xml:space="preserve"> таких сетей от несанкционированного доступа на</w:t>
      </w:r>
      <w:r w:rsidRPr="009D1A89">
        <w:rPr>
          <w:rFonts w:cs="Times New Roman"/>
          <w:szCs w:val="28"/>
        </w:rPr>
        <w:t xml:space="preserve"> </w:t>
      </w:r>
      <w:r w:rsidR="00317565" w:rsidRPr="009D1A89">
        <w:rPr>
          <w:rFonts w:cs="Times New Roman"/>
          <w:szCs w:val="28"/>
        </w:rPr>
        <w:t>сто процентов</w:t>
      </w:r>
      <w:r w:rsidRPr="009D1A89">
        <w:rPr>
          <w:rFonts w:cs="Times New Roman"/>
          <w:szCs w:val="28"/>
        </w:rPr>
        <w:t xml:space="preserve"> невозможна. </w:t>
      </w:r>
      <w:r w:rsidR="00317565" w:rsidRPr="009D1A89">
        <w:rPr>
          <w:rFonts w:cs="Times New Roman"/>
          <w:szCs w:val="28"/>
        </w:rPr>
        <w:t>Следовательно, необходимо обеспечить конфиденциальность данных с учётом этих уязвимостей.</w:t>
      </w:r>
      <w:r w:rsidRPr="009D1A89">
        <w:rPr>
          <w:rFonts w:cs="Times New Roman"/>
          <w:szCs w:val="28"/>
        </w:rPr>
        <w:t xml:space="preserve"> </w:t>
      </w:r>
      <w:r w:rsidR="00317565" w:rsidRPr="009D1A89">
        <w:rPr>
          <w:rFonts w:cs="Times New Roman"/>
          <w:szCs w:val="28"/>
        </w:rPr>
        <w:t>Первым этапом для решения этой задачи является выделение всех таких небезопасных участков системы.</w:t>
      </w:r>
    </w:p>
    <w:p w:rsidR="00FE1DC5" w:rsidRPr="009D1A89" w:rsidRDefault="00FE1DC5" w:rsidP="00FE1DC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Программа, производящая авторизацию со стороны пользователя</w:t>
      </w:r>
    </w:p>
    <w:p w:rsidR="00FE1DC5" w:rsidRPr="009D1A89" w:rsidRDefault="00FE1DC5" w:rsidP="00FE1DC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Каналы передачи данных</w:t>
      </w:r>
    </w:p>
    <w:p w:rsidR="007F654D" w:rsidRPr="009D1A89" w:rsidRDefault="007F654D" w:rsidP="007F654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Устройство (сервер) и программа производящие авторизацию</w:t>
      </w:r>
    </w:p>
    <w:p w:rsidR="00317565" w:rsidRPr="009D1A89" w:rsidRDefault="00317565" w:rsidP="007F654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???</w:t>
      </w:r>
    </w:p>
    <w:p w:rsidR="007F654D" w:rsidRPr="009D1A89" w:rsidRDefault="007F654D" w:rsidP="007F654D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На каждом таком участке системы злоумышленник может производить:</w:t>
      </w:r>
    </w:p>
    <w:p w:rsidR="007F654D" w:rsidRPr="009D1A89" w:rsidRDefault="007F654D" w:rsidP="007F654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Пассивное наблюдение - злоумышленник, перехватывая данные использует их для получения конфиденциальной информации.</w:t>
      </w:r>
    </w:p>
    <w:p w:rsidR="007F654D" w:rsidRPr="009D1A89" w:rsidRDefault="007F654D" w:rsidP="007F654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Воздействие на обменную информацию - злоумышленник, перехватывая и манипулируя информацией, способен получить доступ к конфиденциальным данным/системам.</w:t>
      </w:r>
    </w:p>
    <w:p w:rsidR="00914CE0" w:rsidRPr="009D1A89" w:rsidRDefault="00914CE0" w:rsidP="00914CE0">
      <w:pPr>
        <w:ind w:left="360"/>
        <w:rPr>
          <w:rFonts w:cs="Times New Roman"/>
          <w:szCs w:val="28"/>
        </w:rPr>
      </w:pP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Пароли или иные удостоверяющие данные никогда не пересылаются по сети. Подразумевается, что сетевой трафик может быть прослушан, может произойти подмена сообщения или любая другая пакость.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 xml:space="preserve">Выдвигается обязательное требование, что информация о паролях/удостоверяющих данных хранится в единственном защищённом месте (Центре распределения ключей </w:t>
      </w:r>
      <w:proofErr w:type="spellStart"/>
      <w:r w:rsidRPr="009D1A89">
        <w:rPr>
          <w:rFonts w:ascii="Verdana" w:hAnsi="Verdana"/>
          <w:color w:val="5B9BD5" w:themeColor="accent1"/>
          <w:sz w:val="20"/>
          <w:szCs w:val="20"/>
        </w:rPr>
        <w:t>Kerberos</w:t>
      </w:r>
      <w:proofErr w:type="spellEnd"/>
      <w:r w:rsidRPr="009D1A89">
        <w:rPr>
          <w:rFonts w:ascii="Verdana" w:hAnsi="Verdana"/>
          <w:color w:val="5B9BD5" w:themeColor="accent1"/>
          <w:sz w:val="20"/>
          <w:szCs w:val="20"/>
        </w:rPr>
        <w:t>). Поэтому удостоверяющие данные никогда не сохраняются на том хосте, который пользователь использует для входа/логина. После того, как произошёл первоначальный обмен в рамках </w:t>
      </w:r>
      <w:r w:rsidRPr="009D1A89">
        <w:rPr>
          <w:rFonts w:ascii="Verdana" w:hAnsi="Verdana"/>
          <w:bCs/>
          <w:color w:val="5B9BD5" w:themeColor="accent1"/>
          <w:sz w:val="20"/>
          <w:szCs w:val="20"/>
        </w:rPr>
        <w:t>аутентификации</w:t>
      </w:r>
      <w:r w:rsidRPr="009D1A89">
        <w:rPr>
          <w:rFonts w:ascii="Verdana" w:hAnsi="Verdana"/>
          <w:color w:val="5B9BD5" w:themeColor="accent1"/>
          <w:sz w:val="20"/>
          <w:szCs w:val="20"/>
        </w:rPr>
        <w:t>, этот хост должен забыть сведения о пароле.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lastRenderedPageBreak/>
        <w:t>Хосты/серверы приложений должны быть в состоянии подтвердить свою идентификационную сущность любому, кто запрашивает подобные доказательства.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Все коммуникации между аутентифицированными пользователями (клиентами) и сервисами приложений должны иметь возможность быть зашифрованными. С этой целью поддерживаются и могут применяться различные алгоритмы шифрования (все </w:t>
      </w:r>
      <w:hyperlink r:id="rId8" w:anchor="symmetric" w:history="1">
        <w:r w:rsidRPr="009D1A89">
          <w:rPr>
            <w:rStyle w:val="a5"/>
            <w:rFonts w:ascii="Verdana" w:hAnsi="Verdana"/>
            <w:color w:val="5B9BD5" w:themeColor="accent1"/>
            <w:sz w:val="20"/>
            <w:szCs w:val="20"/>
            <w:u w:val="none"/>
          </w:rPr>
          <w:t>симметричные</w:t>
        </w:r>
      </w:hyperlink>
      <w:r w:rsidRPr="009D1A89">
        <w:rPr>
          <w:rFonts w:ascii="Verdana" w:hAnsi="Verdana"/>
          <w:color w:val="5B9BD5" w:themeColor="accent1"/>
          <w:sz w:val="20"/>
          <w:szCs w:val="20"/>
        </w:rPr>
        <w:t>).</w:t>
      </w:r>
    </w:p>
    <w:p w:rsidR="00914CE0" w:rsidRPr="009D1A89" w:rsidRDefault="00914CE0" w:rsidP="00914CE0">
      <w:pPr>
        <w:ind w:left="360"/>
        <w:rPr>
          <w:rFonts w:cs="Times New Roman"/>
          <w:szCs w:val="28"/>
        </w:rPr>
      </w:pPr>
    </w:p>
    <w:p w:rsidR="00317565" w:rsidRPr="009D1A89" w:rsidRDefault="00317565" w:rsidP="0031756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Для </w:t>
      </w:r>
    </w:p>
    <w:p w:rsidR="00914CE0" w:rsidRPr="009D1A89" w:rsidRDefault="00914CE0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914CE0" w:rsidRPr="009D1A89" w:rsidRDefault="00914CE0" w:rsidP="00620FEF">
      <w:pPr>
        <w:rPr>
          <w:lang w:eastAsia="ru-RU"/>
        </w:rPr>
      </w:pPr>
      <w:r w:rsidRPr="009D1A89">
        <w:rPr>
          <w:lang w:eastAsia="ru-RU"/>
        </w:rPr>
        <w:lastRenderedPageBreak/>
        <w:t xml:space="preserve">Терминология </w:t>
      </w:r>
      <w:proofErr w:type="spellStart"/>
      <w:r w:rsidRPr="009D1A89">
        <w:rPr>
          <w:lang w:eastAsia="ru-RU"/>
        </w:rPr>
        <w:t>Kerberos</w:t>
      </w:r>
      <w:proofErr w:type="spellEnd"/>
    </w:p>
    <w:p w:rsidR="00914CE0" w:rsidRPr="009D1A89" w:rsidRDefault="00914CE0" w:rsidP="00914CE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</w:pPr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Как и у всех серьёзных систем, у </w:t>
      </w:r>
      <w:proofErr w:type="spellStart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есть своя уникальная терминология, а кое-какие общие термины в контексте </w:t>
      </w:r>
      <w:proofErr w:type="spellStart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обретают новый смысл. Постараемся раскрыть их простыми словами (во возможности):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26"/>
        <w:gridCol w:w="7413"/>
      </w:tblGrid>
      <w:tr w:rsidR="00914CE0" w:rsidRPr="009D1A89" w:rsidTr="00914CE0"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Область действия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просто означает совокупность пользователей и серверов приложений, которые охватывает (или имеет о них информацию) Центр распределения ключей (KDC). Так, для того чтобы пользователь подсоединился (или вошёл) в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у Сервера аутентификации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Authentication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Server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 этой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должны быть сведения об удостоверяющих данных этого пользователя (и другая информация о нём), хранящиеся в защищённой базе данных безопасности того или иного вида (форма хранения не определяется в RFC). В терминологии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Microsoft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это будет называться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Доменом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Domain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).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могут доверять другим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в этом случае доверяющие друг другу области должны быть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взаимно аутентифицированными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Cross-Authenticated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Форма имени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...@REALM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(регистр символов имеет значение). Например,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его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-имя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@JOE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(что отличается от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-имени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), а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его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-имя будет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(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Примечание: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Согласно текущей рекомендации (</w:t>
            </w:r>
            <w:hyperlink r:id="rId9" w:anchor="section-6.1" w:history="1">
              <w:r w:rsidRPr="009D1A89">
                <w:rPr>
                  <w:rFonts w:ascii="Verdana" w:eastAsia="Times New Roman" w:hAnsi="Verdana" w:cs="Times New Roman"/>
                  <w:color w:val="5B9BD5" w:themeColor="accent1"/>
                  <w:sz w:val="16"/>
                  <w:szCs w:val="16"/>
                  <w:u w:val="single"/>
                  <w:lang w:eastAsia="ru-RU"/>
                </w:rPr>
                <w:t>раздел 6.1 RFC 4120</w:t>
              </w:r>
            </w:hyperlink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 в качестве имени REALM следует использовать доменное имя, которое часто преобразуется в верхний регистр.) Несмотря на то, что последняя форма может напоминать адрес электронной почты, никакого отношения к электронной почте она не имеет. Если буквы большие, это наверняка REALM, а не почта.</w:t>
            </w:r>
          </w:p>
        </w:tc>
      </w:tr>
      <w:tr w:rsidR="00914CE0" w:rsidRPr="009D1A89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Принципал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полностью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службы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Он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имеет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форму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thing@REALM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Принципал может быть именем сервиса, выполняющегося на хосте (мы будем называть его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принципалом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Service-Principal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)), или именем пользователя (мы будем называть его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принципалом 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User-Principal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)). Принципалы формируют индексное поле для информации об объекте, хранящейся в базе данных безопасности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(в Центре распределения ключей или KDC). Форматы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для пользователей и сервисов различаются.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Имя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принципала пользователя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приблизительный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эквивалент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имени 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или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имени учётной записи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Оно имеет форму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principal-name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[/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instance-</w:t>
            </w:r>
            <w:proofErr w:type="gram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name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]@</w:t>
            </w:r>
            <w:proofErr w:type="gram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(где часть </w:t>
            </w:r>
            <w:r w:rsidRPr="009D1A89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D1A89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является опциональной). Например, если имя пользователя в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принципале пользователя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а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полный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alice@joe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Расширение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позволяет любому пользователю иметь более одного принципала. Так,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является администратором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 её принципала 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admin@joe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 у этого принципала будут другие права (и удостоверяющие данные).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Если речь идёт 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принципале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форма имени принципала становится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/QDN@REALM, где QDN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доменное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без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точки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конце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как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того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FQDN),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работает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специфичная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Некоторые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типы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сервисов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используют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ключевое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слово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host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Так, для сервиса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работающего на хосте с именем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fileserver.example.com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в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принципала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/fileserver.example.com@EXAMPLE.COM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</w:t>
            </w:r>
          </w:p>
        </w:tc>
      </w:tr>
      <w:tr w:rsidR="00914CE0" w:rsidRPr="009D1A89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Разрешение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Разрешение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структура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данных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содержимое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извес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тно только издателю этого разрешения, и какой-либо стороне или сторонам, к которым это разрешение имеет отношение. Промежуточные хосты, такие как клиентский хост, рассматривают эти разрешения как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неразбираемый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набор бит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и просто передают их на конечный пункт назначения. В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разрешения могут быть либо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Разрешениями на получение разрешения 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, TGT)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сути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представляют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собой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доказательства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успешно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пройденной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аутентификации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либо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Сервисными разрешениями 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, ST)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выдаются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выдачи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разрешений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TGS)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позволяют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пользователю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получить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доступ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требуемому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Application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</w:tc>
      </w:tr>
    </w:tbl>
    <w:p w:rsidR="00914CE0" w:rsidRPr="009D1A89" w:rsidRDefault="00914CE0" w:rsidP="00317565">
      <w:pPr>
        <w:rPr>
          <w:rFonts w:cs="Times New Roman"/>
          <w:szCs w:val="28"/>
        </w:rPr>
      </w:pPr>
    </w:p>
    <w:p w:rsidR="00914CE0" w:rsidRPr="009D1A89" w:rsidRDefault="00914CE0">
      <w:pPr>
        <w:rPr>
          <w:rFonts w:cs="Times New Roman"/>
          <w:szCs w:val="28"/>
        </w:rPr>
      </w:pPr>
    </w:p>
    <w:p w:rsidR="00914CE0" w:rsidRPr="009D1A89" w:rsidRDefault="00914CE0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914CE0" w:rsidRPr="009D1A89" w:rsidRDefault="00914CE0" w:rsidP="0031756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Полезные штуки</w:t>
      </w:r>
    </w:p>
    <w:p w:rsidR="00914CE0" w:rsidRPr="009D1A89" w:rsidRDefault="009C26D0" w:rsidP="00914CE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0" w:history="1">
        <w:r w:rsidR="004D213B" w:rsidRPr="009D1A89">
          <w:rPr>
            <w:rStyle w:val="a5"/>
            <w:rFonts w:cs="Times New Roman"/>
            <w:szCs w:val="28"/>
          </w:rPr>
          <w:t>https://pro-ldap.ru/tr/zytrax/</w:t>
        </w:r>
        <w:r w:rsidR="004D213B" w:rsidRPr="009D1A89">
          <w:rPr>
            <w:rStyle w:val="a5"/>
            <w:rFonts w:cs="Times New Roman"/>
            <w:szCs w:val="28"/>
          </w:rPr>
          <w:t>t</w:t>
        </w:r>
        <w:r w:rsidR="004D213B" w:rsidRPr="009D1A89">
          <w:rPr>
            <w:rStyle w:val="a5"/>
            <w:rFonts w:cs="Times New Roman"/>
            <w:szCs w:val="28"/>
          </w:rPr>
          <w:t>ech/kerberos.html</w:t>
        </w:r>
      </w:hyperlink>
      <w:r w:rsidR="004D213B" w:rsidRPr="009D1A89">
        <w:rPr>
          <w:rFonts w:cs="Times New Roman"/>
          <w:szCs w:val="28"/>
        </w:rPr>
        <w:t xml:space="preserve"> - немного теории по </w:t>
      </w:r>
      <w:r w:rsidR="004D213B" w:rsidRPr="009D1A89">
        <w:rPr>
          <w:rFonts w:cs="Times New Roman"/>
          <w:szCs w:val="28"/>
          <w:lang w:val="en-US"/>
        </w:rPr>
        <w:t>Kerberos</w:t>
      </w:r>
      <w:r w:rsidR="004D213B" w:rsidRPr="009D1A89">
        <w:rPr>
          <w:rFonts w:cs="Times New Roman"/>
          <w:szCs w:val="28"/>
        </w:rPr>
        <w:t xml:space="preserve"> есть схема (С ссылками. Годно)</w:t>
      </w:r>
    </w:p>
    <w:sectPr w:rsidR="00914CE0" w:rsidRPr="009D1A8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6D0" w:rsidRDefault="009C26D0" w:rsidP="00620FEF">
      <w:pPr>
        <w:spacing w:after="0" w:line="240" w:lineRule="auto"/>
      </w:pPr>
      <w:r>
        <w:separator/>
      </w:r>
    </w:p>
  </w:endnote>
  <w:endnote w:type="continuationSeparator" w:id="0">
    <w:p w:rsidR="009C26D0" w:rsidRDefault="009C26D0" w:rsidP="0062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6639455"/>
      <w:docPartObj>
        <w:docPartGallery w:val="Page Numbers (Bottom of Page)"/>
        <w:docPartUnique/>
      </w:docPartObj>
    </w:sdtPr>
    <w:sdtContent>
      <w:p w:rsidR="00417810" w:rsidRDefault="0041781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4FE">
          <w:rPr>
            <w:noProof/>
          </w:rPr>
          <w:t>4</w:t>
        </w:r>
        <w:r>
          <w:fldChar w:fldCharType="end"/>
        </w:r>
      </w:p>
    </w:sdtContent>
  </w:sdt>
  <w:p w:rsidR="00417810" w:rsidRDefault="004178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6D0" w:rsidRDefault="009C26D0" w:rsidP="00620FEF">
      <w:pPr>
        <w:spacing w:after="0" w:line="240" w:lineRule="auto"/>
      </w:pPr>
      <w:r>
        <w:separator/>
      </w:r>
    </w:p>
  </w:footnote>
  <w:footnote w:type="continuationSeparator" w:id="0">
    <w:p w:rsidR="009C26D0" w:rsidRDefault="009C26D0" w:rsidP="00620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2D5"/>
    <w:multiLevelType w:val="hybridMultilevel"/>
    <w:tmpl w:val="F7CE5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E2456"/>
    <w:multiLevelType w:val="multilevel"/>
    <w:tmpl w:val="807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864A4"/>
    <w:multiLevelType w:val="hybridMultilevel"/>
    <w:tmpl w:val="44DAE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A90346"/>
    <w:multiLevelType w:val="hybridMultilevel"/>
    <w:tmpl w:val="634CC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C5CE7"/>
    <w:multiLevelType w:val="hybridMultilevel"/>
    <w:tmpl w:val="714AA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818D6"/>
    <w:multiLevelType w:val="hybridMultilevel"/>
    <w:tmpl w:val="2950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9B"/>
    <w:rsid w:val="00013172"/>
    <w:rsid w:val="0012155E"/>
    <w:rsid w:val="00301F9B"/>
    <w:rsid w:val="00317565"/>
    <w:rsid w:val="003F4859"/>
    <w:rsid w:val="0041281E"/>
    <w:rsid w:val="00417810"/>
    <w:rsid w:val="004D213B"/>
    <w:rsid w:val="005879E7"/>
    <w:rsid w:val="00620FEF"/>
    <w:rsid w:val="007F47F6"/>
    <w:rsid w:val="007F654D"/>
    <w:rsid w:val="00893AA9"/>
    <w:rsid w:val="00914CE0"/>
    <w:rsid w:val="009C26D0"/>
    <w:rsid w:val="009C3F89"/>
    <w:rsid w:val="009D1A89"/>
    <w:rsid w:val="00AE3F25"/>
    <w:rsid w:val="00C629F9"/>
    <w:rsid w:val="00D91B3F"/>
    <w:rsid w:val="00DA07F6"/>
    <w:rsid w:val="00F204FE"/>
    <w:rsid w:val="00F77AA3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3F8DB"/>
  <w15:chartTrackingRefBased/>
  <w15:docId w15:val="{74BA59D0-E884-4F02-AEFC-E6F9CBE9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A8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1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14CE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14CE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C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3F4859"/>
    <w:rPr>
      <w:color w:val="954F72" w:themeColor="followedHyperlink"/>
      <w:u w:val="single"/>
    </w:rPr>
  </w:style>
  <w:style w:type="paragraph" w:customStyle="1" w:styleId="0">
    <w:name w:val="0 уровень"/>
    <w:basedOn w:val="1"/>
    <w:link w:val="00"/>
    <w:qFormat/>
    <w:rsid w:val="00620FEF"/>
    <w:pPr>
      <w:spacing w:before="60" w:after="60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11">
    <w:name w:val="1 уровень"/>
    <w:basedOn w:val="a"/>
    <w:next w:val="0"/>
    <w:link w:val="12"/>
    <w:qFormat/>
    <w:rsid w:val="00620FEF"/>
    <w:pPr>
      <w:ind w:left="567"/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1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00">
    <w:name w:val="0 уровень Знак"/>
    <w:basedOn w:val="10"/>
    <w:link w:val="0"/>
    <w:rsid w:val="00620FEF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2">
    <w:name w:val="2 уровень"/>
    <w:basedOn w:val="a"/>
    <w:next w:val="11"/>
    <w:link w:val="20"/>
    <w:qFormat/>
    <w:rsid w:val="00620FEF"/>
    <w:pPr>
      <w:ind w:left="567"/>
      <w:outlineLvl w:val="1"/>
    </w:pPr>
  </w:style>
  <w:style w:type="character" w:customStyle="1" w:styleId="12">
    <w:name w:val="1 уровень Знак"/>
    <w:basedOn w:val="a0"/>
    <w:link w:val="11"/>
    <w:rsid w:val="00620FE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620FEF"/>
    <w:pPr>
      <w:outlineLvl w:val="9"/>
    </w:pPr>
    <w:rPr>
      <w:lang w:eastAsia="ru-RU"/>
    </w:rPr>
  </w:style>
  <w:style w:type="character" w:customStyle="1" w:styleId="20">
    <w:name w:val="2 уровень Знак"/>
    <w:basedOn w:val="a0"/>
    <w:link w:val="2"/>
    <w:rsid w:val="00620FEF"/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620F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0FE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0FEF"/>
    <w:pPr>
      <w:spacing w:after="100"/>
      <w:ind w:left="560"/>
    </w:pPr>
  </w:style>
  <w:style w:type="paragraph" w:styleId="a8">
    <w:name w:val="header"/>
    <w:basedOn w:val="a"/>
    <w:link w:val="a9"/>
    <w:uiPriority w:val="99"/>
    <w:unhideWhenUsed/>
    <w:rsid w:val="0062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0FE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2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0FEF"/>
    <w:rPr>
      <w:rFonts w:ascii="Times New Roman" w:hAnsi="Times New Roman"/>
      <w:sz w:val="28"/>
    </w:rPr>
  </w:style>
  <w:style w:type="paragraph" w:customStyle="1" w:styleId="32">
    <w:name w:val="3 уровень"/>
    <w:basedOn w:val="2"/>
    <w:link w:val="33"/>
    <w:qFormat/>
    <w:rsid w:val="00417810"/>
    <w:pPr>
      <w:outlineLvl w:val="2"/>
    </w:pPr>
  </w:style>
  <w:style w:type="paragraph" w:customStyle="1" w:styleId="4">
    <w:name w:val="4 уровень"/>
    <w:basedOn w:val="32"/>
    <w:link w:val="40"/>
    <w:qFormat/>
    <w:rsid w:val="00417810"/>
    <w:pPr>
      <w:outlineLvl w:val="3"/>
    </w:pPr>
  </w:style>
  <w:style w:type="character" w:customStyle="1" w:styleId="33">
    <w:name w:val="3 уровень Знак"/>
    <w:basedOn w:val="20"/>
    <w:link w:val="32"/>
    <w:rsid w:val="00417810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5879E7"/>
    <w:pPr>
      <w:spacing w:after="100"/>
      <w:ind w:left="840"/>
    </w:pPr>
  </w:style>
  <w:style w:type="character" w:customStyle="1" w:styleId="40">
    <w:name w:val="4 уровень Знак"/>
    <w:basedOn w:val="33"/>
    <w:link w:val="4"/>
    <w:rsid w:val="0041781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ldap.ru/tr/zytrax/tech/encryption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o-ldap.ru/tr/zytrax/tech/kerber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412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51"/>
    <w:rsid w:val="00570751"/>
    <w:rsid w:val="00F3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C918DA6EA642A5AAF2D543473B0E55">
    <w:name w:val="9FC918DA6EA642A5AAF2D543473B0E55"/>
    <w:rsid w:val="00570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3A67D-D452-4AFE-AC6A-41C15A48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2236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2019-04-29T12:18:00Z</dcterms:created>
  <dcterms:modified xsi:type="dcterms:W3CDTF">2019-05-06T18:19:00Z</dcterms:modified>
</cp:coreProperties>
</file>