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DD220F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DD220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4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1E4BFD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007" w:history="1">
            <w:r w:rsidR="001E4BFD" w:rsidRPr="00A11690">
              <w:rPr>
                <w:rStyle w:val="a9"/>
                <w:noProof/>
              </w:rPr>
              <w:t>Цель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_Toc2002007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2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E4BFD" w:rsidRDefault="001E4BF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08" w:history="1">
            <w:r w:rsidRPr="00A11690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D" w:rsidRDefault="001E4BF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09" w:history="1">
            <w:r w:rsidRPr="00A11690">
              <w:rPr>
                <w:rStyle w:val="a9"/>
                <w:noProof/>
              </w:rPr>
              <w:t>Анализ полученных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D" w:rsidRDefault="001E4BF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10" w:history="1">
            <w:r w:rsidRPr="00A11690">
              <w:rPr>
                <w:rStyle w:val="a9"/>
                <w:noProof/>
              </w:rPr>
              <w:t>Выводы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D" w:rsidRDefault="001E4BFD">
          <w:pPr>
            <w:pStyle w:val="11"/>
            <w:rPr>
              <w:noProof/>
            </w:rPr>
          </w:pPr>
          <w:hyperlink w:anchor="_Toc2002011" w:history="1">
            <w:r w:rsidRPr="00A11690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2002007"/>
      <w:r>
        <w:t>Цель</w:t>
      </w:r>
      <w:bookmarkEnd w:id="0"/>
    </w:p>
    <w:p w:rsidR="00AF76C1" w:rsidRDefault="00CA5B32" w:rsidP="00AF76C1">
      <w:pPr>
        <w:pStyle w:val="a5"/>
        <w:numPr>
          <w:ilvl w:val="0"/>
          <w:numId w:val="1"/>
        </w:numPr>
      </w:pPr>
      <w:r>
        <w:t xml:space="preserve">Изучить </w:t>
      </w:r>
      <w:r w:rsidR="00DD220F">
        <w:t>принцип распараллеливания выполнения программы на несколько потоков</w:t>
      </w:r>
      <w:r>
        <w:t>.</w:t>
      </w:r>
    </w:p>
    <w:p w:rsidR="008C3AFE" w:rsidRDefault="00DD220F" w:rsidP="00AF76C1">
      <w:pPr>
        <w:pStyle w:val="a5"/>
        <w:numPr>
          <w:ilvl w:val="0"/>
          <w:numId w:val="1"/>
        </w:numPr>
      </w:pPr>
      <w:r>
        <w:t>Провести эксперименты  согласно заданию,  и провести анализ результатов</w:t>
      </w:r>
      <w:r w:rsidR="008C3AFE">
        <w:t>.</w:t>
      </w:r>
    </w:p>
    <w:p w:rsidR="00AF76C1" w:rsidRDefault="00DD220F" w:rsidP="00AF76C1">
      <w:pPr>
        <w:pStyle w:val="a5"/>
        <w:numPr>
          <w:ilvl w:val="0"/>
          <w:numId w:val="1"/>
        </w:numPr>
      </w:pPr>
      <w:r>
        <w:t>Сделать выводы</w:t>
      </w:r>
      <w:r w:rsidR="00AF76C1">
        <w:t>.</w:t>
      </w:r>
    </w:p>
    <w:p w:rsidR="00190155" w:rsidRDefault="00190155" w:rsidP="00B10441">
      <w:pPr>
        <w:jc w:val="center"/>
      </w:pPr>
      <w:r>
        <w:br w:type="page"/>
      </w:r>
    </w:p>
    <w:p w:rsidR="00503867" w:rsidRDefault="00503867" w:rsidP="00503867">
      <w:pPr>
        <w:pStyle w:val="2"/>
      </w:pPr>
      <w:bookmarkStart w:id="1" w:name="_Toc2002008"/>
      <w:r>
        <w:lastRenderedPageBreak/>
        <w:t>Анализ работы программ</w:t>
      </w:r>
      <w:bookmarkStart w:id="2" w:name="_GoBack"/>
      <w:bookmarkEnd w:id="1"/>
      <w:bookmarkEnd w:id="2"/>
    </w:p>
    <w:p w:rsidR="00074963" w:rsidRDefault="00DD220F" w:rsidP="00C11335"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DD220F">
        <w:t>1</w:t>
      </w:r>
      <w:r>
        <w:t xml:space="preserve">. </w:t>
      </w:r>
      <w:r w:rsidR="00074963">
        <w:t>Временн</w:t>
      </w:r>
      <w:r w:rsidR="00DD220F">
        <w:t>ая</w:t>
      </w:r>
      <w:r w:rsidR="00074963">
        <w:t xml:space="preserve"> диаграмм</w:t>
      </w:r>
      <w:r w:rsidR="00DD220F">
        <w:t>а</w:t>
      </w:r>
      <w:r w:rsidR="00074963">
        <w:t xml:space="preserve"> работы программы </w:t>
      </w:r>
      <w:r w:rsidR="00DD220F">
        <w:t>при делении данных на 2 равные части, в 2-х потоках.</w:t>
      </w:r>
    </w:p>
    <w:p w:rsidR="00DD220F" w:rsidRDefault="00DD220F" w:rsidP="00074963">
      <w:pPr>
        <w:jc w:val="center"/>
      </w:pPr>
    </w:p>
    <w:p w:rsidR="00DD220F" w:rsidRDefault="00DD220F" w:rsidP="00DD220F">
      <w:r>
        <w:rPr>
          <w:noProof/>
        </w:rPr>
        <w:drawing>
          <wp:inline distT="0" distB="0" distL="0" distR="0">
            <wp:extent cx="5934075" cy="1143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 xml:space="preserve">Рис. </w:t>
      </w:r>
      <w:r>
        <w:t>2</w:t>
      </w:r>
      <w:r>
        <w:t xml:space="preserve">. Временная диаграмма работы программы при делении данных на 2 равные части, в </w:t>
      </w:r>
      <w:r>
        <w:t>4</w:t>
      </w:r>
      <w:r>
        <w:t>-х потоках.</w:t>
      </w:r>
    </w:p>
    <w:p w:rsidR="00074963" w:rsidRDefault="00074963" w:rsidP="00C11335"/>
    <w:p w:rsidR="00DD220F" w:rsidRDefault="00DD220F" w:rsidP="00DD220F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 xml:space="preserve">Рис. </w:t>
      </w:r>
      <w:r>
        <w:t>3</w:t>
      </w:r>
      <w:r>
        <w:t xml:space="preserve">. Временная диаграмма работы программы при делении данных на </w:t>
      </w:r>
      <w:r>
        <w:t>пачки</w:t>
      </w:r>
      <w:r w:rsidR="002C4342">
        <w:t xml:space="preserve"> по 1000 чисел</w:t>
      </w:r>
      <w:r>
        <w:t>, в 4-х потоках.</w:t>
      </w:r>
    </w:p>
    <w:p w:rsidR="00DD220F" w:rsidRDefault="00DD220F" w:rsidP="00DD220F">
      <w:pPr>
        <w:jc w:val="center"/>
      </w:pPr>
    </w:p>
    <w:p w:rsidR="00DD220F" w:rsidRDefault="00DD220F" w:rsidP="00C11335"/>
    <w:p w:rsidR="00DD220F" w:rsidRDefault="002C4342" w:rsidP="00DD220F">
      <w:r>
        <w:rPr>
          <w:noProof/>
        </w:rPr>
        <w:drawing>
          <wp:inline distT="0" distB="0" distL="0" distR="0">
            <wp:extent cx="5934075" cy="1352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 xml:space="preserve">Рис. </w:t>
      </w:r>
      <w:r>
        <w:t>4</w:t>
      </w:r>
      <w:r>
        <w:t xml:space="preserve">. </w:t>
      </w:r>
      <w:r w:rsidR="002C4342">
        <w:t>Временная диаграмма работы программы при делении данных на пачки по 700 чисел, в 4-х потоках.</w:t>
      </w:r>
    </w:p>
    <w:p w:rsidR="002C4342" w:rsidRDefault="00CA5B32" w:rsidP="002C4342">
      <w:pPr>
        <w:pStyle w:val="2"/>
      </w:pPr>
      <w:r>
        <w:br w:type="page"/>
      </w:r>
      <w:bookmarkStart w:id="3" w:name="_Toc2002009"/>
      <w:r w:rsidR="002C4342">
        <w:lastRenderedPageBreak/>
        <w:t xml:space="preserve">Анализ </w:t>
      </w:r>
      <w:r w:rsidR="002C4342">
        <w:t>полученных данных</w:t>
      </w:r>
      <w:bookmarkEnd w:id="3"/>
    </w:p>
    <w:p w:rsidR="00CA5B32" w:rsidRDefault="00CA5B3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6"/>
        <w:gridCol w:w="2098"/>
        <w:gridCol w:w="1403"/>
        <w:gridCol w:w="917"/>
        <w:gridCol w:w="1511"/>
        <w:gridCol w:w="1194"/>
        <w:gridCol w:w="1852"/>
      </w:tblGrid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/>
        </w:tc>
        <w:tc>
          <w:tcPr>
            <w:tcW w:w="10761" w:type="dxa"/>
            <w:gridSpan w:val="4"/>
            <w:noWrap/>
            <w:hideMark/>
          </w:tcPr>
          <w:p w:rsidR="002C4342" w:rsidRPr="002C4342" w:rsidRDefault="002C4342" w:rsidP="002C4342">
            <w:r w:rsidRPr="002C4342">
              <w:t>Факторы</w:t>
            </w:r>
          </w:p>
        </w:tc>
        <w:tc>
          <w:tcPr>
            <w:tcW w:w="5540" w:type="dxa"/>
            <w:gridSpan w:val="2"/>
            <w:noWrap/>
            <w:hideMark/>
          </w:tcPr>
          <w:p w:rsidR="002C4342" w:rsidRPr="002C4342" w:rsidRDefault="002C4342" w:rsidP="002C4342">
            <w:r w:rsidRPr="002C4342">
              <w:t>Отклики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№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 w:rsidP="002C4342">
            <w:r w:rsidRPr="002C4342">
              <w:t>Подход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 w:rsidP="002C4342">
            <w:r w:rsidRPr="002C4342">
              <w:t>Количество потоков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 w:rsidP="002C4342">
            <w:r w:rsidRPr="002C4342">
              <w:t>Кол-во чисел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Показатель дробления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 w:rsidP="002C4342">
            <w:r w:rsidRPr="002C4342">
              <w:t>Время выполнения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 w:rsidP="002C4342">
            <w:r w:rsidRPr="002C4342">
              <w:t>Коэффициент параллельности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1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одинаковые части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5,96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1,29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одинаковые части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3,99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1,99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3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 xml:space="preserve">Деление на </w:t>
            </w:r>
            <w:proofErr w:type="gramStart"/>
            <w:r w:rsidRPr="002C4342">
              <w:t>чётные</w:t>
            </w:r>
            <w:proofErr w:type="gramEnd"/>
            <w:r w:rsidRPr="002C4342">
              <w:t>/нечётные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1,29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 xml:space="preserve">Деление на </w:t>
            </w:r>
            <w:proofErr w:type="gramStart"/>
            <w:r w:rsidRPr="002C4342">
              <w:t>чётные</w:t>
            </w:r>
            <w:proofErr w:type="gramEnd"/>
            <w:r w:rsidRPr="002C4342">
              <w:t>/нечётные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3,76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2,15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5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1000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4,47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1,69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6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1000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3,1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2,61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7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2000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3,01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2,51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8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700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2,94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2,61</w:t>
            </w:r>
          </w:p>
        </w:tc>
      </w:tr>
    </w:tbl>
    <w:p w:rsidR="002C4342" w:rsidRDefault="002C4342"/>
    <w:p w:rsidR="002C4342" w:rsidRDefault="002C43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C4342" w:rsidRDefault="002C4342" w:rsidP="002C4342">
      <w:pPr>
        <w:pStyle w:val="2"/>
      </w:pPr>
      <w:bookmarkStart w:id="4" w:name="_Toc2002010"/>
      <w:r>
        <w:lastRenderedPageBreak/>
        <w:t>Выводы о проделанной работе</w:t>
      </w:r>
      <w:bookmarkEnd w:id="4"/>
    </w:p>
    <w:p w:rsidR="002C4342" w:rsidRDefault="002C4342"/>
    <w:p w:rsidR="002C4342" w:rsidRDefault="002C4342" w:rsidP="00A85DE0">
      <w:pPr>
        <w:pStyle w:val="a5"/>
        <w:numPr>
          <w:ilvl w:val="0"/>
          <w:numId w:val="4"/>
        </w:numPr>
      </w:pPr>
      <w:r>
        <w:t xml:space="preserve">Подход №1 и №2 уступают подходу №3, при этом подход №2 </w:t>
      </w:r>
      <w:r w:rsidR="00A85DE0">
        <w:t xml:space="preserve">становится </w:t>
      </w:r>
      <w:r>
        <w:t xml:space="preserve">эффективней </w:t>
      </w:r>
      <w:r w:rsidR="00A85DE0">
        <w:t xml:space="preserve">подхода №1, при увеличении числа потоков. Подход №3 лучше во всех случаях (с близким к </w:t>
      </w:r>
      <w:proofErr w:type="gramStart"/>
      <w:r w:rsidR="00A85DE0">
        <w:t>оптимальному</w:t>
      </w:r>
      <w:proofErr w:type="gramEnd"/>
      <w:r w:rsidR="00A85DE0">
        <w:t xml:space="preserve"> значением дробления). Неэффективность первых двух способов вызвана тем, что неравномерно распределяется нагрузка на потоки. </w:t>
      </w:r>
    </w:p>
    <w:p w:rsidR="00A85DE0" w:rsidRDefault="00A85DE0" w:rsidP="00A85DE0">
      <w:pPr>
        <w:pStyle w:val="a5"/>
        <w:numPr>
          <w:ilvl w:val="0"/>
          <w:numId w:val="4"/>
        </w:numPr>
      </w:pPr>
      <w:r>
        <w:t xml:space="preserve">Подход №1 должен хорошо показать себя в </w:t>
      </w:r>
      <w:r w:rsidR="00E36B08">
        <w:t>задачах с константной сложностью вычислений на всех данных.</w:t>
      </w:r>
    </w:p>
    <w:p w:rsidR="00E36B08" w:rsidRDefault="00E36B08" w:rsidP="00A85DE0">
      <w:pPr>
        <w:pStyle w:val="a5"/>
        <w:numPr>
          <w:ilvl w:val="0"/>
          <w:numId w:val="4"/>
        </w:numPr>
      </w:pPr>
      <w:r>
        <w:t>При использовании подхода №2 на 4 потоках нагрузка распределится не равномерно т.к. сложность вычислений будет циклически меняться в зависимости от чётности/нечётности, соответственно 1 и 3 потоки будут загружены сильнее, чем 2 и 4.</w:t>
      </w:r>
    </w:p>
    <w:p w:rsidR="00E36B08" w:rsidRDefault="00E36B08" w:rsidP="00A85DE0">
      <w:pPr>
        <w:pStyle w:val="a5"/>
        <w:numPr>
          <w:ilvl w:val="0"/>
          <w:numId w:val="4"/>
        </w:numPr>
      </w:pPr>
      <w:r>
        <w:t xml:space="preserve">Для улучшения распределения на грузки можно использовать </w:t>
      </w:r>
      <w:proofErr w:type="spellStart"/>
      <w:r>
        <w:t>балансировщик</w:t>
      </w:r>
      <w:proofErr w:type="spellEnd"/>
      <w:r>
        <w:t xml:space="preserve">, который будет опрашивать </w:t>
      </w:r>
      <w:r w:rsidR="001E4BFD">
        <w:t>потоки,</w:t>
      </w:r>
      <w:r>
        <w:t xml:space="preserve"> и распределять </w:t>
      </w:r>
      <w:r w:rsidR="001E4BFD">
        <w:t>нагрузку.</w:t>
      </w:r>
      <w:r>
        <w:t xml:space="preserve"> </w:t>
      </w:r>
    </w:p>
    <w:p w:rsidR="001E4BFD" w:rsidRDefault="001E4BFD" w:rsidP="001E4BFD"/>
    <w:p w:rsidR="002C4342" w:rsidRDefault="002C4342" w:rsidP="002C4342"/>
    <w:p w:rsidR="002C4342" w:rsidRPr="002C4342" w:rsidRDefault="002C4342" w:rsidP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E6C5A" w:rsidRPr="001E4BFD" w:rsidRDefault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3867" w:rsidRDefault="00503867" w:rsidP="00503867">
      <w:pPr>
        <w:pStyle w:val="1"/>
      </w:pPr>
      <w:bookmarkStart w:id="5" w:name="_Toc2002011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5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D36"/>
    <w:multiLevelType w:val="hybridMultilevel"/>
    <w:tmpl w:val="CCE4EEFE"/>
    <w:lvl w:ilvl="0" w:tplc="043CC22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7EA"/>
    <w:multiLevelType w:val="hybridMultilevel"/>
    <w:tmpl w:val="28C4342E"/>
    <w:lvl w:ilvl="0" w:tplc="FA2CFB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24B1D"/>
    <w:multiLevelType w:val="hybridMultilevel"/>
    <w:tmpl w:val="36B88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769AD"/>
    <w:rsid w:val="0012133A"/>
    <w:rsid w:val="00143FC1"/>
    <w:rsid w:val="00167AA5"/>
    <w:rsid w:val="00177DFB"/>
    <w:rsid w:val="00190155"/>
    <w:rsid w:val="001A1B65"/>
    <w:rsid w:val="001E4BFD"/>
    <w:rsid w:val="002028A6"/>
    <w:rsid w:val="002B374E"/>
    <w:rsid w:val="002C4342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B6DC4"/>
    <w:rsid w:val="008C3AFE"/>
    <w:rsid w:val="00956E95"/>
    <w:rsid w:val="00A241AA"/>
    <w:rsid w:val="00A83A13"/>
    <w:rsid w:val="00A85DE0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76DA"/>
    <w:rsid w:val="00CE6C5A"/>
    <w:rsid w:val="00DD220F"/>
    <w:rsid w:val="00E10189"/>
    <w:rsid w:val="00E36B08"/>
    <w:rsid w:val="00E42879"/>
    <w:rsid w:val="00E936C5"/>
    <w:rsid w:val="00F00577"/>
    <w:rsid w:val="00F509F2"/>
    <w:rsid w:val="00F95480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2C7B9-AA1C-4F3C-8F8E-D8AF9D6D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3</cp:revision>
  <cp:lastPrinted>2019-02-11T06:34:00Z</cp:lastPrinted>
  <dcterms:created xsi:type="dcterms:W3CDTF">2019-02-25T12:04:00Z</dcterms:created>
  <dcterms:modified xsi:type="dcterms:W3CDTF">2019-02-25T12:46:00Z</dcterms:modified>
</cp:coreProperties>
</file>