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4"/>
        <w:rPr>
          <w:sz w:val="36"/>
          <w:szCs w:val="36"/>
        </w:rPr>
      </w:pPr>
      <w:r>
        <w:rPr>
          <w:sz w:val="36"/>
          <w:szCs w:val="36"/>
        </w:rPr>
        <w:t>Projekt - Wskaźnik giełdowy MACD</w:t>
      </w:r>
    </w:p>
    <w:p>
      <w:r>
        <w:t>Celem projektu było zaimplementowanie wskaźnika giełdowego MACD, a następnie analiza wyników jego zastosowania na prawdziwych danych.</w:t>
      </w:r>
    </w:p>
    <w:p>
      <w:r>
        <w:tab/>
      </w:r>
    </w:p>
    <w:p>
      <w:pPr>
        <w:pStyle w:val="para2"/>
        <w:rPr>
          <w:rStyle w:val="char6"/>
          <w:b w:val="0"/>
          <w:bCs w:val="0"/>
          <w:sz w:val="32"/>
          <w:szCs w:val="32"/>
        </w:rPr>
      </w:pPr>
      <w:r>
        <w:rPr>
          <w:rStyle w:val="char6"/>
          <w:b w:val="0"/>
          <w:bCs w:val="0"/>
          <w:sz w:val="32"/>
          <w:szCs w:val="32"/>
        </w:rPr>
        <w:t>Teoria</w:t>
      </w:r>
      <w:r>
        <w:rPr>
          <w:rStyle w:val="char6"/>
          <w:b w:val="0"/>
          <w:bCs w:val="0"/>
          <w:sz w:val="32"/>
          <w:szCs w:val="32"/>
        </w:rPr>
      </w:r>
    </w:p>
    <w:p>
      <w:r>
        <w:t>Wskaźnik MACD to narzędzie, które pomaga w decyzji kupna i sprzedaży akcji. Bazuje na wykładniczej średniej kroczącej (EMA). EMA jest obliczana na podstawie próbek z poprzednich dni. Im starsza próbka tym jest mniej ważna. Stosuje się następujący wzór:</w:t>
      </w:r>
    </w:p>
    <w:p>
      <w:r>
        <w:rPr>
          <w:position w:val="15"/>
        </w:rPr>
      </w:r>
      <w:r>
        <w:rPr>
          <w:noProof/>
          <w:position w:val="-82"/>
          <w:sz w:val="22"/>
        </w:rPr>
        <m:oMathPara>
          <m:oMath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EMA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 xml:space="preserve">=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N+1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</m:sSup>
                  </m:e>
                </m:nary>
              </m:den>
            </m:f>
            <m:r>
              <w:rPr>
                <w:rFonts w:ascii="Cambria Math" w:hAnsi="Cambria Math"/>
              </w:rPr>
              <m:t xml:space="preserve"> </m:t>
            </m:r>
          </m:oMath>
        </m:oMathPara>
      </w:r>
      <w:r>
        <w:rPr>
          <w:position w:val="15"/>
        </w:rPr>
      </w:r>
      <w:r/>
    </w:p>
    <w:p>
      <w:r>
        <w:rPr>
          <w:position w:val="-2"/>
        </w:rPr>
      </w:r>
      <w:r>
        <w:rPr>
          <w:noProof/>
          <w:position w:val="-5"/>
          <w:sz w:val="22"/>
        </w:r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w:r>
      <w:r>
        <w:rPr>
          <w:position w:val="-2"/>
        </w:rPr>
      </w:r>
      <w:r>
        <w:t xml:space="preserve"> – dana próbka (</w:t>
      </w:r>
      <w:r>
        <w:rPr>
          <w:position w:val="-2"/>
        </w:rPr>
      </w:r>
      <w:r>
        <w:rPr>
          <w:noProof/>
          <w:position w:val="-5"/>
          <w:sz w:val="22"/>
        </w:r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w:r>
      <w:r>
        <w:rPr>
          <w:position w:val="-2"/>
        </w:rPr>
      </w:r>
      <w:r>
        <w:t xml:space="preserve"> – próbka z aktualnego dnia)</w:t>
      </w:r>
    </w:p>
    <w:p>
      <w:r>
        <w:rPr>
          <w:noProof/>
          <w:sz w:val="22"/>
        </w:rPr>
        <m:oMath>
          <m:r>
            <w:rPr>
              <w:rFonts w:ascii="Cambria Math" w:hAnsi="Cambria Math"/>
            </w:rPr>
            <m:t>N</m:t>
          </m:r>
        </m:oMath>
      </w:r>
      <w:r>
        <w:t xml:space="preserve"> – liczba okresów</w:t>
      </w:r>
    </w:p>
    <w:p>
      <w:r>
        <w:t xml:space="preserve">Wskaźnik MACD jest </w:t>
      </w:r>
      <w:r>
        <w:rPr>
          <w:rFonts w:ascii="Arial" w:hAnsi="Arial" w:cs="Arial"/>
          <w:color w:val="202122"/>
          <w:sz w:val="21"/>
          <w:szCs w:val="21"/>
          <w:shd w:val="clear" w:fill="ffffff"/>
        </w:rPr>
        <w:t>różnicą wartości długoterminowej i krótkoterminowej EMA</w:t>
      </w:r>
      <w:r>
        <w:t xml:space="preserve">, a dokładniej  zostały użyte liczby okresów 12 i 26: </w:t>
      </w:r>
      <w:r>
        <w:rPr>
          <w:position w:val="-4"/>
        </w:rPr>
      </w:r>
      <w:r>
        <w:rPr>
          <w:noProof/>
          <w:position w:val="-9"/>
          <w:sz w:val="22"/>
        </w:rPr>
        <m:oMath>
          <m:r>
            <w:rPr>
              <w:rFonts w:ascii="Cambria Math" w:hAnsi="Cambria Math"/>
            </w:rPr>
            <m:t xml:space="preserve">MACD=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EMA</m:t>
              </m:r>
            </m:e>
            <m:sub>
              <m:r>
                <w:rPr>
                  <w:rFonts w:ascii="Cambria Math" w:hAnsi="Cambria Math"/>
                </w:rPr>
                <m:t>12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EMA</m:t>
              </m:r>
            </m:e>
            <m:sub>
              <m:r>
                <w:rPr>
                  <w:rFonts w:ascii="Cambria Math" w:hAnsi="Cambria Math"/>
                </w:rPr>
                <m:t>26</m:t>
              </m:r>
            </m:sub>
          </m:sSub>
        </m:oMath>
      </w:r>
      <w:r>
        <w:rPr>
          <w:position w:val="-4"/>
        </w:rPr>
      </w:r>
      <w:r>
        <w:t xml:space="preserve"> </w:t>
      </w:r>
    </w:p>
    <w:p>
      <w:r>
        <w:t>Do określenia kiedy warto kupić lub sprzedać akcję, trzeba policzyć wskaźnik SIGNAL. SIGNAL to EMA o okresie 9 policzona z MACD.</w:t>
      </w:r>
    </w:p>
    <w:p>
      <w:r>
        <w:t>Gdy MACD przecina SIGNAL z dołu, to sygnalizuje, żeby kupić, a gdy przecina od góry, to sygnalizuje, żeby sprzedać. Nie zawsze są to optymalne decyzje, ponieważ występują spóźnienia z sygnalizacją.</w:t>
      </w:r>
    </w:p>
    <w:p>
      <w:pPr>
        <w:pStyle w:val="para2"/>
        <w:rPr>
          <w:rFonts w:ascii="Calibri" w:hAnsi="Calibri" w:eastAsia="Calibri"/>
          <w:b w:val="0"/>
          <w:bCs w:val="0"/>
          <w:color w:val="auto"/>
          <w:sz w:val="22"/>
          <w:szCs w:val="22"/>
        </w:rPr>
      </w:pPr>
      <w:r>
        <w:rPr>
          <w:rFonts w:ascii="Calibri" w:hAnsi="Calibri" w:eastAsia="Calibri"/>
          <w:b w:val="0"/>
          <w:bCs w:val="0"/>
          <w:color w:val="auto"/>
          <w:sz w:val="22"/>
          <w:szCs w:val="22"/>
        </w:rPr>
      </w:r>
    </w:p>
    <w:p>
      <w:pPr>
        <w:pStyle w:val="para2"/>
        <w:rPr>
          <w:rFonts w:ascii="Calibri" w:hAnsi="Calibri" w:eastAsia="Calibri"/>
          <w:b w:val="0"/>
          <w:bCs w:val="0"/>
          <w:color w:val="auto"/>
          <w:sz w:val="22"/>
          <w:szCs w:val="22"/>
        </w:rPr>
      </w:pPr>
      <w:r>
        <w:rPr>
          <w:rFonts w:ascii="Calibri" w:hAnsi="Calibri" w:eastAsia="Calibri"/>
          <w:b w:val="0"/>
          <w:bCs w:val="0"/>
          <w:color w:val="auto"/>
          <w:sz w:val="22"/>
          <w:szCs w:val="22"/>
        </w:rPr>
      </w:r>
    </w:p>
    <w:p>
      <w:pPr>
        <w:pStyle w:val="para2"/>
        <w:rPr>
          <w:rFonts w:ascii="Calibri" w:hAnsi="Calibri" w:eastAsia="Calibri"/>
          <w:b w:val="0"/>
          <w:bCs w:val="0"/>
          <w:color w:val="auto"/>
          <w:sz w:val="22"/>
          <w:szCs w:val="22"/>
        </w:rPr>
      </w:pPr>
      <w:r>
        <w:rPr>
          <w:rFonts w:ascii="Calibri" w:hAnsi="Calibri" w:eastAsia="Calibri"/>
          <w:b w:val="0"/>
          <w:bCs w:val="0"/>
          <w:color w:val="auto"/>
          <w:sz w:val="22"/>
          <w:szCs w:val="22"/>
        </w:rPr>
      </w:r>
    </w:p>
    <w:p>
      <w:pPr>
        <w:pStyle w:val="para2"/>
        <w:rPr>
          <w:rFonts w:ascii="Calibri" w:hAnsi="Calibri" w:eastAsia="Calibri"/>
          <w:b w:val="0"/>
          <w:bCs w:val="0"/>
          <w:color w:val="auto"/>
          <w:sz w:val="22"/>
          <w:szCs w:val="22"/>
        </w:rPr>
      </w:pPr>
      <w:r>
        <w:rPr>
          <w:rFonts w:ascii="Calibri" w:hAnsi="Calibri" w:eastAsia="Calibri"/>
          <w:b w:val="0"/>
          <w:bCs w:val="0"/>
          <w:color w:val="auto"/>
          <w:sz w:val="22"/>
          <w:szCs w:val="22"/>
        </w:rPr>
      </w:r>
    </w:p>
    <w:p>
      <w:r/>
    </w:p>
    <w:p>
      <w:r/>
    </w:p>
    <w:p>
      <w:r/>
    </w:p>
    <w:p>
      <w:pPr>
        <w:pStyle w:val="para2"/>
        <w:rPr>
          <w:rStyle w:val="char6"/>
          <w:b w:val="0"/>
          <w:bCs w:val="0"/>
          <w:sz w:val="32"/>
          <w:szCs w:val="32"/>
        </w:rPr>
      </w:pPr>
      <w:r>
        <w:rPr>
          <w:rStyle w:val="char6"/>
          <w:b w:val="0"/>
          <w:bCs w:val="0"/>
          <w:sz w:val="32"/>
          <w:szCs w:val="32"/>
        </w:rPr>
      </w:r>
    </w:p>
    <w:p>
      <w:pPr>
        <w:pStyle w:val="para2"/>
        <w:rPr>
          <w:rStyle w:val="char6"/>
          <w:b w:val="0"/>
          <w:bCs w:val="0"/>
          <w:sz w:val="32"/>
          <w:szCs w:val="32"/>
        </w:rPr>
      </w:pPr>
      <w:r>
        <w:rPr>
          <w:rStyle w:val="char6"/>
          <w:b w:val="0"/>
          <w:bCs w:val="0"/>
          <w:sz w:val="32"/>
          <w:szCs w:val="32"/>
        </w:rPr>
        <w:t>Analiza danych względem MACD</w:t>
      </w:r>
      <w:r>
        <w:rPr>
          <w:rStyle w:val="char6"/>
          <w:b w:val="0"/>
          <w:bCs w:val="0"/>
          <w:sz w:val="32"/>
          <w:szCs w:val="32"/>
        </w:rPr>
      </w:r>
    </w:p>
    <w:p>
      <w:r>
        <w:t xml:space="preserve">Moimi danymi jest kurs dolara amerykańskiego (USD) od 2010-01-04 do 2013-12-13, czyli w sumie 1000 dni. Dane zostały pozyskane ze strony </w:t>
      </w:r>
      <w:hyperlink r:id="rId8" w:history="1">
        <w:r>
          <w:rPr>
            <w:rStyle w:val="char2"/>
          </w:rPr>
          <w:t>https://www.money.pl/</w:t>
        </w:r>
      </w:hyperlink>
      <w:r>
        <w:t>. Na podstawie tych danych policzyłem wskaźnik MACD:</w:t>
      </w:r>
    </w:p>
    <w:p>
      <w:r>
        <w:rPr>
          <w:noProof/>
        </w:rPr>
        <w:drawing>
          <wp:inline distT="0" distB="0" distL="0" distR="0">
            <wp:extent cx="5753100" cy="2930525"/>
            <wp:effectExtent l="0" t="0" r="0" b="0"/>
            <wp:docPr id="6" name="Picture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11"/>
                    <pic:cNvPicPr>
                      <a:extLst>
                        <a:ext uri="smNativeData">
                          <sm:smNativeData xmlns:sm="smNativeData" val="SMDATA_14_TgUrZBMAAAAlAAAAEQ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BkAAAAHoAAAAAAAAAAAAAAAAAAAAgAAAAAAAAAAAAAAAgAAAAAAAABkIwAABxIAAAAAAAAAAAAAAAAAACgAAAAIAAAAAQAAAAEAAAA=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30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>Wykres kursu USD na przestrzeni 2 lat i 8 miesięcy (1000 dni) oraz jego wskaźnik MACD wygląda następująco:</w:t>
      </w:r>
    </w:p>
    <w:p>
      <w:r>
        <w:rPr>
          <w:noProof/>
        </w:rPr>
        <w:drawing>
          <wp:inline distT="0" distB="0" distL="0" distR="0">
            <wp:extent cx="5753100" cy="2930525"/>
            <wp:effectExtent l="0" t="0" r="0" b="0"/>
            <wp:docPr id="7" name="Picture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12"/>
                    <pic:cNvPicPr>
                      <a:extLst>
                        <a:ext uri="smNativeData">
                          <sm:smNativeData xmlns:sm="smNativeData" val="SMDATA_14_TgUrZBMAAAAlAAAAEQ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EAAAAjAAAABAAAAGQAAAAXAAAAFAAAAAAAAAAAAAAA/38AAP9/AAAAAAAACQAAAAQAAAAAAAAADAAAABAAAAAAAAAAAAAAAAAAAAAAAAAAHgAAAGgAAAAAAAAAAAAAAAAAAAAAAAAAAAAAABAnAAAQJwAAAAAAAAAAAAAAAAAAAAAAAAAAAAAAAAAAAAAAAAAAAAAUAAAAAAAAAMDA/wAAAAAAZAAAADIAAAAAAAAAZAAAAAAAAAB/f38ACgAAACEAAABAAAAAPAAAABsAAAAHoAAAAAAAAAAAAAAAAAAAAgAAAAAAAAAAAAAAAgAAAAAAAABkIwAABxIAAAAAAAAAAAAAAAAAACgAAAAIAAAAAQAAAAEAAAA=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3052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 xml:space="preserve">Z wykresów można zauważyć, że czasem parę dni po wzroście kursu, wskaźnik pokazuję, że należy kupić, co nie jest optymalne. Dodatkowo kolejne coraz większe „dołki“ w MACD, gdy trend kursu jest rosnący, może oznaczać, że trend będzie się utrzymywać.  </w:t>
      </w:r>
    </w:p>
    <w:p>
      <w:r>
        <w:rPr>
          <w:noProof/>
        </w:rPr>
        <w:drawing>
          <wp:anchor distT="89535" distB="89535" distL="89535" distR="89535" simplePos="0" relativeHeight="251658251" behindDoc="0" locked="0" layoutInCell="0" hidden="0" allowOverlap="1">
            <wp:simplePos x="0" y="0"/>
            <wp:positionH relativeFrom="page">
              <wp:posOffset>588010</wp:posOffset>
            </wp:positionH>
            <wp:positionV relativeFrom="page">
              <wp:posOffset>1181735</wp:posOffset>
            </wp:positionV>
            <wp:extent cx="6390005" cy="3310255"/>
            <wp:effectExtent l="0" t="0" r="0" b="0"/>
            <wp:wrapSquare wrapText="bothSides"/>
            <wp:docPr id="11" name="Pic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8"/>
                    <pic:cNvPicPr>
                      <a:picLocks noChangeAspect="1"/>
                      <a:extLst>
                        <a:ext uri="smNativeData">
                          <sm:smNativeData xmlns:sm="smNativeData" val="SMDATA_14_TgU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BkAAAAAggAAAAAAAAAAAAAAAAAAAAAAAJ4DAAAAAAAAAAAAAEUHAABPJwAAXRQAAAIAAACeAwAARQcAACgAAAAIAAAAAQAAAAEAAAA=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33102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Na kolejnym wykresie przedstawione są kupna i sprzedaże określone na podstawie algorytmu MACD. </w:t>
      </w:r>
    </w:p>
    <w:p>
      <w:r>
        <w:t xml:space="preserve">Kolorem czerwonym zostały oznaczone momenty kupna, a kolorem zielonym momenty sprzedaży. </w:t>
      </w:r>
    </w:p>
    <w:p>
      <w:r>
        <w:t>Można zauważyć opóźnione sygnały w 2013 roku:</w:t>
      </w:r>
    </w:p>
    <w:p>
      <w:r>
        <w:rPr>
          <w:noProof/>
        </w:rPr>
        <w:drawing>
          <wp:inline distT="0" distB="0" distL="0" distR="0">
            <wp:extent cx="5581650" cy="2887980"/>
            <wp:effectExtent l="0" t="0" r="0" b="0"/>
            <wp:docPr id="8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12"/>
                    <pic:cNvPicPr>
                      <a:picLocks noChangeAspect="1"/>
                      <a:extLst>
                        <a:ext uri="smNativeData">
                          <sm:smNativeData xmlns:sm="smNativeData" val="SMDATA_14_TgU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WIgAAxBEAAAAAAAAAAAAAAAAAACgAAAAIAAAAAQAAAAEAAAA=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8879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>
        <w:t xml:space="preserve">Wskaźnik MACD w tym przypadku, dopiero po paru dniach od wzrostu trendu, sygnalizuje, żeby kupić. </w:t>
      </w:r>
    </w:p>
    <w:p>
      <w:r/>
    </w:p>
    <w:p>
      <w:r/>
    </w:p>
    <w:p>
      <w:r/>
    </w:p>
    <w:p>
      <w:r/>
    </w:p>
    <w:p>
      <w:r>
        <w:t>Zazwyczaj jednak wskaźnik szybko reaguje na zmianę trendu. W wielu przypadkach MACD kupuje tanio i sprzedaje drogo:</w:t>
      </w:r>
    </w:p>
    <w:p>
      <w:r>
        <w:rPr>
          <w:noProof/>
        </w:rPr>
        <w:drawing>
          <wp:inline distT="0" distB="0" distL="0" distR="0">
            <wp:extent cx="5760720" cy="2879090"/>
            <wp:effectExtent l="0" t="0" r="0" b="0"/>
            <wp:docPr id="9" name="Pic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11"/>
                    <pic:cNvPicPr>
                      <a:picLocks noChangeAspect="1"/>
                      <a:extLst>
                        <a:ext uri="smNativeData">
                          <sm:smNativeData xmlns:sm="smNativeData" val="SMDATA_14_TgUrZ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wIwAAthEAAAAAAAAAAAAAAAAAACgAAAAIAAAAAQAAAAEAAAA="/>
                        </a:ext>
                      </a:extLst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90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pStyle w:val="para2"/>
        <w:rPr>
          <w:rStyle w:val="char6"/>
          <w:b w:val="0"/>
          <w:bCs w:val="0"/>
          <w:sz w:val="32"/>
          <w:szCs w:val="32"/>
        </w:rPr>
      </w:pPr>
      <w:r>
        <w:rPr>
          <w:rStyle w:val="char6"/>
          <w:b w:val="0"/>
          <w:bCs w:val="0"/>
          <w:sz w:val="32"/>
          <w:szCs w:val="32"/>
        </w:rPr>
        <w:t>Algorytm kupna i sprzedaży z MACD</w:t>
      </w:r>
      <w:r>
        <w:rPr>
          <w:rStyle w:val="char6"/>
          <w:b w:val="0"/>
          <w:bCs w:val="0"/>
          <w:sz w:val="32"/>
          <w:szCs w:val="32"/>
        </w:rPr>
      </w:r>
    </w:p>
    <w:p>
      <w:r>
        <w:t>Mój algorytm kupowania i sprzedawania działa w prosty sposób:</w:t>
      </w:r>
    </w:p>
    <w:p>
      <w:pPr>
        <w:pStyle w:val="para7"/>
        <w:numPr>
          <w:ilvl w:val="0"/>
          <w:numId w:val="1"/>
        </w:numPr>
        <w:ind w:left="720" w:hanging="360"/>
      </w:pPr>
      <w:r>
        <w:t>Na sygnał kupna, kupuje wykorzystując połowę swojego kapitału</w:t>
      </w:r>
    </w:p>
    <w:p>
      <w:pPr>
        <w:pStyle w:val="para7"/>
        <w:numPr>
          <w:ilvl w:val="0"/>
          <w:numId w:val="1"/>
        </w:numPr>
        <w:ind w:left="720" w:hanging="360"/>
        <w:rPr>
          <w:rStyle w:val="char6"/>
          <w:b w:val="0"/>
          <w:bCs w:val="0"/>
        </w:rPr>
      </w:pPr>
      <w:r>
        <w:t>Na sygnał sprzedaży, sprzedaje połowę posiadanych akcji</w:t>
      </w:r>
      <w:r>
        <w:rPr>
          <w:rStyle w:val="char6"/>
          <w:b w:val="0"/>
          <w:bCs w:val="0"/>
        </w:rPr>
      </w:r>
    </w:p>
    <w:p>
      <w:pPr>
        <w:rPr>
          <w:rStyle w:val="char6"/>
          <w:rFonts w:ascii="Cambria" w:hAnsi="Cambria" w:eastAsia="Cambria"/>
          <w:b w:val="0"/>
          <w:bCs w:val="0"/>
          <w:color w:val="4f81bd"/>
          <w:sz w:val="32"/>
          <w:szCs w:val="32"/>
        </w:rPr>
      </w:pPr>
      <w:r>
        <w:rPr>
          <w:rStyle w:val="char6"/>
          <w:rFonts w:ascii="Cambria" w:hAnsi="Cambria" w:eastAsia="Cambria"/>
          <w:b w:val="0"/>
          <w:bCs w:val="0"/>
          <w:color w:val="4f81bd"/>
          <w:sz w:val="32"/>
          <w:szCs w:val="32"/>
        </w:rPr>
      </w:r>
    </w:p>
    <w:p>
      <w:pPr>
        <w:rPr>
          <w:rStyle w:val="char6"/>
          <w:rFonts w:ascii="Cambria" w:hAnsi="Cambria" w:eastAsia="Cambria"/>
          <w:b w:val="0"/>
          <w:bCs w:val="0"/>
          <w:color w:val="4f81bd"/>
          <w:sz w:val="32"/>
          <w:szCs w:val="32"/>
        </w:rPr>
      </w:pPr>
      <w:r>
        <w:rPr>
          <w:rStyle w:val="char6"/>
          <w:rFonts w:ascii="Cambria" w:hAnsi="Cambria" w:eastAsia="Cambria"/>
          <w:b w:val="0"/>
          <w:bCs w:val="0"/>
          <w:color w:val="4f81bd"/>
          <w:sz w:val="32"/>
          <w:szCs w:val="32"/>
        </w:rPr>
        <w:t>Wyniki kupna i sprzedaży</w:t>
      </w:r>
      <w:r>
        <w:rPr>
          <w:rStyle w:val="char6"/>
          <w:rFonts w:ascii="Cambria" w:hAnsi="Cambria" w:eastAsia="Cambria"/>
          <w:b w:val="0"/>
          <w:bCs w:val="0"/>
          <w:color w:val="4f81bd"/>
          <w:sz w:val="32"/>
          <w:szCs w:val="32"/>
        </w:rPr>
      </w:r>
    </w:p>
    <w:p>
      <w:r>
        <w:t xml:space="preserve">Korzystając z mojego algorytmu zwiększyłem swój kapitał o zaledwie 40zł 77gr. Tak niski przychód może być spowodowany niewielkim zróżnicowaniem wartości kursu dolara amerykańskiego oraz spóźnioną reakcją wskaźnika MACD. </w:t>
      </w:r>
    </w:p>
    <w:p>
      <w:pPr>
        <w:rPr>
          <w:rStyle w:val="char6"/>
          <w:rFonts w:ascii="Cambria" w:hAnsi="Cambria" w:eastAsia="Cambria"/>
          <w:color w:val="4f81bd"/>
          <w:sz w:val="32"/>
          <w:szCs w:val="32"/>
        </w:rPr>
      </w:pPr>
      <w:r>
        <w:t>Wykres kapitału i wartości zakupionych dolarów amerykańskich w czasie:</w:t>
      </w:r>
      <w:r>
        <w:rPr>
          <w:rStyle w:val="char6"/>
          <w:rFonts w:ascii="Cambria" w:hAnsi="Cambria" w:eastAsia="Cambria"/>
          <w:color w:val="4f81bd"/>
          <w:sz w:val="32"/>
          <w:szCs w:val="32"/>
        </w:rPr>
      </w:r>
      <w:r>
        <w:rPr>
          <w:noProof/>
        </w:rPr>
        <w:drawing>
          <wp:inline distT="0" distB="0" distL="0" distR="0">
            <wp:extent cx="5581650" cy="3143250"/>
            <wp:effectExtent l="0" t="0" r="0" b="0"/>
            <wp:docPr id="10" name="Pictur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12"/>
                    <pic:cNvPicPr>
                      <a:picLocks noChangeAspect="1"/>
                      <a:extLst>
                        <a:ext uri="smNativeData">
                          <sm:smNativeData xmlns:sm="smNativeData" val="SMDATA_14_TgUrZB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BWIgAAVhMAAAAAAAAAAAAAAAAAACgAAAAIAAAAAQAAAAEAAAA="/>
                        </a:ext>
                      </a:extLst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43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char6"/>
          <w:rFonts w:ascii="Cambria" w:hAnsi="Cambria" w:eastAsia="Cambria"/>
          <w:color w:val="4f81bd"/>
          <w:sz w:val="32"/>
          <w:szCs w:val="32"/>
        </w:rPr>
      </w:r>
    </w:p>
    <w:p>
      <w:r>
        <w:t>Na podstawie mojego algorytmu zaszły 44 kupna i 45 sprzedaży. Maksymalnie mój kapitał wraz z wartością zakupionych akcji wynosił 1115zł 8 gr, czyli najwięcej z wszystkich dni. Spadł jednak ostatniego dnia do 1040zł 77gr.</w:t>
      </w:r>
    </w:p>
    <w:p>
      <w:r/>
    </w:p>
    <w:p>
      <w:pPr>
        <w:rPr>
          <w:rStyle w:val="char6"/>
          <w:rFonts w:ascii="Cambria" w:hAnsi="Cambria" w:eastAsia="Cambria"/>
          <w:b w:val="0"/>
          <w:bCs w:val="0"/>
          <w:color w:val="4f81bd"/>
          <w:sz w:val="32"/>
          <w:szCs w:val="32"/>
        </w:rPr>
      </w:pPr>
      <w:r>
        <w:rPr>
          <w:rStyle w:val="char6"/>
          <w:rFonts w:ascii="Cambria" w:hAnsi="Cambria" w:eastAsia="Cambria"/>
          <w:b w:val="0"/>
          <w:bCs w:val="0"/>
          <w:color w:val="4f81bd"/>
          <w:sz w:val="32"/>
          <w:szCs w:val="32"/>
        </w:rPr>
        <w:t>Podsumowanie</w:t>
      </w:r>
      <w:r>
        <w:rPr>
          <w:rStyle w:val="char6"/>
          <w:rFonts w:ascii="Cambria" w:hAnsi="Cambria" w:eastAsia="Cambria"/>
          <w:b w:val="0"/>
          <w:bCs w:val="0"/>
          <w:color w:val="4f81bd"/>
          <w:sz w:val="32"/>
          <w:szCs w:val="32"/>
        </w:rPr>
      </w:r>
    </w:p>
    <w:p>
      <w:r>
        <w:t>Wskaźnik MACD, jako narzędzie do sygnalizacji kiedy kupować i sprzedawać, nie dawał dużych korzyści w tym zastosowaniu. Zarobił zaledwie 40zł 77gr. Mogło to wynikać ze zbyt prostego algorytmu kupna i sprzedaży oraz z opóźnień w sygnalizacji.</w:t>
      </w:r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ee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ee"/>
    <w:family w:val="swiss"/>
    <w:pitch w:val="default"/>
  </w:font>
  <w:font w:name="MS Mincho">
    <w:panose1 w:val="020B0609070205080204"/>
    <w:charset w:val="80"/>
    <w:family w:val="modern"/>
    <w:pitch w:val="default"/>
  </w:font>
  <w:font w:name="Cambria">
    <w:panose1 w:val="02040503050406030204"/>
    <w:charset w:val="ee"/>
    <w:family w:val="roman"/>
    <w:pitch w:val="default"/>
  </w:font>
  <w:font w:name="MS Gothic">
    <w:panose1 w:val="020B0609070205080204"/>
    <w:charset w:val="80"/>
    <w:family w:val="modern"/>
    <w:pitch w:val="default"/>
  </w:font>
  <w:font w:name="Tahoma">
    <w:panose1 w:val="020B0604030504040204"/>
    <w:charset w:val="00"/>
    <w:family w:val="swiss"/>
    <w:pitch w:val="default"/>
  </w:font>
  <w:font w:name="Cambria Math">
    <w:panose1 w:val="02040503050406030204"/>
    <w:charset w:val="ee"/>
    <w:family w:val="roman"/>
    <w:pitch w:val="default"/>
  </w:font>
  <w:font w:name="JetBrains Mono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shapeDefaults>
    <o:shapedefaults v:ext="edit" spidmax="1026"/>
    <o:shapelayout v:ext="edit">
      <o:rules v:ext="edit"/>
    </o:shapelayout>
  </w:shapeDefaults>
  <w:tmPrefOne w:val="17"/>
  <w:tmPrefTwo w:val="1"/>
  <w:tmFmtPref w:val="18928343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0541006" w:val="982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/>
      <w:b/>
      <w:bCs/>
      <w:color w:val="4f81bd"/>
      <w:sz w:val="26"/>
      <w:szCs w:val="26"/>
    </w:rPr>
  </w:style>
  <w:style w:type="paragraph" w:styleId="para3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4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/>
      <w:color w:val="17365d"/>
      <w:spacing w:val="6"/>
      <w:kern w:val="1"/>
      <w:sz w:val="52"/>
      <w:szCs w:val="52"/>
    </w:rPr>
  </w:style>
  <w:style w:type="paragraph" w:styleId="para5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pl-pl" w:eastAsia="ja-jp" w:bidi="ar-sa"/>
    </w:rPr>
  </w:style>
  <w:style w:type="paragraph" w:styleId="para6">
    <w:name w:val="Endnote Text"/>
    <w:qFormat/>
    <w:basedOn w:val="para0"/>
    <w:pPr>
      <w:spacing w:after="0" w:line="240" w:lineRule="auto"/>
    </w:pPr>
    <w:rPr>
      <w:sz w:val="20"/>
      <w:szCs w:val="20"/>
    </w:rPr>
  </w:style>
  <w:style w:type="paragraph" w:styleId="para7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Nagłówek 1 Znak"/>
    <w:basedOn w:val="char0"/>
    <w:rPr>
      <w:rFonts w:ascii="Cambria" w:hAnsi="Cambria" w:eastAsia="Cambria"/>
      <w:b/>
      <w:bCs/>
      <w:color w:val="365f91"/>
      <w:sz w:val="28"/>
      <w:szCs w:val="28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character" w:styleId="char4" w:customStyle="1">
    <w:name w:val="Tekst dymka Znak"/>
    <w:basedOn w:val="char0"/>
    <w:rPr>
      <w:rFonts w:ascii="Tahoma" w:hAnsi="Tahoma" w:cs="Tahoma"/>
      <w:sz w:val="16"/>
      <w:szCs w:val="16"/>
    </w:rPr>
  </w:style>
  <w:style w:type="character" w:styleId="char5">
    <w:name w:val="Placeholder Text"/>
    <w:basedOn w:val="char0"/>
    <w:rPr>
      <w:color w:val="808080"/>
    </w:rPr>
  </w:style>
  <w:style w:type="character" w:styleId="char6">
    <w:name w:val="Strong"/>
    <w:basedOn w:val="char0"/>
    <w:rPr>
      <w:b/>
      <w:bCs/>
    </w:rPr>
  </w:style>
  <w:style w:type="character" w:styleId="char7" w:customStyle="1">
    <w:name w:val="Tytuł Znak"/>
    <w:basedOn w:val="char0"/>
    <w:rPr>
      <w:rFonts w:ascii="Cambria" w:hAnsi="Cambria" w:eastAsia="Cambria"/>
      <w:color w:val="17365d"/>
      <w:spacing w:val="6"/>
      <w:kern w:val="1"/>
      <w:sz w:val="52"/>
      <w:szCs w:val="52"/>
    </w:rPr>
  </w:style>
  <w:style w:type="character" w:styleId="char8" w:customStyle="1">
    <w:name w:val="Nagłówek 2 Znak"/>
    <w:basedOn w:val="char0"/>
    <w:rPr>
      <w:rFonts w:ascii="Cambria" w:hAnsi="Cambria" w:eastAsia="Cambria"/>
      <w:b/>
      <w:bCs/>
      <w:color w:val="4f81bd"/>
      <w:sz w:val="26"/>
      <w:szCs w:val="26"/>
    </w:rPr>
  </w:style>
  <w:style w:type="character" w:styleId="char9" w:customStyle="1">
    <w:name w:val="Tekst przypisu końcowego Znak"/>
    <w:basedOn w:val="char0"/>
    <w:rPr>
      <w:sz w:val="20"/>
      <w:szCs w:val="20"/>
    </w:rPr>
  </w:style>
  <w:style w:type="character" w:styleId="char10">
    <w:name w:val="Endnote Reference"/>
    <w:basedOn w:val="char0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after="0"/>
      <w:keepNext/>
      <w:outlineLvl w:val="0"/>
      <w:keepLines/>
    </w:pPr>
    <w:rPr>
      <w:rFonts w:ascii="Cambria" w:hAnsi="Cambria" w:eastAsia="Cambria"/>
      <w:b/>
      <w:bCs/>
      <w:color w:val="365f91"/>
      <w:sz w:val="28"/>
      <w:szCs w:val="28"/>
    </w:rPr>
  </w:style>
  <w:style w:type="paragraph" w:styleId="para2">
    <w:name w:val="heading 2"/>
    <w:qFormat/>
    <w:basedOn w:val="para0"/>
    <w:next w:val="para0"/>
    <w:pPr>
      <w:spacing w:before="200" w:after="0"/>
      <w:keepNext/>
      <w:outlineLvl w:val="1"/>
      <w:keepLines/>
    </w:pPr>
    <w:rPr>
      <w:rFonts w:ascii="Cambria" w:hAnsi="Cambria" w:eastAsia="Cambria"/>
      <w:b/>
      <w:bCs/>
      <w:color w:val="4f81bd"/>
      <w:sz w:val="26"/>
      <w:szCs w:val="26"/>
    </w:rPr>
  </w:style>
  <w:style w:type="paragraph" w:styleId="para3">
    <w:name w:val="Balloon Text"/>
    <w:qFormat/>
    <w:basedOn w:val="para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ara4">
    <w:name w:val="Title"/>
    <w:qFormat/>
    <w:basedOn w:val="para0"/>
    <w:next w:val="para0"/>
    <w:pPr>
      <w:spacing w:after="300" w:line="240" w:lineRule="auto"/>
      <w:contextualSpacing/>
      <w:pBdr>
        <w:top w:val="nil" w:sz="0" w:space="3" w:color="000000" tmln="20, 20, 20, 0, 60"/>
        <w:left w:val="nil" w:sz="0" w:space="3" w:color="000000" tmln="20, 20, 20, 0, 60"/>
        <w:bottom w:val="single" w:sz="8" w:space="4" w:color="4F81BD" tmln="20, 20, 20, 0, 80"/>
        <w:right w:val="nil" w:sz="0" w:space="3" w:color="000000" tmln="20, 20, 20, 0, 60"/>
        <w:between w:val="nil" w:sz="0" w:space="0" w:color="000000" tmln="20, 20, 20, 0, 0"/>
      </w:pBdr>
      <w:shd w:val="none"/>
    </w:pPr>
    <w:rPr>
      <w:rFonts w:ascii="Cambria" w:hAnsi="Cambria" w:eastAsia="Cambria"/>
      <w:color w:val="17365d"/>
      <w:spacing w:val="6"/>
      <w:kern w:val="1"/>
      <w:sz w:val="52"/>
      <w:szCs w:val="52"/>
    </w:rPr>
  </w:style>
  <w:style w:type="paragraph" w:styleId="para5">
    <w:name w:val="No Spacing"/>
    <w:qFormat/>
    <w:pPr>
      <w:spacing w:after="0" w:line="240" w:lineRule="auto"/>
    </w:pPr>
    <w:rPr>
      <w:rFonts w:ascii="Calibri" w:hAnsi="Calibri" w:eastAsia="Calibri"/>
      <w:sz w:val="22"/>
      <w:szCs w:val="22"/>
      <w:lang w:val="pl-pl" w:eastAsia="ja-jp" w:bidi="ar-sa"/>
    </w:rPr>
  </w:style>
  <w:style w:type="paragraph" w:styleId="para6">
    <w:name w:val="Endnote Text"/>
    <w:qFormat/>
    <w:basedOn w:val="para0"/>
    <w:pPr>
      <w:spacing w:after="0" w:line="240" w:lineRule="auto"/>
    </w:pPr>
    <w:rPr>
      <w:sz w:val="20"/>
      <w:szCs w:val="20"/>
    </w:rPr>
  </w:style>
  <w:style w:type="paragraph" w:styleId="para7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Nagłówek 1 Znak"/>
    <w:basedOn w:val="char0"/>
    <w:rPr>
      <w:rFonts w:ascii="Cambria" w:hAnsi="Cambria" w:eastAsia="Cambria"/>
      <w:b/>
      <w:bCs/>
      <w:color w:val="365f91"/>
      <w:sz w:val="28"/>
      <w:szCs w:val="28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character" w:styleId="char4" w:customStyle="1">
    <w:name w:val="Tekst dymka Znak"/>
    <w:basedOn w:val="char0"/>
    <w:rPr>
      <w:rFonts w:ascii="Tahoma" w:hAnsi="Tahoma" w:cs="Tahoma"/>
      <w:sz w:val="16"/>
      <w:szCs w:val="16"/>
    </w:rPr>
  </w:style>
  <w:style w:type="character" w:styleId="char5">
    <w:name w:val="Placeholder Text"/>
    <w:basedOn w:val="char0"/>
    <w:rPr>
      <w:color w:val="808080"/>
    </w:rPr>
  </w:style>
  <w:style w:type="character" w:styleId="char6">
    <w:name w:val="Strong"/>
    <w:basedOn w:val="char0"/>
    <w:rPr>
      <w:b/>
      <w:bCs/>
    </w:rPr>
  </w:style>
  <w:style w:type="character" w:styleId="char7" w:customStyle="1">
    <w:name w:val="Tytuł Znak"/>
    <w:basedOn w:val="char0"/>
    <w:rPr>
      <w:rFonts w:ascii="Cambria" w:hAnsi="Cambria" w:eastAsia="Cambria"/>
      <w:color w:val="17365d"/>
      <w:spacing w:val="6"/>
      <w:kern w:val="1"/>
      <w:sz w:val="52"/>
      <w:szCs w:val="52"/>
    </w:rPr>
  </w:style>
  <w:style w:type="character" w:styleId="char8" w:customStyle="1">
    <w:name w:val="Nagłówek 2 Znak"/>
    <w:basedOn w:val="char0"/>
    <w:rPr>
      <w:rFonts w:ascii="Cambria" w:hAnsi="Cambria" w:eastAsia="Cambria"/>
      <w:b/>
      <w:bCs/>
      <w:color w:val="4f81bd"/>
      <w:sz w:val="26"/>
      <w:szCs w:val="26"/>
    </w:rPr>
  </w:style>
  <w:style w:type="character" w:styleId="char9" w:customStyle="1">
    <w:name w:val="Tekst przypisu końcowego Znak"/>
    <w:basedOn w:val="char0"/>
    <w:rPr>
      <w:sz w:val="20"/>
      <w:szCs w:val="20"/>
    </w:rPr>
  </w:style>
  <w:style w:type="character" w:styleId="char10">
    <w:name w:val="Endnote Reference"/>
    <w:basedOn w:val="char0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www.money.pl/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Times New Roman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Tomek</dc:creator>
  <cp:keywords/>
  <dc:description/>
  <cp:lastModifiedBy/>
  <cp:revision>9</cp:revision>
  <dcterms:created xsi:type="dcterms:W3CDTF">2023-04-02T19:00:00Z</dcterms:created>
  <dcterms:modified xsi:type="dcterms:W3CDTF">2023-04-03T16:56:46Z</dcterms:modified>
</cp:coreProperties>
</file>