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7.png" ContentType="image/png"/>
  <Override PartName="/word/media/rId51.png" ContentType="image/png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4-C</w:t>
      </w:r>
    </w:p>
    <w:p>
      <w:pPr>
        <w:pStyle w:val="Subtitle"/>
      </w:pPr>
      <w:r>
        <w:t xml:space="preserve">Захват backup-сервера</w:t>
      </w:r>
    </w:p>
    <w:p>
      <w:pPr>
        <w:pStyle w:val="Author"/>
      </w:pPr>
      <w:r>
        <w:t xml:space="preserve">Козлов В.П., Шуваев С. |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Данный сценарий посвящён атаке на внутренний резервный сервер (backup-сервер) организации с целью получения конфиденциального флага. В ходе выполнения работы демонстрируются этапы разведки внутренней сети, поиска уязвимого хоста и эксплуатации уязвимости MS17-010 (EternalBlue) для получения доступа к файловой системе. Финальной задачей является извлечение файла flag.txt, содержащего ответ на задание.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Получите доступ к сети через уязвимость на корпоративном сайте или почтовом сервере, создав meterpreter-сессию.</w:t>
      </w:r>
    </w:p>
    <w:p>
      <w:pPr>
        <w:numPr>
          <w:ilvl w:val="0"/>
          <w:numId w:val="1001"/>
        </w:numPr>
      </w:pPr>
      <w:r>
        <w:t xml:space="preserve">Исследуйте внутреннюю сеть, добавьте маршрут и найдите активные хосты с помощью сканирования ARP.</w:t>
      </w:r>
    </w:p>
    <w:p>
      <w:pPr>
        <w:numPr>
          <w:ilvl w:val="0"/>
          <w:numId w:val="1001"/>
        </w:numPr>
      </w:pPr>
      <w:r>
        <w:t xml:space="preserve">Найдите backup-сервер, отсканировав открытые порты (SMB 445, FTP 21) на найденных хостах.</w:t>
      </w:r>
    </w:p>
    <w:p>
      <w:pPr>
        <w:numPr>
          <w:ilvl w:val="0"/>
          <w:numId w:val="1001"/>
        </w:numPr>
      </w:pPr>
      <w:r>
        <w:t xml:space="preserve">Проверьте и эксплуатируйте уязвимость MS17-010 на найденном сервере, получив на него сессию с правами SYSTEM.</w:t>
      </w:r>
    </w:p>
    <w:p>
      <w:pPr>
        <w:numPr>
          <w:ilvl w:val="0"/>
          <w:numId w:val="1001"/>
        </w:numPr>
      </w:pPr>
      <w:r>
        <w:t xml:space="preserve">Найдите и прочитайте флаг в файле flag.txt.</w:t>
      </w:r>
    </w:p>
    <w:bookmarkEnd w:id="10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Обнаружил уязвимые полигоны (рис. 1)</w:t>
      </w:r>
    </w:p>
    <w:bookmarkStart w:id="14" w:name="fig:002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: Уязвимые полигоны" title="" id="12" name="Picture"/>
            <a:graphic>
              <a:graphicData uri="http://schemas.openxmlformats.org/drawingml/2006/picture">
                <pic:pic>
                  <pic:nvPicPr>
                    <pic:cNvPr descr="image/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Уязвимые полигоны</w:t>
      </w:r>
    </w:p>
    <w:bookmarkEnd w:id="14"/>
    <w:p>
      <w:pPr>
        <w:pStyle w:val="BodyText"/>
      </w:pPr>
      <w:r>
        <w:t xml:space="preserve">Нашел эксплойт для WpDiscuz и выбрал подходящий модуль (рис. 2)</w:t>
      </w:r>
    </w:p>
    <w:bookmarkStart w:id="18" w:name="fig:003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2: Эксплойт для WpDiscuz" title="" id="16" name="Picture"/>
            <a:graphic>
              <a:graphicData uri="http://schemas.openxmlformats.org/drawingml/2006/picture">
                <pic:pic>
                  <pic:nvPicPr>
                    <pic:cNvPr descr="image/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Эксплойт для WpDiscuz</w:t>
      </w:r>
    </w:p>
    <w:bookmarkEnd w:id="18"/>
    <w:p>
      <w:pPr>
        <w:pStyle w:val="BodyText"/>
      </w:pPr>
      <w:r>
        <w:t xml:space="preserve">Настроил параметры эксплойта (рис. 3)</w:t>
      </w:r>
    </w:p>
    <w:bookmarkStart w:id="22" w:name="fig:004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3: Параметры эксплойта" title="" id="20" name="Picture"/>
            <a:graphic>
              <a:graphicData uri="http://schemas.openxmlformats.org/drawingml/2006/picture">
                <pic:pic>
                  <pic:nvPicPr>
                    <pic:cNvPr descr="image/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Параметры эксплойта</w:t>
      </w:r>
    </w:p>
    <w:bookmarkEnd w:id="22"/>
    <w:p>
      <w:pPr>
        <w:pStyle w:val="BodyText"/>
      </w:pPr>
      <w:r>
        <w:t xml:space="preserve">Получил доступ к www-data (рис. 4)</w:t>
      </w:r>
    </w:p>
    <w:bookmarkStart w:id="26" w:name="fig:005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4: Доступ к www-data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Доступ к www-data</w:t>
      </w:r>
    </w:p>
    <w:bookmarkEnd w:id="26"/>
    <w:p>
      <w:pPr>
        <w:pStyle w:val="BodyText"/>
      </w:pPr>
      <w:r>
        <w:t xml:space="preserve">Добавил маршрут до внутренней подсети (рис. 5)</w:t>
      </w:r>
    </w:p>
    <w:bookmarkStart w:id="30" w:name="fig:006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5: Маршрут до внутренней подсети" title="" id="28" name="Picture"/>
            <a:graphic>
              <a:graphicData uri="http://schemas.openxmlformats.org/drawingml/2006/picture">
                <pic:pic>
                  <pic:nvPicPr>
                    <pic:cNvPr descr="image/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Маршрут до внутренней подсети</w:t>
      </w:r>
    </w:p>
    <w:bookmarkEnd w:id="30"/>
    <w:p>
      <w:pPr>
        <w:pStyle w:val="BodyText"/>
      </w:pPr>
      <w:r>
        <w:t xml:space="preserve">Запуск прокси-сервера (рис. 6)</w:t>
      </w:r>
    </w:p>
    <w:bookmarkStart w:id="34" w:name="fig:007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6: Запуск прокси-сервера" title="" id="32" name="Picture"/>
            <a:graphic>
              <a:graphicData uri="http://schemas.openxmlformats.org/drawingml/2006/picture">
                <pic:pic>
                  <pic:nvPicPr>
                    <pic:cNvPr descr="image/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прокси-сервера</w:t>
      </w:r>
    </w:p>
    <w:bookmarkEnd w:id="34"/>
    <w:p>
      <w:pPr>
        <w:pStyle w:val="BodyText"/>
      </w:pPr>
      <w:r>
        <w:t xml:space="preserve">Сканирование backup-сервера (рис. 7)</w:t>
      </w:r>
    </w:p>
    <w:bookmarkStart w:id="38" w:name="fig:008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7: Сканирование backup-сервера" title="" id="36" name="Picture"/>
            <a:graphic>
              <a:graphicData uri="http://schemas.openxmlformats.org/drawingml/2006/picture">
                <pic:pic>
                  <pic:nvPicPr>
                    <pic:cNvPr descr="image/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Сканирование backup-сервера</w:t>
      </w:r>
    </w:p>
    <w:bookmarkEnd w:id="38"/>
    <w:p>
      <w:pPr>
        <w:pStyle w:val="BodyText"/>
      </w:pPr>
      <w:r>
        <w:t xml:space="preserve">Эксплуатация уязвимости (рис. 8)</w:t>
      </w:r>
    </w:p>
    <w:bookmarkStart w:id="42" w:name="fig:009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8: Эксплуатация уязвимости" title="" id="40" name="Picture"/>
            <a:graphic>
              <a:graphicData uri="http://schemas.openxmlformats.org/drawingml/2006/picture">
                <pic:pic>
                  <pic:nvPicPr>
                    <pic:cNvPr descr="image/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Эксплуатация уязвимости</w:t>
      </w:r>
    </w:p>
    <w:bookmarkEnd w:id="42"/>
    <w:p>
      <w:pPr>
        <w:pStyle w:val="BodyText"/>
      </w:pPr>
      <w:r>
        <w:t xml:space="preserve">Нашел местоположение файла (рис. 9)</w:t>
      </w:r>
    </w:p>
    <w:bookmarkStart w:id="46" w:name="fig:010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9: Местоположение файла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Местоположение файла</w:t>
      </w:r>
    </w:p>
    <w:bookmarkEnd w:id="46"/>
    <w:p>
      <w:pPr>
        <w:pStyle w:val="BodyText"/>
      </w:pPr>
      <w:r>
        <w:t xml:space="preserve">Содержимое файла (рис. 10)</w:t>
      </w:r>
    </w:p>
    <w:bookmarkStart w:id="50" w:name="fig:011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0: Содержимое файла" title="" id="48" name="Picture"/>
            <a:graphic>
              <a:graphicData uri="http://schemas.openxmlformats.org/drawingml/2006/picture">
                <pic:pic>
                  <pic:nvPicPr>
                    <pic:cNvPr descr="image/1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Содержимое файла</w:t>
      </w:r>
    </w:p>
    <w:bookmarkEnd w:id="50"/>
    <w:p>
      <w:pPr>
        <w:pStyle w:val="BodyText"/>
      </w:pPr>
      <w:r>
        <w:t xml:space="preserve">Ответ подошел (рис. 11)</w:t>
      </w:r>
    </w:p>
    <w:bookmarkStart w:id="54" w:name="fig:012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1: Ответ подошел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Ответ подошел</w:t>
      </w:r>
    </w:p>
    <w:bookmarkEnd w:id="54"/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Сценарий показал, как устаревшее ПО (уязвимость MS17-010) на внутреннем сервере позволяет злоумышленнику, получившему доступ к сети, быстро захватить контроль над критическим ресурсом (backup-сервером). Это подтверждает важность регулярного обновления систем и строгой сегментации сети даже внутри защищённого периметра.</w:t>
      </w:r>
    </w:p>
    <w:bookmarkEnd w:id="56"/>
    <w:bookmarkStart w:id="57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CVE-2019-0630</w:t>
      </w:r>
      <w:r>
        <w:t xml:space="preserve"> </w:t>
      </w:r>
      <w:r>
        <w:t xml:space="preserve">— Common Vulnerabilities and Exposures.</w:t>
      </w:r>
      <w:r>
        <w:br/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https://cve.mitre.org/cgi-bin/cvename.cgi?name=CVE-2019-0630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CVE-2019-17427</w:t>
      </w:r>
      <w:r>
        <w:t xml:space="preserve"> </w:t>
      </w:r>
      <w:r>
        <w:t xml:space="preserve">— Уязвимость XSS в Redmine.</w:t>
      </w:r>
      <w:r>
        <w:br/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https://cve.mitre.org/cgi-bin/cvename.cgi?name=CVE-2019-17427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CVE-2019-18890</w:t>
      </w:r>
      <w:r>
        <w:t xml:space="preserve"> </w:t>
      </w:r>
      <w:r>
        <w:t xml:space="preserve">— Уязвимость Blind SQL-инъекции в Redmine.</w:t>
      </w:r>
      <w:r>
        <w:br/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https://cve.mitre.org/cgi-bin/cvename.cgi?name=CVE-2019-18890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4-C</dc:title>
  <dc:creator>Козлов В.П., Шуваев С. | НФИбд-02-22</dc:creator>
  <dc:language>ru-RU</dc:language>
  <cp:keywords/>
  <dcterms:created xsi:type="dcterms:W3CDTF">2025-12-04T13:33:19Z</dcterms:created>
  <dcterms:modified xsi:type="dcterms:W3CDTF">2025-12-04T13:33:19Z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Захват backup-сервера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