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Модель конкуренции двух фирм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конкуренции двух фирм.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изменения объемов оборотных средств каждой фирмы в двух различных случаях:</w:t>
      </w:r>
    </w:p>
    <w:p>
      <w:pPr>
        <w:pStyle w:val="Compact"/>
        <w:numPr>
          <w:ilvl w:val="0"/>
          <w:numId w:val="1002"/>
        </w:numPr>
      </w:pPr>
      <w:r>
        <w:t xml:space="preserve">Случай 1: Конкуренция только на основе экономических факторов (себестоимость, производственный цикл).</w:t>
      </w:r>
    </w:p>
    <w:p>
      <w:pPr>
        <w:pStyle w:val="Compact"/>
        <w:numPr>
          <w:ilvl w:val="0"/>
          <w:numId w:val="1002"/>
        </w:numPr>
      </w:pPr>
      <w:r>
        <w:t xml:space="preserve">Случай 2: Учет социально-психологических факторов, влияющих на предпочтения потребителей.</w:t>
      </w:r>
    </w:p>
    <w:p>
      <w:pPr>
        <w:pStyle w:val="Compact"/>
        <w:numPr>
          <w:ilvl w:val="0"/>
          <w:numId w:val="1003"/>
        </w:numPr>
      </w:pPr>
      <w:r>
        <w:t xml:space="preserve">Проанализировать полученные результаты и динамику изменения оборотных средств.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Формулировка задания (часть1) (рис. 1)</w:t>
      </w:r>
    </w:p>
    <w:bookmarkStart w:id="25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: Формулировка задания" title="" id="23" name="Picture"/>
            <a:graphic>
              <a:graphicData uri="http://schemas.openxmlformats.org/drawingml/2006/picture">
                <pic:pic>
                  <pic:nvPicPr>
                    <pic:cNvPr descr="image/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Формулировка задания</w:t>
      </w:r>
    </w:p>
    <w:bookmarkEnd w:id="25"/>
    <w:p>
      <w:pPr>
        <w:pStyle w:val="BodyText"/>
      </w:pPr>
      <w:r>
        <w:t xml:space="preserve">Формулировка задания (часть2) (рис. 2)</w:t>
      </w:r>
    </w:p>
    <w:bookmarkStart w:id="29" w:name="fig:006"/>
    <w:p>
      <w:pPr>
        <w:pStyle w:val="CaptionedFigure"/>
      </w:pPr>
      <w:r>
        <w:drawing>
          <wp:inline>
            <wp:extent cx="3733800" cy="1937270"/>
            <wp:effectExtent b="0" l="0" r="0" t="0"/>
            <wp:docPr descr="Рис. 2: Формулировка задания" title="" id="27" name="Picture"/>
            <a:graphic>
              <a:graphicData uri="http://schemas.openxmlformats.org/drawingml/2006/picture">
                <pic:pic>
                  <pic:nvPicPr>
                    <pic:cNvPr descr="image/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7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Формулировка задания</w:t>
      </w:r>
    </w:p>
    <w:bookmarkEnd w:id="29"/>
    <w:p>
      <w:pPr>
        <w:pStyle w:val="BodyText"/>
      </w:pPr>
      <w:r>
        <w:t xml:space="preserve">Формулировка задания (часть3) (рис. 3)</w:t>
      </w:r>
    </w:p>
    <w:bookmarkStart w:id="33" w:name="fig:007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Формулировка задания" title="" id="31" name="Picture"/>
            <a:graphic>
              <a:graphicData uri="http://schemas.openxmlformats.org/drawingml/2006/picture">
                <pic:pic>
                  <pic:nvPicPr>
                    <pic:cNvPr descr="image/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Формулировка задания</w:t>
      </w:r>
    </w:p>
    <w:bookmarkEnd w:id="33"/>
    <w:p>
      <w:pPr>
        <w:pStyle w:val="BodyText"/>
      </w:pPr>
      <w:r>
        <w:t xml:space="preserve">Параметры модели, расчет коэффициентов (рис. 4)</w:t>
      </w:r>
    </w:p>
    <w:bookmarkStart w:id="37" w:name="fig:001"/>
    <w:p>
      <w:pPr>
        <w:pStyle w:val="CaptionedFigure"/>
      </w:pPr>
      <w:r>
        <w:drawing>
          <wp:inline>
            <wp:extent cx="3733800" cy="1860000"/>
            <wp:effectExtent b="0" l="0" r="0" t="0"/>
            <wp:docPr descr="Рис. 4: Параметры модели, расчет коэффициентов" title="" id="35" name="Picture"/>
            <a:graphic>
              <a:graphicData uri="http://schemas.openxmlformats.org/drawingml/2006/picture">
                <pic:pic>
                  <pic:nvPicPr>
                    <pic:cNvPr descr="image/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Параметры модели, расчет коэффициентов</w:t>
      </w:r>
    </w:p>
    <w:bookmarkEnd w:id="37"/>
    <w:p>
      <w:pPr>
        <w:pStyle w:val="BodyText"/>
      </w:pPr>
      <w:r>
        <w:t xml:space="preserve">Системы уравнений, решение систем (рис. 5)</w:t>
      </w:r>
    </w:p>
    <w:bookmarkStart w:id="41" w:name="fig:00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Системы уравнений, решение систем" title="" id="39" name="Picture"/>
            <a:graphic>
              <a:graphicData uri="http://schemas.openxmlformats.org/drawingml/2006/picture">
                <pic:pic>
                  <pic:nvPicPr>
                    <pic:cNvPr descr="image/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Системы уравнений, решение систем</w:t>
      </w:r>
    </w:p>
    <w:bookmarkEnd w:id="41"/>
    <w:p>
      <w:pPr>
        <w:pStyle w:val="BodyText"/>
      </w:pPr>
      <w:r>
        <w:t xml:space="preserve">Код для построения графиков (рис. 6)</w:t>
      </w:r>
    </w:p>
    <w:bookmarkStart w:id="45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6: Код для построения графиков" title="" id="43" name="Picture"/>
            <a:graphic>
              <a:graphicData uri="http://schemas.openxmlformats.org/drawingml/2006/picture">
                <pic:pic>
                  <pic:nvPicPr>
                    <pic:cNvPr descr="image/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для построения графиков</w:t>
      </w:r>
    </w:p>
    <w:bookmarkEnd w:id="45"/>
    <w:p>
      <w:pPr>
        <w:pStyle w:val="BodyText"/>
      </w:pPr>
      <w:r>
        <w:t xml:space="preserve">Построение графиков (рис. 7)</w:t>
      </w:r>
    </w:p>
    <w:bookmarkStart w:id="49" w:name="fig:004"/>
    <w:p>
      <w:pPr>
        <w:pStyle w:val="CaptionedFigure"/>
      </w:pPr>
      <w:r>
        <w:drawing>
          <wp:inline>
            <wp:extent cx="3733800" cy="1700189"/>
            <wp:effectExtent b="0" l="0" r="0" t="0"/>
            <wp:docPr descr="Рис. 7: Построение графиков" title="" id="47" name="Picture"/>
            <a:graphic>
              <a:graphicData uri="http://schemas.openxmlformats.org/drawingml/2006/picture">
                <pic:pic>
                  <pic:nvPicPr>
                    <pic:cNvPr descr="image/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Построение графиков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Исследовал математическую модель конкуренции двух фирм.</w:t>
      </w:r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Козлов Всеволод Павлович НФИбд-02-22</dc:creator>
  <dc:language>ru-RU</dc:language>
  <cp:keywords/>
  <dcterms:created xsi:type="dcterms:W3CDTF">2025-05-31T18:58:03Z</dcterms:created>
  <dcterms:modified xsi:type="dcterms:W3CDTF">2025-05-31T18:58:03Z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конкуренции двух фирм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