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из отчета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проведите анализ сети,</w:t>
      </w:r>
      <w:r>
        <w:t xml:space="preserve"> </w:t>
      </w:r>
      <w:r>
        <w:t xml:space="preserve">изображённой в отчете ТУИСа (с помощью построения дерева достижимости). Определите,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Промоделируйте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схема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2"/>
    <w:bookmarkStart w:id="47" w:name="описа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FirstParagraph"/>
      </w:pPr>
      <w:r>
        <w:t xml:space="preserve">Сеть для выполнения домашнего задания (рис. 1)</w:t>
      </w:r>
    </w:p>
    <w:bookmarkStart w:id="26" w:name="fig:001"/>
    <w:p>
      <w:pPr>
        <w:pStyle w:val="CaptionedFigure"/>
      </w:pPr>
      <w:r>
        <w:drawing>
          <wp:inline>
            <wp:extent cx="3733800" cy="1895876"/>
            <wp:effectExtent b="0" l="0" r="0" t="0"/>
            <wp:docPr descr="Рис. 1: Сеть для выполнения домашнего зад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6"/>
    <w:p>
      <w:pPr>
        <w:pStyle w:val="BodyText"/>
      </w:pPr>
      <w:r>
        <w:t xml:space="preserve">Построил дерево достижимости (рис. 2)</w:t>
      </w:r>
    </w:p>
    <w:bookmarkStart w:id="30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Дерево достижимост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bookmarkEnd w:id="30"/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p>
      <w:pPr>
        <w:pStyle w:val="FirstParagraph"/>
      </w:pPr>
      <w:r>
        <w:t xml:space="preserve">Задал декларации (рис. 3)</w:t>
      </w:r>
    </w:p>
    <w:bookmarkStart w:id="34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Задание деклараций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деклараций</w:t>
      </w:r>
    </w:p>
    <w:bookmarkEnd w:id="34"/>
    <w:p>
      <w:pPr>
        <w:pStyle w:val="BodyText"/>
      </w:pPr>
      <w:r>
        <w:t xml:space="preserve">Построил модель из отчета (рис. 4)</w:t>
      </w:r>
    </w:p>
    <w:bookmarkStart w:id="38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Построение модели из отче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Построение модели из отчета</w:t>
      </w:r>
    </w:p>
    <w:bookmarkEnd w:id="38"/>
    <w:p>
      <w:pPr>
        <w:pStyle w:val="BodyText"/>
      </w:pPr>
      <w:r>
        <w:t xml:space="preserve">Запустил симуляцию (рис. 5)</w:t>
      </w:r>
    </w:p>
    <w:bookmarkStart w:id="42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Запуск симуляци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симуляции</w:t>
      </w:r>
    </w:p>
    <w:bookmarkEnd w:id="42"/>
    <w:p>
      <w:pPr>
        <w:pStyle w:val="BodyText"/>
      </w:pPr>
      <w:r>
        <w:t xml:space="preserve">Получил дерево достижимости в CPN Tools (рис. 6)</w:t>
      </w:r>
    </w:p>
    <w:bookmarkStart w:id="46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Дерево достижимости в CPN Tools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Дерево достижимости в CPN Tools</w:t>
      </w:r>
    </w:p>
    <w:bookmarkEnd w:id="46"/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May  1 00:38:28 2025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модель из отчета в CPN Tools.</w:t>
      </w:r>
    </w:p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Козлов Всеволод Павлович НФИбд-02-22</dc:creator>
  <dc:language>ru-RU</dc:language>
  <cp:keywords/>
  <dcterms:created xsi:type="dcterms:W3CDTF">2025-05-02T15:26:37Z</dcterms:created>
  <dcterms:modified xsi:type="dcterms:W3CDTF">2025-05-02T15:26:37Z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