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№14</w:t>
      </w:r>
    </w:p>
    <w:p>
      <w:pPr>
        <w:pStyle w:val="Subtitle"/>
      </w:pPr>
      <w:r>
        <w:t xml:space="preserve">Модели обработки заказов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01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01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несколькими операторами.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Xb516a3146786bc3f8ee1a71dd1a2b522cd128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pStyle w:val="Compact"/>
        <w:numPr>
          <w:ilvl w:val="0"/>
          <w:numId w:val="1002"/>
        </w:numPr>
      </w:pPr>
      <w:r>
        <w:t xml:space="preserve">клиент оставляет заявку на заказ в интернет-магазине;</w:t>
      </w:r>
    </w:p>
    <w:p>
      <w:pPr>
        <w:pStyle w:val="Compact"/>
        <w:numPr>
          <w:ilvl w:val="0"/>
          <w:numId w:val="1002"/>
        </w:numPr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заявка от клиента принимается оператором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оператор оформляет заказ;</w:t>
      </w:r>
    </w:p>
    <w:p>
      <w:pPr>
        <w:pStyle w:val="Compact"/>
        <w:numPr>
          <w:ilvl w:val="0"/>
          <w:numId w:val="1002"/>
        </w:numPr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Построим модель оформления заказов клиентов одним оператором(рис. 1).</w:t>
      </w:r>
    </w:p>
    <w:bookmarkStart w:id="25" w:name="fig:001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: Модель оформления заказов клиентов одним опе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оформления заказов клиентов одним оператором</w:t>
      </w:r>
    </w:p>
    <w:bookmarkEnd w:id="25"/>
    <w:p>
      <w:pPr>
        <w:pStyle w:val="BodyText"/>
      </w:pPr>
      <w:r>
        <w:t xml:space="preserve">После запуска симуляции получаем отчёт (рис. 2).</w:t>
      </w:r>
    </w:p>
    <w:bookmarkStart w:id="29" w:name="fig:00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2: Отчёт по модели оформления заказов в интернет-магазин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оформления заказов в интернет-магазине</w:t>
      </w:r>
    </w:p>
    <w:bookmarkEnd w:id="29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интервалы поступления заказов и время оформления клиентов (рис. 3).</w:t>
      </w:r>
    </w:p>
    <w:bookmarkStart w:id="33" w:name="fig:003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3: Модель оформления заказов клиентов одним оператором с измененными интервалами заказов и времени оформления клиент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оформления заказов клиентов одним оператором с измененными интервалами заказов и времени оформления клиентов</w:t>
      </w:r>
    </w:p>
    <w:bookmarkEnd w:id="33"/>
    <w:p>
      <w:pPr>
        <w:pStyle w:val="BodyText"/>
      </w:pPr>
      <w:r>
        <w:t xml:space="preserve">После запуска симуляции получаем отчёт (рис. 4).</w:t>
      </w:r>
    </w:p>
    <w:bookmarkStart w:id="37" w:name="fig:00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4: Отчёт по модели оформления заказов в интернет-магазине с измененными интервалами заказов и времени оформления клиентов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Отчёт по модели оформления заказов в интернет-магазине с измененными интервалами заказов и времени оформления клиентов</w:t>
      </w:r>
    </w:p>
    <w:bookmarkEnd w:id="37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4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4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4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4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4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152;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MAX</w:t>
      </w:r>
      <w:r>
        <w:t xml:space="preserve">=82 – в очереди находилось 82 ожидающих заявок от клиента;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CONT</w:t>
      </w:r>
      <w:r>
        <w:t xml:space="preserve">=82 – на момент завершения моделирования в очереди было 82 заявки;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ENTRIES</w:t>
      </w:r>
      <w:r>
        <w:t xml:space="preserve">=82 – общее число заявок от клиентов, прошедших через очередь в течение периода моделирования;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8"/>
    <w:bookmarkStart w:id="51" w:name="X465a88959967afd60072016bbed87fa0eb59b1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 (рис. 5).</w:t>
      </w:r>
    </w:p>
    <w:bookmarkStart w:id="42" w:name="fig:00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5: Построение гистограммы распределения заявок в очеред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Построение гистограммы распределения заявок в очереди</w:t>
      </w:r>
    </w:p>
    <w:bookmarkEnd w:id="42"/>
    <w:p>
      <w:pPr>
        <w:pStyle w:val="BodyText"/>
      </w:pPr>
      <w:r>
        <w:t xml:space="preserve">Получим отчет симуляции и проанализируем его (рис. 6).</w:t>
      </w:r>
    </w:p>
    <w:bookmarkStart w:id="46" w:name="fig:006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6: Отчёт по модели оформления заказов в интернет-магазине при построении гистограммы распределения заявок в очеред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оформления заказов в интернет-магазине при построении гистограммы распределения заявок в очереди</w:t>
      </w:r>
    </w:p>
    <w:bookmarkEnd w:id="46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7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7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pStyle w:val="Compact"/>
        <w:numPr>
          <w:ilvl w:val="0"/>
          <w:numId w:val="1007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pStyle w:val="Compact"/>
        <w:numPr>
          <w:ilvl w:val="0"/>
          <w:numId w:val="1007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7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как мы и задали. Наибольшее количество заявок(17) обрабатывалось в диапазоне 10-12 минут.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 (рис. 7).</w:t>
      </w:r>
    </w:p>
    <w:bookmarkStart w:id="50" w:name="fig:007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7: Гистограмма распределения заявок в очеред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Гистограмма распределения заявок в очереди</w:t>
      </w:r>
    </w:p>
    <w:bookmarkEnd w:id="50"/>
    <w:p>
      <w:pPr>
        <w:pStyle w:val="BodyText"/>
      </w:pPr>
      <w:r>
        <w:t xml:space="preserve">Частотность разделена на 15 частотных интервалов с шагом 2 и началом в 0, как мы и задали. Наибольшее количество заявок (17) обрабатывалось 10-12 минут, 14 заявок – 12-14 минут, 12 заявок – 8-10 минут, в остальных диапазонах 0-4 заявок.</w:t>
      </w:r>
    </w:p>
    <w:bookmarkEnd w:id="51"/>
    <w:bookmarkStart w:id="68" w:name="Xab70f7f71dda3505594ba065091fb052a4cefc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</w:p>
    <w:p>
      <w:pPr>
        <w:pStyle w:val="BodyText"/>
      </w:pPr>
      <w:r>
        <w:t xml:space="preserve">Код и отчет результатов моделирования следующие (рис. 8, 9).</w:t>
      </w:r>
    </w:p>
    <w:bookmarkStart w:id="55" w:name="fig:008"/>
    <w:p>
      <w:pPr>
        <w:pStyle w:val="CaptionedFigure"/>
      </w:pPr>
      <w:r>
        <w:drawing>
          <wp:inline>
            <wp:extent cx="3733800" cy="2042137"/>
            <wp:effectExtent b="0" l="0" r="0" t="0"/>
            <wp:docPr descr="Рис. 8: Модель обслуживания двух типов заказов от клиентов в интернет-магазин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обслуживания двух типов заказов от клиентов в интернет-магазине</w:t>
      </w:r>
    </w:p>
    <w:bookmarkEnd w:id="55"/>
    <w:bookmarkStart w:id="59" w:name="fig:009"/>
    <w:p>
      <w:pPr>
        <w:pStyle w:val="CaptionedFigure"/>
      </w:pPr>
      <w:r>
        <w:drawing>
          <wp:inline>
            <wp:extent cx="3733800" cy="2006262"/>
            <wp:effectExtent b="0" l="0" r="0" t="0"/>
            <wp:docPr descr="Рис. 9: Отчёт по модели оформления заказов двух типов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Отчёт по модели оформления заказов двух типов</w:t>
      </w:r>
    </w:p>
    <w:bookmarkEnd w:id="59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0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0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0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pStyle w:val="Compact"/>
        <w:numPr>
          <w:ilvl w:val="0"/>
          <w:numId w:val="1010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0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1"/>
        </w:numPr>
      </w:pPr>
      <w:r>
        <w:t xml:space="preserve">количество транзактов, вошедших в блок 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32, а 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 обработано 12+27 = 39;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Скорректируем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noextra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operator),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extra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 10).</w:t>
      </w:r>
    </w:p>
    <w:bookmarkStart w:id="63" w:name="fig:010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0: Модель обслуживания двух типов заказов с условием, что число заказов с дополнительным пакетом услуг составляет 30% от общего числа заказ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bookmarkEnd w:id="63"/>
    <w:p>
      <w:pPr>
        <w:pStyle w:val="BodyText"/>
      </w:pPr>
      <w:r>
        <w:t xml:space="preserve">Проанализируем результаты моделирования (рис. 11).</w:t>
      </w:r>
    </w:p>
    <w:bookmarkStart w:id="67" w:name="fig:011"/>
    <w:p>
      <w:pPr>
        <w:pStyle w:val="CaptionedFigure"/>
      </w:pPr>
      <w:r>
        <w:drawing>
          <wp:inline>
            <wp:extent cx="3733800" cy="1846202"/>
            <wp:effectExtent b="0" l="0" r="0" t="0"/>
            <wp:docPr descr="Рис. 11: Отчёт по модели оформления заказов двух типов заказ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Отчёт по модели оформления заказов двух типов заказов</w:t>
      </w:r>
    </w:p>
    <w:bookmarkEnd w:id="67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2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2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2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pStyle w:val="Compact"/>
        <w:numPr>
          <w:ilvl w:val="0"/>
          <w:numId w:val="1012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2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68"/>
    <w:bookmarkStart w:id="85" w:name="Xa54268e2994a40c2cb4c22f66d9471ebd08a80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С помощью строки</w:t>
      </w:r>
      <w:r>
        <w:t xml:space="preserve"> </w:t>
      </w:r>
      <w:r>
        <w:rPr>
          <w:rStyle w:val="VerbatimChar"/>
        </w:rPr>
        <w:t xml:space="preserve">operator STORAGE 4</w:t>
      </w:r>
      <w:r>
        <w:t xml:space="preserve"> </w:t>
      </w:r>
      <w:r>
        <w:t xml:space="preserve">указываем, что у нас 4 оператора, затем к обычной процедуре генерации и обработки заявки добавляется, что заявку обрабатывает один оператор</w:t>
      </w:r>
      <w:r>
        <w:t xml:space="preserve"> </w:t>
      </w:r>
      <w:r>
        <w:rPr>
          <w:rStyle w:val="VerbatimChar"/>
        </w:rPr>
        <w:t xml:space="preserve">operator,1</w:t>
      </w:r>
      <w:r>
        <w:t xml:space="preserve">, сегмент моделирования времени остается без изменений (рис. 12).</w:t>
      </w:r>
    </w:p>
    <w:bookmarkStart w:id="72" w:name="fig:01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2: Модель оформления заказов несколькими операторам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 оформления заказов несколькими операторами</w:t>
      </w:r>
    </w:p>
    <w:bookmarkEnd w:id="72"/>
    <w:p>
      <w:pPr>
        <w:pStyle w:val="BodyText"/>
      </w:pPr>
      <w:r>
        <w:t xml:space="preserve">Далее получим и проанализируем отчет (рис. 13).</w:t>
      </w:r>
    </w:p>
    <w:bookmarkStart w:id="76" w:name="fig:013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3: Отчет по модели оформления заказов несколькими операторами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Отчет по модели оформления заказов несколькими операторами</w:t>
      </w:r>
    </w:p>
    <w:bookmarkEnd w:id="76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1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BodyText"/>
      </w:pPr>
      <w:r>
        <w:t xml:space="preserve">Добавим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 больше ли в очереди клиентов, чем два, если нет – клиент поступает на обработку, иначе уходит. Также в ранее проанализированном отчете видно, что клиентов в очереди не было больше 2, поэтому увеличим время обработки заказов до</w:t>
      </w:r>
      <w:r>
        <w:t xml:space="preserve"> </w:t>
      </w:r>
      <m:oMath>
        <m:r>
          <m:t>30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мин., чтобы проверить результаты изменений модели (рис. 14).</w:t>
      </w:r>
    </w:p>
    <w:bookmarkStart w:id="80" w:name="fig:01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4: Модель оформления заказов несколькими операторами с учетом отказов клиентов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оформления заказов несколькими операторами с учетом отказов клиентов</w:t>
      </w:r>
    </w:p>
    <w:bookmarkEnd w:id="80"/>
    <w:p>
      <w:pPr>
        <w:pStyle w:val="BodyText"/>
      </w:pPr>
      <w:r>
        <w:t xml:space="preserve">Проанализируем полученный отчет (рис. ~ 15).</w:t>
      </w:r>
    </w:p>
    <w:bookmarkStart w:id="84" w:name="fig:01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5: Отчет по модели оформления заказов несколькими операторами с учетом отказов клиентов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Отчет по модели оформления заказов несколькими операторами с учетом отказов клиентов</w:t>
      </w:r>
    </w:p>
    <w:bookmarkEnd w:id="84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4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4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4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14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4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64 заказов от клиентов. Полезность работы операторов составила 0,971. При этом среднее время занятости оператора составило 3,885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была реализована с помощью gpss:</w:t>
      </w:r>
    </w:p>
    <w:p>
      <w:pPr>
        <w:pStyle w:val="Compact"/>
        <w:numPr>
          <w:ilvl w:val="0"/>
          <w:numId w:val="1015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15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15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15"/>
        </w:numPr>
      </w:pPr>
      <w:r>
        <w:t xml:space="preserve">модель оформления заказов несколькими операторами.</w:t>
      </w:r>
    </w:p>
    <w:bookmarkEnd w:id="8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Козлов Всеволод Павлович НФИбд-02-22</dc:creator>
  <dc:language>ru-RU</dc:language>
  <cp:keywords/>
  <dcterms:created xsi:type="dcterms:W3CDTF">2025-05-10T16:48:52Z</dcterms:created>
  <dcterms:modified xsi:type="dcterms:W3CDTF">2025-05-10T16:48:52Z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Arial</vt:lpwstr>
  </property>
  <property fmtid="{D5CDD505-2E9C-101B-9397-08002B2CF9AE}" pid="61" name="mainfontoptions">
    <vt:lpwstr>Ligatures=TeX</vt:lpwstr>
  </property>
  <property fmtid="{D5CDD505-2E9C-101B-9397-08002B2CF9AE}" pid="62" name="monofont">
    <vt:lpwstr>Arial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Arial</vt:lpwstr>
  </property>
  <property fmtid="{D5CDD505-2E9C-101B-9397-08002B2CF9AE}" pid="74" name="romanfontoptions">
    <vt:lpwstr>Ligatures=TeX</vt:lpwstr>
  </property>
  <property fmtid="{D5CDD505-2E9C-101B-9397-08002B2CF9AE}" pid="75" name="sansfont">
    <vt:lpwstr>Arial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Модели обработки заказов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