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15.png" ContentType="image/png"/>
  <Override PartName="/word/media/rId19.png" ContentType="image/png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</w:t>
      </w:r>
    </w:p>
    <w:p>
      <w:pPr>
        <w:pStyle w:val="Subtitle"/>
      </w:pPr>
      <w:r>
        <w:t xml:space="preserve">Julia. Установка и настройка. Основные принципы.</w:t>
      </w:r>
    </w:p>
    <w:p>
      <w:pPr>
        <w:pStyle w:val="Author"/>
      </w:pPr>
      <w:r>
        <w:t xml:space="preserve">Козлов Всеволод Павлович 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9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Основная цель работы — подготовить рабочее пространство и инструментарий для</w:t>
      </w:r>
      <w:r>
        <w:t xml:space="preserve"> </w:t>
      </w:r>
      <w:r>
        <w:t xml:space="preserve">работы с языком программирования Julia, на простейших примерах познакомиться</w:t>
      </w:r>
      <w:r>
        <w:t xml:space="preserve"> </w:t>
      </w:r>
      <w:r>
        <w:t xml:space="preserve">с основами синтаксиса Julia.</w:t>
      </w:r>
    </w:p>
    <w:bookmarkEnd w:id="9"/>
    <w:bookmarkStart w:id="10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Установите под свою операционную систему Julia, Jupyter.</w:t>
      </w:r>
    </w:p>
    <w:p>
      <w:pPr>
        <w:pStyle w:val="Compact"/>
        <w:numPr>
          <w:ilvl w:val="0"/>
          <w:numId w:val="1001"/>
        </w:numPr>
      </w:pPr>
      <w:r>
        <w:t xml:space="preserve">Используя Jupyter Lab, повторите примеры.</w:t>
      </w:r>
    </w:p>
    <w:p>
      <w:pPr>
        <w:pStyle w:val="Compact"/>
        <w:numPr>
          <w:ilvl w:val="0"/>
          <w:numId w:val="1001"/>
        </w:numPr>
      </w:pPr>
      <w:r>
        <w:t xml:space="preserve">Выполните задания для самостоятельной работы.</w:t>
      </w:r>
    </w:p>
    <w:bookmarkEnd w:id="10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 Chocolatey (рис. 1)</w:t>
      </w:r>
    </w:p>
    <w:bookmarkStart w:id="14" w:name="fig:001"/>
    <w:p>
      <w:pPr>
        <w:pStyle w:val="CaptionedFigure"/>
      </w:pPr>
      <w:r>
        <w:drawing>
          <wp:inline>
            <wp:extent cx="3733800" cy="2027322"/>
            <wp:effectExtent b="0" l="0" r="0" t="0"/>
            <wp:docPr descr="Рис. 1: Установка Chocolatey" title="" id="12" name="Picture"/>
            <a:graphic>
              <a:graphicData uri="http://schemas.openxmlformats.org/drawingml/2006/picture">
                <pic:pic>
                  <pic:nvPicPr>
                    <pic:cNvPr descr="image/1.png" id="13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7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Chocolatey</w:t>
      </w:r>
    </w:p>
    <w:bookmarkEnd w:id="14"/>
    <w:p>
      <w:pPr>
        <w:pStyle w:val="BodyText"/>
      </w:pPr>
      <w:r>
        <w:t xml:space="preserve">Установил Far (рис. 2)</w:t>
      </w:r>
    </w:p>
    <w:bookmarkStart w:id="18" w:name="fig:002"/>
    <w:p>
      <w:pPr>
        <w:pStyle w:val="CaptionedFigure"/>
      </w:pPr>
      <w:r>
        <w:drawing>
          <wp:inline>
            <wp:extent cx="3733800" cy="2096616"/>
            <wp:effectExtent b="0" l="0" r="0" t="0"/>
            <wp:docPr descr="Рис. 2: Установка Far" title="" id="16" name="Picture"/>
            <a:graphic>
              <a:graphicData uri="http://schemas.openxmlformats.org/drawingml/2006/picture">
                <pic:pic>
                  <pic:nvPicPr>
                    <pic:cNvPr descr="image/2.png" id="17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6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Far</w:t>
      </w:r>
    </w:p>
    <w:bookmarkEnd w:id="18"/>
    <w:p>
      <w:pPr>
        <w:pStyle w:val="BodyText"/>
      </w:pPr>
      <w:r>
        <w:t xml:space="preserve">Установил Notepad++ (рис. 3)</w:t>
      </w:r>
    </w:p>
    <w:bookmarkStart w:id="22" w:name="fig:003"/>
    <w:p>
      <w:pPr>
        <w:pStyle w:val="CaptionedFigure"/>
      </w:pPr>
      <w:r>
        <w:drawing>
          <wp:inline>
            <wp:extent cx="3733800" cy="1845685"/>
            <wp:effectExtent b="0" l="0" r="0" t="0"/>
            <wp:docPr descr="Рис. 3: Установка Notepad++" title="" id="20" name="Picture"/>
            <a:graphic>
              <a:graphicData uri="http://schemas.openxmlformats.org/drawingml/2006/picture">
                <pic:pic>
                  <pic:nvPicPr>
                    <pic:cNvPr descr="image/3.png" id="21" name="Picture"/>
                    <pic:cNvPicPr>
                      <a:picLocks noChangeArrowheads="1"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5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Notepad++</w:t>
      </w:r>
    </w:p>
    <w:bookmarkEnd w:id="22"/>
    <w:p>
      <w:pPr>
        <w:pStyle w:val="BodyText"/>
      </w:pPr>
      <w:r>
        <w:t xml:space="preserve">Установил Julia (рис. 4)</w:t>
      </w:r>
    </w:p>
    <w:bookmarkStart w:id="26" w:name="fig:004"/>
    <w:p>
      <w:pPr>
        <w:pStyle w:val="CaptionedFigure"/>
      </w:pPr>
      <w:r>
        <w:drawing>
          <wp:inline>
            <wp:extent cx="3733800" cy="2096616"/>
            <wp:effectExtent b="0" l="0" r="0" t="0"/>
            <wp:docPr descr="Рис. 4: УСтановка Julia" title="" id="24" name="Picture"/>
            <a:graphic>
              <a:graphicData uri="http://schemas.openxmlformats.org/drawingml/2006/picture">
                <pic:pic>
                  <pic:nvPicPr>
                    <pic:cNvPr descr="image/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6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Julia</w:t>
      </w:r>
    </w:p>
    <w:bookmarkEnd w:id="26"/>
    <w:p>
      <w:pPr>
        <w:pStyle w:val="BodyText"/>
      </w:pPr>
      <w:r>
        <w:t xml:space="preserve">Установил доп пакет IJulia (рис. 5)</w:t>
      </w:r>
    </w:p>
    <w:bookmarkStart w:id="30" w:name="fig:005"/>
    <w:p>
      <w:pPr>
        <w:pStyle w:val="CaptionedFigure"/>
      </w:pPr>
      <w:r>
        <w:drawing>
          <wp:inline>
            <wp:extent cx="3733800" cy="1261418"/>
            <wp:effectExtent b="0" l="0" r="0" t="0"/>
            <wp:docPr descr="Рис. 5: Установка IJulia" title="" id="28" name="Picture"/>
            <a:graphic>
              <a:graphicData uri="http://schemas.openxmlformats.org/drawingml/2006/picture">
                <pic:pic>
                  <pic:nvPicPr>
                    <pic:cNvPr descr="image/5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1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IJulia</w:t>
      </w:r>
    </w:p>
    <w:bookmarkEnd w:id="30"/>
    <w:p>
      <w:pPr>
        <w:pStyle w:val="BodyText"/>
      </w:pPr>
      <w:r>
        <w:t xml:space="preserve">Установил Anaconda 3 (рис. 6)</w:t>
      </w:r>
    </w:p>
    <w:bookmarkStart w:id="34" w:name="fig:006"/>
    <w:p>
      <w:pPr>
        <w:pStyle w:val="CaptionedFigure"/>
      </w:pPr>
      <w:r>
        <w:drawing>
          <wp:inline>
            <wp:extent cx="3733800" cy="2096616"/>
            <wp:effectExtent b="0" l="0" r="0" t="0"/>
            <wp:docPr descr="Рис. 6: Установка Anaconda3" title="" id="32" name="Picture"/>
            <a:graphic>
              <a:graphicData uri="http://schemas.openxmlformats.org/drawingml/2006/picture">
                <pic:pic>
                  <pic:nvPicPr>
                    <pic:cNvPr descr="image/6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6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Установка Anaconda3</w:t>
      </w:r>
    </w:p>
    <w:bookmarkEnd w:id="34"/>
    <w:p>
      <w:pPr>
        <w:pStyle w:val="BodyText"/>
      </w:pPr>
      <w:r>
        <w:t xml:space="preserve">Документация по println и ее использование (рис. 7)</w:t>
      </w:r>
    </w:p>
    <w:bookmarkStart w:id="38" w:name="fig:007"/>
    <w:p>
      <w:pPr>
        <w:pStyle w:val="CaptionedFigure"/>
      </w:pPr>
      <w:r>
        <w:drawing>
          <wp:inline>
            <wp:extent cx="3733800" cy="2450306"/>
            <wp:effectExtent b="0" l="0" r="0" t="0"/>
            <wp:docPr descr="Рис. 7: Документация по println и ее использование" title="" id="36" name="Picture"/>
            <a:graphic>
              <a:graphicData uri="http://schemas.openxmlformats.org/drawingml/2006/picture">
                <pic:pic>
                  <pic:nvPicPr>
                    <pic:cNvPr descr="image/7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0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Документация по println и ее использование</w:t>
      </w:r>
    </w:p>
    <w:bookmarkEnd w:id="38"/>
    <w:p>
      <w:pPr>
        <w:pStyle w:val="BodyText"/>
      </w:pPr>
      <w:r>
        <w:t xml:space="preserve">Документация по readline и ее использование (рис. 8)</w:t>
      </w:r>
    </w:p>
    <w:bookmarkStart w:id="42" w:name="fig:008"/>
    <w:p>
      <w:pPr>
        <w:pStyle w:val="CaptionedFigure"/>
      </w:pPr>
      <w:r>
        <w:drawing>
          <wp:inline>
            <wp:extent cx="3733800" cy="2206004"/>
            <wp:effectExtent b="0" l="0" r="0" t="0"/>
            <wp:docPr descr="Рис. 8: Документация по readline и ее использование" title="" id="40" name="Picture"/>
            <a:graphic>
              <a:graphicData uri="http://schemas.openxmlformats.org/drawingml/2006/picture">
                <pic:pic>
                  <pic:nvPicPr>
                    <pic:cNvPr descr="image/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6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Документация по readline и ее использование</w:t>
      </w:r>
    </w:p>
    <w:bookmarkEnd w:id="42"/>
    <w:p>
      <w:pPr>
        <w:pStyle w:val="BodyText"/>
      </w:pPr>
      <w:r>
        <w:t xml:space="preserve">Документация по readlines и ее использование (рис. 9)</w:t>
      </w:r>
    </w:p>
    <w:bookmarkStart w:id="46" w:name="fig:009"/>
    <w:p>
      <w:pPr>
        <w:pStyle w:val="CaptionedFigure"/>
      </w:pPr>
      <w:r>
        <w:drawing>
          <wp:inline>
            <wp:extent cx="3733800" cy="2385220"/>
            <wp:effectExtent b="0" l="0" r="0" t="0"/>
            <wp:docPr descr="Рис. 9: Документация по readlines и ее использование" title="" id="44" name="Picture"/>
            <a:graphic>
              <a:graphicData uri="http://schemas.openxmlformats.org/drawingml/2006/picture">
                <pic:pic>
                  <pic:nvPicPr>
                    <pic:cNvPr descr="image/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5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Документация по readlines и ее использование</w:t>
      </w:r>
    </w:p>
    <w:bookmarkEnd w:id="46"/>
    <w:p>
      <w:pPr>
        <w:pStyle w:val="BodyText"/>
      </w:pPr>
      <w:r>
        <w:t xml:space="preserve">Документация по readlm и ее использование (рис. 10)</w:t>
      </w:r>
    </w:p>
    <w:bookmarkStart w:id="50" w:name="fig:010"/>
    <w:p>
      <w:pPr>
        <w:pStyle w:val="CaptionedFigure"/>
      </w:pPr>
      <w:r>
        <w:drawing>
          <wp:inline>
            <wp:extent cx="3733800" cy="2359149"/>
            <wp:effectExtent b="0" l="0" r="0" t="0"/>
            <wp:docPr descr="Рис. 10: Документация по readlm и ее использование" title="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9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Документация по readlm и ее использование</w:t>
      </w:r>
    </w:p>
    <w:bookmarkEnd w:id="50"/>
    <w:p>
      <w:pPr>
        <w:pStyle w:val="BodyText"/>
      </w:pPr>
      <w:r>
        <w:t xml:space="preserve">Документация по show и ее использование (рис. 11)</w:t>
      </w:r>
    </w:p>
    <w:bookmarkStart w:id="54" w:name="fig:011"/>
    <w:p>
      <w:pPr>
        <w:pStyle w:val="CaptionedFigure"/>
      </w:pPr>
      <w:r>
        <w:drawing>
          <wp:inline>
            <wp:extent cx="3733800" cy="1885075"/>
            <wp:effectExtent b="0" l="0" r="0" t="0"/>
            <wp:docPr descr="Рис. 11: Документация по show и ее использование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5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Документация по show и ее использование</w:t>
      </w:r>
    </w:p>
    <w:bookmarkEnd w:id="54"/>
    <w:p>
      <w:pPr>
        <w:pStyle w:val="BodyText"/>
      </w:pPr>
      <w:r>
        <w:t xml:space="preserve">Документация по write и ее использование (рис. 12)</w:t>
      </w:r>
    </w:p>
    <w:bookmarkStart w:id="58" w:name="fig:012"/>
    <w:p>
      <w:pPr>
        <w:pStyle w:val="CaptionedFigure"/>
      </w:pPr>
      <w:r>
        <w:drawing>
          <wp:inline>
            <wp:extent cx="3733800" cy="2636266"/>
            <wp:effectExtent b="0" l="0" r="0" t="0"/>
            <wp:docPr descr="Рис. 12: Документация по write и ее использование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6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Документация по write и ее использование</w:t>
      </w:r>
    </w:p>
    <w:bookmarkEnd w:id="58"/>
    <w:p>
      <w:pPr>
        <w:pStyle w:val="BodyText"/>
      </w:pPr>
      <w:r>
        <w:t xml:space="preserve">Документация по parse и ее использование (рис. 13)</w:t>
      </w:r>
    </w:p>
    <w:bookmarkStart w:id="62" w:name="fig:013"/>
    <w:p>
      <w:pPr>
        <w:pStyle w:val="CaptionedFigure"/>
      </w:pPr>
      <w:r>
        <w:drawing>
          <wp:inline>
            <wp:extent cx="3733800" cy="2096616"/>
            <wp:effectExtent b="0" l="0" r="0" t="0"/>
            <wp:docPr descr="Рис. 13: Документация по parse и ее использование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6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Документация по parse и ее использование</w:t>
      </w:r>
    </w:p>
    <w:bookmarkEnd w:id="62"/>
    <w:p>
      <w:pPr>
        <w:pStyle w:val="BodyText"/>
      </w:pPr>
      <w:r>
        <w:t xml:space="preserve">Арифметика, степени и корни в Julia (рис. 14)</w:t>
      </w:r>
    </w:p>
    <w:bookmarkStart w:id="66" w:name="fig:014"/>
    <w:p>
      <w:pPr>
        <w:pStyle w:val="CaptionedFigure"/>
      </w:pPr>
      <w:r>
        <w:drawing>
          <wp:inline>
            <wp:extent cx="3733800" cy="2377380"/>
            <wp:effectExtent b="0" l="0" r="0" t="0"/>
            <wp:docPr descr="Рис. 14: Арифметика, степени и корни в Julia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7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Арифметика, степени и корни в Julia</w:t>
      </w:r>
    </w:p>
    <w:bookmarkEnd w:id="66"/>
    <w:p>
      <w:pPr>
        <w:pStyle w:val="BodyText"/>
      </w:pPr>
      <w:r>
        <w:t xml:space="preserve">Сравнения и логика в Julia (рис. 15)</w:t>
      </w:r>
    </w:p>
    <w:bookmarkStart w:id="70" w:name="fig:015"/>
    <w:p>
      <w:pPr>
        <w:pStyle w:val="CaptionedFigure"/>
      </w:pPr>
      <w:r>
        <w:drawing>
          <wp:inline>
            <wp:extent cx="3733800" cy="2096616"/>
            <wp:effectExtent b="0" l="0" r="0" t="0"/>
            <wp:docPr descr="Рис. 15: Сравнения и логика в Julia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6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Сравнения и логика в Julia</w:t>
      </w:r>
    </w:p>
    <w:bookmarkEnd w:id="70"/>
    <w:p>
      <w:pPr>
        <w:pStyle w:val="BodyText"/>
      </w:pPr>
      <w:r>
        <w:t xml:space="preserve">Операции с разными типами данных в Julia (рис. 16)</w:t>
      </w:r>
    </w:p>
    <w:bookmarkStart w:id="74" w:name="fig:016"/>
    <w:p>
      <w:pPr>
        <w:pStyle w:val="CaptionedFigure"/>
      </w:pPr>
      <w:r>
        <w:drawing>
          <wp:inline>
            <wp:extent cx="3733800" cy="2096616"/>
            <wp:effectExtent b="0" l="0" r="0" t="0"/>
            <wp:docPr descr="Рис. 16: Операции с разными типами данных в Julia" title="" id="72" name="Picture"/>
            <a:graphic>
              <a:graphicData uri="http://schemas.openxmlformats.org/drawingml/2006/picture">
                <pic:pic>
                  <pic:nvPicPr>
                    <pic:cNvPr descr="image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6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Операции с разными типами данных в Julia</w:t>
      </w:r>
    </w:p>
    <w:bookmarkEnd w:id="74"/>
    <w:p>
      <w:pPr>
        <w:pStyle w:val="BodyText"/>
      </w:pPr>
      <w:r>
        <w:t xml:space="preserve">Операции с матрицами в Julia (рис. 17)</w:t>
      </w:r>
    </w:p>
    <w:bookmarkStart w:id="78" w:name="fig:017"/>
    <w:p>
      <w:pPr>
        <w:pStyle w:val="CaptionedFigure"/>
      </w:pPr>
      <w:r>
        <w:drawing>
          <wp:inline>
            <wp:extent cx="3733800" cy="2191419"/>
            <wp:effectExtent b="0" l="0" r="0" t="0"/>
            <wp:docPr descr="Рис. 17: Операции с матрицами в Julia" title="" id="76" name="Picture"/>
            <a:graphic>
              <a:graphicData uri="http://schemas.openxmlformats.org/drawingml/2006/picture">
                <pic:pic>
                  <pic:nvPicPr>
                    <pic:cNvPr descr="image/17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1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Операции с матрицами в Julia</w:t>
      </w:r>
    </w:p>
    <w:bookmarkEnd w:id="78"/>
    <w:p>
      <w:pPr>
        <w:pStyle w:val="BodyText"/>
      </w:pPr>
      <w:r>
        <w:t xml:space="preserve">Операции с матрицами в Julia (рис. 18)</w:t>
      </w:r>
    </w:p>
    <w:bookmarkStart w:id="82" w:name="fig:018"/>
    <w:p>
      <w:pPr>
        <w:pStyle w:val="CaptionedFigure"/>
      </w:pPr>
      <w:r>
        <w:drawing>
          <wp:inline>
            <wp:extent cx="3733800" cy="2096616"/>
            <wp:effectExtent b="0" l="0" r="0" t="0"/>
            <wp:docPr descr="Рис. 18: Операции с матрицами в Julia" title="" id="80" name="Picture"/>
            <a:graphic>
              <a:graphicData uri="http://schemas.openxmlformats.org/drawingml/2006/picture">
                <pic:pic>
                  <pic:nvPicPr>
                    <pic:cNvPr descr="image/18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6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Операции с матрицами в Julia</w:t>
      </w:r>
    </w:p>
    <w:bookmarkEnd w:id="82"/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 рабочее пространство и инструментарий для</w:t>
      </w:r>
      <w:r>
        <w:t xml:space="preserve"> </w:t>
      </w:r>
      <w:r>
        <w:t xml:space="preserve">работы с языком программирования Julia, на простейших примерах познакомился</w:t>
      </w:r>
      <w:r>
        <w:t xml:space="preserve"> </w:t>
      </w:r>
      <w:r>
        <w:t xml:space="preserve">с основами синтаксиса Julia.</w:t>
      </w:r>
    </w:p>
    <w:bookmarkEnd w:id="84"/>
    <w:bookmarkStart w:id="85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Julia 1.5 Documentation. — 2020. — URL: https://docs.julialang.org/en/v1/.</w:t>
      </w:r>
    </w:p>
    <w:p>
      <w:pPr>
        <w:pStyle w:val="Compact"/>
        <w:numPr>
          <w:ilvl w:val="0"/>
          <w:numId w:val="1002"/>
        </w:numPr>
      </w:pPr>
      <w:r>
        <w:t xml:space="preserve">Klok H.,Nazarathy Y. Statistics with Julia: Fundamentals for Data Science,Machine Learning</w:t>
      </w:r>
      <w:r>
        <w:t xml:space="preserve"> </w:t>
      </w:r>
      <w:r>
        <w:t xml:space="preserve">and Artificial Intelligence. — 2020. — URL: https://statisticswithjulia.org/.</w:t>
      </w:r>
    </w:p>
    <w:p>
      <w:pPr>
        <w:pStyle w:val="Compact"/>
        <w:numPr>
          <w:ilvl w:val="0"/>
          <w:numId w:val="1002"/>
        </w:numPr>
      </w:pPr>
      <w:r>
        <w:t xml:space="preserve">Ökten G. First Semester in Numerical Analysis with Julia. — Florida State University, 2019. —</w:t>
      </w:r>
      <w:r>
        <w:t xml:space="preserve"> </w:t>
      </w:r>
      <w:r>
        <w:t xml:space="preserve">DOI: 10.33009/jul.</w:t>
      </w:r>
    </w:p>
    <w:p>
      <w:pPr>
        <w:pStyle w:val="Compact"/>
        <w:numPr>
          <w:ilvl w:val="0"/>
          <w:numId w:val="1002"/>
        </w:numPr>
      </w:pPr>
      <w:r>
        <w:t xml:space="preserve">Антонюк В. А. Язык Julia как инструмент исследователя. — М. : Физический факультет</w:t>
      </w:r>
      <w:r>
        <w:t xml:space="preserve"> </w:t>
      </w:r>
      <w:r>
        <w:t xml:space="preserve">МГУ им. М. В. Ломоносова, 2019.</w:t>
      </w:r>
    </w:p>
    <w:p>
      <w:pPr>
        <w:pStyle w:val="Compact"/>
        <w:numPr>
          <w:ilvl w:val="0"/>
          <w:numId w:val="1002"/>
        </w:numPr>
      </w:pPr>
      <w:r>
        <w:t xml:space="preserve">Шиндин А. В. Язык программирования математических вычислений Julia. Базовое</w:t>
      </w:r>
      <w:r>
        <w:t xml:space="preserve"> </w:t>
      </w:r>
      <w:r>
        <w:t xml:space="preserve">руководство. — Нижний Новгород : Нижегородский госуниверситет, 2016.</w:t>
      </w:r>
    </w:p>
    <w:bookmarkEnd w:id="8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1" Target="media/rId11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15" Target="media/rId15.png" /><Relationship Type="http://schemas.openxmlformats.org/officeDocument/2006/relationships/image" Id="rId19" Target="media/rId19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Козлов Всеволод Павлович НФИбд-02-22</dc:creator>
  <dc:language>ru-RU</dc:language>
  <cp:keywords/>
  <dcterms:created xsi:type="dcterms:W3CDTF">2025-09-09T14:31:40Z</dcterms:created>
  <dcterms:modified xsi:type="dcterms:W3CDTF">2025-09-09T14:31:40Z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OfMetadata">
    <vt:lpwstr>False</vt:lpwstr>
  </property>
  <property fmtid="{D5CDD505-2E9C-101B-9397-08002B2CF9AE}" pid="44" name="listingTemplate">
    <vt:lpwstr>listingTitle ititleDelim t</vt:lpwstr>
  </property>
  <property fmtid="{D5CDD505-2E9C-101B-9397-08002B2CF9AE}" pid="45" name="listingTitle">
    <vt:lpwstr>Листинг</vt:lpwstr>
  </property>
  <property fmtid="{D5CDD505-2E9C-101B-9397-08002B2CF9AE}" pid="46" name="listings">
    <vt:lpwstr>False</vt:lpwstr>
  </property>
  <property fmtid="{D5CDD505-2E9C-101B-9397-08002B2CF9AE}" pid="47" name="lof">
    <vt:lpwstr>True</vt:lpwstr>
  </property>
  <property fmtid="{D5CDD505-2E9C-101B-9397-08002B2CF9AE}" pid="48" name="lofItemTemplate">
    <vt:lpwstr>lofItemTitleilistItemTitleDelimt </vt:lpwstr>
  </property>
  <property fmtid="{D5CDD505-2E9C-101B-9397-08002B2CF9AE}" pid="49" name="lofItemTitle">
    <vt:lpwstr/>
  </property>
  <property fmtid="{D5CDD505-2E9C-101B-9397-08002B2CF9AE}" pid="50" name="lofTitle">
    <vt:lpwstr>Список иллюстраций</vt:lpwstr>
  </property>
  <property fmtid="{D5CDD505-2E9C-101B-9397-08002B2CF9AE}" pid="51" name="lolItemTemplate">
    <vt:lpwstr>lolItemTitleilistItemTitleDelimt </vt:lpwstr>
  </property>
  <property fmtid="{D5CDD505-2E9C-101B-9397-08002B2CF9AE}" pid="52" name="lolItemTitle">
    <vt:lpwstr/>
  </property>
  <property fmtid="{D5CDD505-2E9C-101B-9397-08002B2CF9AE}" pid="53" name="lolTitle">
    <vt:lpwstr>Листинги</vt:lpwstr>
  </property>
  <property fmtid="{D5CDD505-2E9C-101B-9397-08002B2CF9AE}" pid="54" name="lot">
    <vt:lpwstr>True</vt:lpwstr>
  </property>
  <property fmtid="{D5CDD505-2E9C-101B-9397-08002B2CF9AE}" pid="55" name="lotItemTemplate">
    <vt:lpwstr>lotItemTitleilistItemTitleDelimt </vt:lpwstr>
  </property>
  <property fmtid="{D5CDD505-2E9C-101B-9397-08002B2CF9AE}" pid="56" name="lotItemTitle">
    <vt:lpwstr/>
  </property>
  <property fmtid="{D5CDD505-2E9C-101B-9397-08002B2CF9AE}" pid="57" name="lotTitle">
    <vt:lpwstr>Список таблиц</vt:lpwstr>
  </property>
  <property fmtid="{D5CDD505-2E9C-101B-9397-08002B2CF9AE}" pid="58" name="lstLabels">
    <vt:lpwstr>arabic</vt:lpwstr>
  </property>
  <property fmtid="{D5CDD505-2E9C-101B-9397-08002B2CF9AE}" pid="59" name="lstPrefix">
    <vt:lpwstr/>
  </property>
  <property fmtid="{D5CDD505-2E9C-101B-9397-08002B2CF9AE}" pid="60" name="lstPrefixTemplate">
    <vt:lpwstr>p i</vt:lpwstr>
  </property>
  <property fmtid="{D5CDD505-2E9C-101B-9397-08002B2CF9AE}" pid="61" name="mainfont">
    <vt:lpwstr>Arial</vt:lpwstr>
  </property>
  <property fmtid="{D5CDD505-2E9C-101B-9397-08002B2CF9AE}" pid="62" name="mainfontoptions">
    <vt:lpwstr>Ligatures=TeX</vt:lpwstr>
  </property>
  <property fmtid="{D5CDD505-2E9C-101B-9397-08002B2CF9AE}" pid="63" name="monofont">
    <vt:lpwstr>Arial</vt:lpwstr>
  </property>
  <property fmtid="{D5CDD505-2E9C-101B-9397-08002B2CF9AE}" pid="64" name="monofontoptions">
    <vt:lpwstr>Scale=MatchLowercase,Scale=0.9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Arial</vt:lpwstr>
  </property>
  <property fmtid="{D5CDD505-2E9C-101B-9397-08002B2CF9AE}" pid="75" name="romanfontoptions">
    <vt:lpwstr>Ligatures=TeX</vt:lpwstr>
  </property>
  <property fmtid="{D5CDD505-2E9C-101B-9397-08002B2CF9AE}" pid="76" name="sansfont">
    <vt:lpwstr>Arial</vt:lpwstr>
  </property>
  <property fmtid="{D5CDD505-2E9C-101B-9397-08002B2CF9AE}" pid="77" name="sansfontoptions">
    <vt:lpwstr>Ligatures=TeX,Scale=MatchLowercase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Julia. Установка и настройка. Основные принципы.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