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5.png" ContentType="image/png"/>
  <Override PartName="/word/media/rId87.png" ContentType="image/png"/>
  <Override PartName="/word/media/rId91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Эмуляция и измерение задержек в глобальных сетях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получение навыков проведения интерактивного и воспроизводимого экспериментов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добавлению/изменению задержки, джиттера, значения корреляции для джиттера и задержки, распределения</w:t>
      </w:r>
      <w:r>
        <w:t xml:space="preserve"> </w:t>
      </w:r>
      <w:r>
        <w:t xml:space="preserve">времени задержки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t xml:space="preserve">Реализуйте воспроизводимый эксперимент по заданию значения задержки</w:t>
      </w:r>
      <w:r>
        <w:t xml:space="preserve"> </w:t>
      </w:r>
      <w:r>
        <w:t xml:space="preserve">в эмулируемой глобальной сети. Постройте график.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эксперименты по изменению</w:t>
      </w:r>
      <w:r>
        <w:t xml:space="preserve"> </w:t>
      </w:r>
      <w:r>
        <w:t xml:space="preserve">задержки, джиттера, значения корреляции для джиттера и задержки, распределения времени задержки в эмулируемой глобальной сети. Постройте</w:t>
      </w:r>
      <w:r>
        <w:t xml:space="preserve"> </w:t>
      </w:r>
      <w:r>
        <w:t xml:space="preserve">графики.</w:t>
      </w:r>
    </w:p>
    <w:bookmarkEnd w:id="10"/>
    <w:bookmarkStart w:id="9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Топология, состоящая из двух хостов и коммутатора с назначенной по умолчанию mininet сетью 10.0.0.0/8 (рис. 1)</w:t>
      </w:r>
    </w:p>
    <w:bookmarkStart w:id="14" w:name="fig:001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: Топология, состоящая из двух хостов и коммутатора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Топология, состоящая из двух хостов и коммутатора</w:t>
      </w:r>
    </w:p>
    <w:bookmarkEnd w:id="14"/>
    <w:p>
      <w:pPr>
        <w:pStyle w:val="BodyText"/>
      </w:pPr>
      <w:r>
        <w:t xml:space="preserve">Просмотрео ifconfig (рис. 2)</w:t>
      </w:r>
    </w:p>
    <w:bookmarkStart w:id="18" w:name="fig:002"/>
    <w:p>
      <w:pPr>
        <w:pStyle w:val="CaptionedFigure"/>
      </w:pPr>
      <w:r>
        <w:drawing>
          <wp:inline>
            <wp:extent cx="3733800" cy="1431846"/>
            <wp:effectExtent b="0" l="0" r="0" t="0"/>
            <wp:docPr descr="Рис. 2: ifconfig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ifconfig</w:t>
      </w:r>
    </w:p>
    <w:bookmarkEnd w:id="18"/>
    <w:p>
      <w:pPr>
        <w:pStyle w:val="BodyText"/>
      </w:pPr>
      <w:r>
        <w:t xml:space="preserve">Пропинговал (рис. 3)</w:t>
      </w:r>
    </w:p>
    <w:bookmarkStart w:id="22" w:name="fig:003"/>
    <w:p>
      <w:pPr>
        <w:pStyle w:val="CaptionedFigure"/>
      </w:pPr>
      <w:r>
        <w:drawing>
          <wp:inline>
            <wp:extent cx="3733800" cy="1128184"/>
            <wp:effectExtent b="0" l="0" r="0" t="0"/>
            <wp:docPr descr="Рис. 3: Пингование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Пингование</w:t>
      </w:r>
    </w:p>
    <w:bookmarkEnd w:id="22"/>
    <w:p>
      <w:pPr>
        <w:pStyle w:val="BodyText"/>
      </w:pPr>
      <w:r>
        <w:t xml:space="preserve">min = 0.047ms;</w:t>
      </w:r>
      <w:r>
        <w:t xml:space="preserve"> </w:t>
      </w:r>
      <w:r>
        <w:t xml:space="preserve">avg = 0.59ms;</w:t>
      </w:r>
      <w:r>
        <w:t xml:space="preserve"> </w:t>
      </w:r>
      <w:r>
        <w:t xml:space="preserve">max = 3.063ms;</w:t>
      </w:r>
      <w:r>
        <w:t xml:space="preserve"> </w:t>
      </w:r>
      <w:r>
        <w:t xml:space="preserve">mdev = 1.106ms.</w:t>
      </w:r>
    </w:p>
    <w:p>
      <w:pPr>
        <w:pStyle w:val="BodyText"/>
      </w:pPr>
      <w:r>
        <w:t xml:space="preserve">На хосте h1 добавил задержку в 100 мс к выходному интерфейсу (рис. 4)</w:t>
      </w:r>
    </w:p>
    <w:bookmarkStart w:id="26" w:name="fig:004"/>
    <w:p>
      <w:pPr>
        <w:pStyle w:val="CaptionedFigure"/>
      </w:pPr>
      <w:r>
        <w:drawing>
          <wp:inline>
            <wp:extent cx="3733800" cy="1784650"/>
            <wp:effectExtent b="0" l="0" r="0" t="0"/>
            <wp:docPr descr="Рис. 4: Задержка в 100 мс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Задержка в 100 мс</w:t>
      </w:r>
    </w:p>
    <w:bookmarkEnd w:id="26"/>
    <w:p>
      <w:pPr>
        <w:pStyle w:val="BodyText"/>
      </w:pPr>
      <w:r>
        <w:t xml:space="preserve">На хосте h2 также добавить задержку в 100 миллисекунд (рис. 5)</w:t>
      </w:r>
    </w:p>
    <w:bookmarkStart w:id="30" w:name="fig:005"/>
    <w:p>
      <w:pPr>
        <w:pStyle w:val="CaptionedFigure"/>
      </w:pPr>
      <w:r>
        <w:drawing>
          <wp:inline>
            <wp:extent cx="3733800" cy="1783168"/>
            <wp:effectExtent b="0" l="0" r="0" t="0"/>
            <wp:docPr descr="Рис. 5: h2 также добавить задержку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h2 также добавить задержку</w:t>
      </w:r>
    </w:p>
    <w:bookmarkEnd w:id="30"/>
    <w:p>
      <w:pPr>
        <w:pStyle w:val="BodyText"/>
      </w:pPr>
      <w:r>
        <w:t xml:space="preserve">Изменил задержку со 100 мс до 50 мс для отправителя h1 и h2 (рис. 6)</w:t>
      </w:r>
    </w:p>
    <w:bookmarkStart w:id="34" w:name="fig:006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6: 50 мс для отправителя h1 и h2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50 мс для отправителя h1 и h2</w:t>
      </w:r>
    </w:p>
    <w:bookmarkEnd w:id="34"/>
    <w:p>
      <w:pPr>
        <w:pStyle w:val="BodyText"/>
      </w:pPr>
      <w:r>
        <w:t xml:space="preserve">Восстановил конфигурацию по умолчанию (рис. 7)</w:t>
      </w:r>
    </w:p>
    <w:bookmarkStart w:id="38" w:name="fig:007"/>
    <w:p>
      <w:pPr>
        <w:pStyle w:val="CaptionedFigure"/>
      </w:pPr>
      <w:r>
        <w:drawing>
          <wp:inline>
            <wp:extent cx="3733800" cy="2029239"/>
            <wp:effectExtent b="0" l="0" r="0" t="0"/>
            <wp:docPr descr="Рис. 7: Конфигурация по умолчанию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Конфигурация по умолчанию</w:t>
      </w:r>
    </w:p>
    <w:bookmarkEnd w:id="38"/>
    <w:p>
      <w:pPr>
        <w:pStyle w:val="BodyText"/>
      </w:pPr>
      <w:r>
        <w:t xml:space="preserve">h1 задержка в 100 мс со случайным отклонением 10 мс (рис. 8)</w:t>
      </w:r>
    </w:p>
    <w:bookmarkStart w:id="42" w:name="fig:008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8: h1 задержка в 100 мс со случайным отклонением 10 мс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h1 задержка в 100 мс со случайным отклонением 10 мс</w:t>
      </w:r>
    </w:p>
    <w:bookmarkEnd w:id="42"/>
    <w:p>
      <w:pPr>
        <w:pStyle w:val="BodyText"/>
      </w:pPr>
      <w:r>
        <w:t xml:space="preserve">h1 задержку в 100 мс с вариацией +- 10мс и значением корреляции в 25%(рис. 9)</w:t>
      </w:r>
    </w:p>
    <w:bookmarkStart w:id="46" w:name="fig:009"/>
    <w:p>
      <w:pPr>
        <w:pStyle w:val="CaptionedFigure"/>
      </w:pPr>
      <w:r>
        <w:drawing>
          <wp:inline>
            <wp:extent cx="3733800" cy="1771398"/>
            <wp:effectExtent b="0" l="0" r="0" t="0"/>
            <wp:docPr descr="Рис. 9: h1 задержку в 100 мс с вариацией +- 10мс и значением корреляции в 25%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h1 задержку в 100 мс с вариацией +- 10мс и значением корреляции в 25%</w:t>
      </w:r>
    </w:p>
    <w:bookmarkEnd w:id="46"/>
    <w:p>
      <w:pPr>
        <w:pStyle w:val="BodyText"/>
      </w:pPr>
      <w:r>
        <w:t xml:space="preserve">Нормальное распределение задержки на узле h1 (рис. 10)</w:t>
      </w:r>
    </w:p>
    <w:bookmarkStart w:id="50" w:name="fig:010"/>
    <w:p>
      <w:pPr>
        <w:pStyle w:val="CaptionedFigure"/>
      </w:pPr>
      <w:r>
        <w:drawing>
          <wp:inline>
            <wp:extent cx="3733800" cy="1793596"/>
            <wp:effectExtent b="0" l="0" r="0" t="0"/>
            <wp:docPr descr="Рис. 10: Нормальное распределение задержки на узле h1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Нормальное распределение задержки на узле h1</w:t>
      </w:r>
    </w:p>
    <w:bookmarkEnd w:id="50"/>
    <w:p>
      <w:pPr>
        <w:pStyle w:val="BodyText"/>
      </w:pPr>
      <w:r>
        <w:t xml:space="preserve">Создал скрипт для эксперимента lab_netem_i.py (рис. 11)</w:t>
      </w:r>
    </w:p>
    <w:bookmarkStart w:id="54" w:name="fig:011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1: скрипт для эксперимента lab_netem_i.py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скрипт для эксперимента lab_netem_i.py</w:t>
      </w:r>
    </w:p>
    <w:bookmarkEnd w:id="54"/>
    <w:p>
      <w:pPr>
        <w:pStyle w:val="BodyText"/>
      </w:pPr>
      <w:r>
        <w:t xml:space="preserve">скрипт для визуализации ping_plot (рис. 12)</w:t>
      </w:r>
    </w:p>
    <w:bookmarkStart w:id="58" w:name="fig:012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2: скрипт для визуализации ping_plot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скрипт для визуализации ping_plot</w:t>
      </w:r>
    </w:p>
    <w:bookmarkEnd w:id="58"/>
    <w:p>
      <w:pPr>
        <w:pStyle w:val="BodyText"/>
      </w:pPr>
      <w:r>
        <w:t xml:space="preserve">Makefile (рис. 13)</w:t>
      </w:r>
    </w:p>
    <w:bookmarkStart w:id="62" w:name="fig:013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3: Makefile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Makefile</w:t>
      </w:r>
    </w:p>
    <w:bookmarkEnd w:id="62"/>
    <w:p>
      <w:pPr>
        <w:pStyle w:val="BodyText"/>
      </w:pPr>
      <w:r>
        <w:t xml:space="preserve">Запуск make (рис. 14)</w:t>
      </w:r>
    </w:p>
    <w:bookmarkStart w:id="66" w:name="fig:014"/>
    <w:p>
      <w:pPr>
        <w:pStyle w:val="CaptionedFigure"/>
      </w:pPr>
      <w:r>
        <w:drawing>
          <wp:inline>
            <wp:extent cx="3733800" cy="2388319"/>
            <wp:effectExtent b="0" l="0" r="0" t="0"/>
            <wp:docPr descr="Рис. 14: Запуск make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make</w:t>
      </w:r>
    </w:p>
    <w:bookmarkEnd w:id="66"/>
    <w:p>
      <w:pPr>
        <w:pStyle w:val="BodyText"/>
      </w:pPr>
      <w:r>
        <w:t xml:space="preserve">График (рис. 15)</w:t>
      </w:r>
    </w:p>
    <w:bookmarkStart w:id="70" w:name="fig:015"/>
    <w:p>
      <w:pPr>
        <w:pStyle w:val="CaptionedFigure"/>
      </w:pPr>
      <w:r>
        <w:drawing>
          <wp:inline>
            <wp:extent cx="3733800" cy="2653478"/>
            <wp:effectExtent b="0" l="0" r="0" t="0"/>
            <wp:docPr descr="Рис. 15: График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График</w:t>
      </w:r>
    </w:p>
    <w:bookmarkEnd w:id="70"/>
    <w:p>
      <w:pPr>
        <w:pStyle w:val="BodyText"/>
      </w:pPr>
      <w:r>
        <w:t xml:space="preserve">скрипт для вычисления на основе данных файла ping.dat (рис. 16)</w:t>
      </w:r>
    </w:p>
    <w:bookmarkStart w:id="74" w:name="fig:016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6: скрипт для вычисления на основе данных файла ping.dat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скрипт для вычисления на основе данных файла ping.dat</w:t>
      </w:r>
    </w:p>
    <w:bookmarkEnd w:id="74"/>
    <w:p>
      <w:pPr>
        <w:pStyle w:val="BodyText"/>
      </w:pPr>
      <w:r>
        <w:t xml:space="preserve">Воспроизводимый эксперимент 2 (рис. 17)</w:t>
      </w:r>
    </w:p>
    <w:bookmarkStart w:id="78" w:name="fig:017"/>
    <w:p>
      <w:pPr>
        <w:pStyle w:val="CaptionedFigure"/>
      </w:pPr>
      <w:r>
        <w:drawing>
          <wp:inline>
            <wp:extent cx="3733800" cy="2344563"/>
            <wp:effectExtent b="0" l="0" r="0" t="0"/>
            <wp:docPr descr="Рис. 17: Воспроизводимый эксперимент 2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Воспроизводимый эксперимент 2</w:t>
      </w:r>
    </w:p>
    <w:bookmarkEnd w:id="78"/>
    <w:p>
      <w:pPr>
        <w:pStyle w:val="BodyText"/>
      </w:pPr>
      <w:r>
        <w:t xml:space="preserve">Воспроизводимый эксперимент 3 (рис. 18)</w:t>
      </w:r>
    </w:p>
    <w:bookmarkStart w:id="82" w:name="fig:018"/>
    <w:p>
      <w:pPr>
        <w:pStyle w:val="CaptionedFigure"/>
      </w:pPr>
      <w:r>
        <w:drawing>
          <wp:inline>
            <wp:extent cx="3733800" cy="2855685"/>
            <wp:effectExtent b="0" l="0" r="0" t="0"/>
            <wp:docPr descr="Рис. 18: Воспроизводимый эксперимент 3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Воспроизводимый эксперимент 3</w:t>
      </w:r>
    </w:p>
    <w:bookmarkEnd w:id="82"/>
    <w:p>
      <w:pPr>
        <w:pStyle w:val="BodyText"/>
      </w:pPr>
      <w:r>
        <w:t xml:space="preserve">Воспроизводимый эксперимент 4 (рис. 19)</w:t>
      </w:r>
    </w:p>
    <w:bookmarkStart w:id="86" w:name="fig:019"/>
    <w:p>
      <w:pPr>
        <w:pStyle w:val="CaptionedFigure"/>
      </w:pPr>
      <w:r>
        <w:drawing>
          <wp:inline>
            <wp:extent cx="3733800" cy="2745121"/>
            <wp:effectExtent b="0" l="0" r="0" t="0"/>
            <wp:docPr descr="Рис. 19: Воспроизводимый эксперимент 4" title="" id="84" name="Picture"/>
            <a:graphic>
              <a:graphicData uri="http://schemas.openxmlformats.org/drawingml/2006/picture">
                <pic:pic>
                  <pic:nvPicPr>
                    <pic:cNvPr descr="image/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Воспроизводимый эксперимент 4</w:t>
      </w:r>
    </w:p>
    <w:bookmarkEnd w:id="86"/>
    <w:p>
      <w:pPr>
        <w:pStyle w:val="BodyText"/>
      </w:pPr>
      <w:r>
        <w:t xml:space="preserve">Воспроизводимый эксперимент 5 (рис. 20)</w:t>
      </w:r>
    </w:p>
    <w:bookmarkStart w:id="90" w:name="fig:020"/>
    <w:p>
      <w:pPr>
        <w:pStyle w:val="CaptionedFigure"/>
      </w:pPr>
      <w:r>
        <w:drawing>
          <wp:inline>
            <wp:extent cx="3733800" cy="2654498"/>
            <wp:effectExtent b="0" l="0" r="0" t="0"/>
            <wp:docPr descr="Рис. 20: Воспроизводимый эксперимент 5" title="" id="88" name="Picture"/>
            <a:graphic>
              <a:graphicData uri="http://schemas.openxmlformats.org/drawingml/2006/picture">
                <pic:pic>
                  <pic:nvPicPr>
                    <pic:cNvPr descr="image/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Воспроизводимый эксперимент 5</w:t>
      </w:r>
    </w:p>
    <w:bookmarkEnd w:id="90"/>
    <w:p>
      <w:pPr>
        <w:pStyle w:val="BodyText"/>
      </w:pPr>
      <w:r>
        <w:t xml:space="preserve">Воспроизводимый эксперимент 6 (рис. 21)</w:t>
      </w:r>
    </w:p>
    <w:bookmarkStart w:id="94" w:name="fig:021"/>
    <w:p>
      <w:pPr>
        <w:pStyle w:val="CaptionedFigure"/>
      </w:pPr>
      <w:r>
        <w:drawing>
          <wp:inline>
            <wp:extent cx="3733800" cy="2654498"/>
            <wp:effectExtent b="0" l="0" r="0" t="0"/>
            <wp:docPr descr="Рис. 21: Воспроизводимый эксперимент 6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Воспроизводимый эксперимент 6</w:t>
      </w:r>
    </w:p>
    <w:bookmarkEnd w:id="94"/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Озакомился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получил навыков проведения интерактивного и воспроизводимого экспериментов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bookmarkEnd w:id="96"/>
    <w:bookmarkStart w:id="103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Официальный сайт и репозиторий Mininet</w:t>
      </w:r>
    </w:p>
    <w:p>
      <w:pPr>
        <w:pStyle w:val="Compact"/>
        <w:numPr>
          <w:ilvl w:val="1"/>
          <w:numId w:val="1003"/>
        </w:numPr>
      </w:pPr>
      <w:r>
        <w:t xml:space="preserve">Mininet Official Website. – URL:</w:t>
      </w:r>
      <w:r>
        <w:t xml:space="preserve"> </w:t>
      </w:r>
      <w:hyperlink r:id="rId97">
        <w:r>
          <w:rPr>
            <w:rStyle w:val="Hyperlink"/>
          </w:rPr>
          <w:t xml:space="preserve">http://mininet.org/</w:t>
        </w:r>
      </w:hyperlink>
      <w:r>
        <w:br/>
      </w:r>
    </w:p>
    <w:p>
      <w:pPr>
        <w:pStyle w:val="Compact"/>
        <w:numPr>
          <w:ilvl w:val="1"/>
          <w:numId w:val="1003"/>
        </w:numPr>
      </w:pPr>
      <w:r>
        <w:t xml:space="preserve">Mininet GitHub Repository. – URL:</w:t>
      </w:r>
      <w:r>
        <w:t xml:space="preserve"> </w:t>
      </w:r>
      <w:hyperlink r:id="rId98">
        <w:r>
          <w:rPr>
            <w:rStyle w:val="Hyperlink"/>
          </w:rPr>
          <w:t xml:space="preserve">https://github.com/mininet/mininet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Документация по системам виртуализации и графическому интерфейсу</w:t>
      </w:r>
    </w:p>
    <w:p>
      <w:pPr>
        <w:pStyle w:val="Compact"/>
        <w:numPr>
          <w:ilvl w:val="1"/>
          <w:numId w:val="1004"/>
        </w:numPr>
      </w:pPr>
      <w:r>
        <w:t xml:space="preserve">VirtualBox Official Manual. – URL:</w:t>
      </w:r>
      <w:r>
        <w:t xml:space="preserve"> </w:t>
      </w:r>
      <w:hyperlink r:id="rId99">
        <w:r>
          <w:rPr>
            <w:rStyle w:val="Hyperlink"/>
          </w:rPr>
          <w:t xml:space="preserve">https://www.virtualbox.org/manual/UserManual.html</w:t>
        </w:r>
      </w:hyperlink>
      <w:r>
        <w:br/>
      </w:r>
    </w:p>
    <w:p>
      <w:pPr>
        <w:pStyle w:val="Compact"/>
        <w:numPr>
          <w:ilvl w:val="1"/>
          <w:numId w:val="1004"/>
        </w:numPr>
      </w:pPr>
      <w:r>
        <w:t xml:space="preserve">X Window System Protocol Documentation. – URL:</w:t>
      </w:r>
      <w:r>
        <w:t xml:space="preserve"> </w:t>
      </w:r>
      <w:hyperlink r:id="rId100">
        <w:r>
          <w:rPr>
            <w:rStyle w:val="Hyperlink"/>
          </w:rPr>
          <w:t xml:space="preserve">https://www.x.org/releases/current/doc/xproto/x11protocol.html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Вспомогательные ресурсы</w:t>
      </w:r>
    </w:p>
    <w:p>
      <w:pPr>
        <w:pStyle w:val="Compact"/>
        <w:numPr>
          <w:ilvl w:val="1"/>
          <w:numId w:val="1005"/>
        </w:numPr>
      </w:pPr>
      <w:r>
        <w:t xml:space="preserve">VcXsrv Windows X Server. – URL:</w:t>
      </w:r>
      <w:r>
        <w:t xml:space="preserve"> </w:t>
      </w:r>
      <w:hyperlink r:id="rId101">
        <w:r>
          <w:rPr>
            <w:rStyle w:val="Hyperlink"/>
          </w:rPr>
          <w:t xml:space="preserve">https://sourceforge.net/projects/vcxsrv/</w:t>
        </w:r>
      </w:hyperlink>
      <w:r>
        <w:br/>
      </w:r>
    </w:p>
    <w:p>
      <w:pPr>
        <w:pStyle w:val="Compact"/>
        <w:numPr>
          <w:ilvl w:val="1"/>
          <w:numId w:val="1005"/>
        </w:numPr>
      </w:pPr>
      <w:r>
        <w:t xml:space="preserve">Xming X Server. – URL:</w:t>
      </w:r>
      <w:r>
        <w:t xml:space="preserve"> </w:t>
      </w:r>
      <w:hyperlink r:id="rId102">
        <w:r>
          <w:rPr>
            <w:rStyle w:val="Hyperlink"/>
          </w:rPr>
          <w:t xml:space="preserve">http://www.straightrunning.com/XmingNotes/</w:t>
        </w:r>
      </w:hyperlink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5" Target="media/rId1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97" Target="http://mininet.org/" TargetMode="External" /><Relationship Type="http://schemas.openxmlformats.org/officeDocument/2006/relationships/hyperlink" Id="rId102" Target="http://www.straightrunning.com/XmingNotes/" TargetMode="External" /><Relationship Type="http://schemas.openxmlformats.org/officeDocument/2006/relationships/hyperlink" Id="rId98" Target="https://github.com/mininet/mininet" TargetMode="External" /><Relationship Type="http://schemas.openxmlformats.org/officeDocument/2006/relationships/hyperlink" Id="rId101" Target="https://sourceforge.net/projects/vcxsrv/" TargetMode="External" /><Relationship Type="http://schemas.openxmlformats.org/officeDocument/2006/relationships/hyperlink" Id="rId99" Target="https://www.virtualbox.org/manual/UserManual.html" TargetMode="External" /><Relationship Type="http://schemas.openxmlformats.org/officeDocument/2006/relationships/hyperlink" Id="rId100" Target="https://www.x.org/releases/current/doc/xproto/x11protoco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http://mininet.org/" TargetMode="External" /><Relationship Type="http://schemas.openxmlformats.org/officeDocument/2006/relationships/hyperlink" Id="rId102" Target="http://www.straightrunning.com/XmingNotes/" TargetMode="External" /><Relationship Type="http://schemas.openxmlformats.org/officeDocument/2006/relationships/hyperlink" Id="rId98" Target="https://github.com/mininet/mininet" TargetMode="External" /><Relationship Type="http://schemas.openxmlformats.org/officeDocument/2006/relationships/hyperlink" Id="rId101" Target="https://sourceforge.net/projects/vcxsrv/" TargetMode="External" /><Relationship Type="http://schemas.openxmlformats.org/officeDocument/2006/relationships/hyperlink" Id="rId99" Target="https://www.virtualbox.org/manual/UserManual.html" TargetMode="External" /><Relationship Type="http://schemas.openxmlformats.org/officeDocument/2006/relationships/hyperlink" Id="rId100" Target="https://www.x.org/releases/current/doc/xproto/x11protoco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Козлов Всеволод Павлович НФИбд-02-22</dc:creator>
  <dc:language>ru-RU</dc:language>
  <cp:keywords/>
  <dcterms:created xsi:type="dcterms:W3CDTF">2025-10-25T20:09:22Z</dcterms:created>
  <dcterms:modified xsi:type="dcterms:W3CDTF">2025-10-25T20:09:22Z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Эмуляция и измерение задержек в глобальных сетях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