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</w:t>
      </w:r>
    </w:p>
    <w:p>
      <w:pPr>
        <w:pStyle w:val="BodyText"/>
      </w:pPr>
      <w:r>
        <w:t xml:space="preserve">Приобретение навыков практической работы по просмотру каталогов и файлов; манипуляций с ними.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Запустил mc (рис. [</w:t>
      </w:r>
      <w:hyperlink w:anchor="fig:002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000375"/>
            <wp:effectExtent b="0" l="0" r="0" t="0"/>
            <wp:docPr descr="Figure 1: Запуск mc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mc</w:t>
      </w:r>
    </w:p>
    <w:bookmarkEnd w:id="0"/>
    <w:p>
      <w:pPr>
        <w:pStyle w:val="BodyText"/>
      </w:pPr>
      <w:r>
        <w:t xml:space="preserve">Перемещение одного из файлов (рис. [</w:t>
      </w:r>
      <w:hyperlink w:anchor="fig:003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000375"/>
            <wp:effectExtent b="0" l="0" r="0" t="0"/>
            <wp:docPr descr="Figure 2: Перемещение файла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Перемещение файла</w:t>
      </w:r>
    </w:p>
    <w:bookmarkEnd w:id="0"/>
    <w:p>
      <w:pPr>
        <w:pStyle w:val="BodyText"/>
      </w:pPr>
      <w:r>
        <w:t xml:space="preserve">Получил информацию о размере и правах доступа на файл (рис. [</w:t>
      </w:r>
      <w:hyperlink w:anchor="fig:004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3000375"/>
            <wp:effectExtent b="0" l="0" r="0" t="0"/>
            <wp:docPr descr="Figure 3: Информация о файле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Информация о файле</w:t>
      </w:r>
    </w:p>
    <w:bookmarkEnd w:id="0"/>
    <w:p>
      <w:pPr>
        <w:pStyle w:val="BodyText"/>
      </w:pPr>
      <w:r>
        <w:t xml:space="preserve">Открыл расширенный формат списка через меню левой (или правой) панели (рис. [</w:t>
      </w:r>
      <w:hyperlink w:anchor="fig:005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3000375"/>
            <wp:effectExtent b="0" l="0" r="0" t="0"/>
            <wp:docPr descr="Figure 4: Расширенные настройки списк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Расширенные настройки списка</w:t>
      </w:r>
    </w:p>
    <w:bookmarkEnd w:id="0"/>
    <w:p>
      <w:pPr>
        <w:pStyle w:val="BodyText"/>
      </w:pPr>
      <w:r>
        <w:t xml:space="preserve">Редактирую содержимое созданного файла test.txt (рис. [</w:t>
      </w:r>
      <w:hyperlink w:anchor="fig:006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0" w:name="fig:006"/>
      <w:r>
        <w:drawing>
          <wp:inline>
            <wp:extent cx="5334000" cy="3000375"/>
            <wp:effectExtent b="0" l="0" r="0" t="0"/>
            <wp:docPr descr="Figure 5: 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t xml:space="preserve">Создаю каталог (рис. [</w:t>
      </w:r>
      <w:hyperlink w:anchor="fig:007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4" w:name="fig:007"/>
      <w:r>
        <w:drawing>
          <wp:inline>
            <wp:extent cx="5334000" cy="3000375"/>
            <wp:effectExtent b="0" l="0" r="0" t="0"/>
            <wp:docPr descr="Figure 6: Создание катало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каталога</w:t>
      </w:r>
    </w:p>
    <w:bookmarkEnd w:id="0"/>
    <w:p>
      <w:pPr>
        <w:pStyle w:val="BodyText"/>
      </w:pPr>
      <w:r>
        <w:t xml:space="preserve">Поиск файла .cpp с функций main() (рис. [</w:t>
      </w:r>
      <w:hyperlink w:anchor="fig:010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48" w:name="fig:010"/>
      <w:r>
        <w:drawing>
          <wp:inline>
            <wp:extent cx="5334000" cy="3000375"/>
            <wp:effectExtent b="0" l="0" r="0" t="0"/>
            <wp:docPr descr="Figure 7: Поиск файла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Поиск файла</w:t>
      </w:r>
    </w:p>
    <w:bookmarkEnd w:id="0"/>
    <w:p>
      <w:pPr>
        <w:pStyle w:val="BodyText"/>
      </w:pPr>
      <w:r>
        <w:t xml:space="preserve">Перешел в домашний каталог (рис. [</w:t>
      </w:r>
      <w:hyperlink w:anchor="fig:011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52" w:name="fig:011"/>
      <w:r>
        <w:drawing>
          <wp:inline>
            <wp:extent cx="5334000" cy="3000375"/>
            <wp:effectExtent b="0" l="0" r="0" t="0"/>
            <wp:docPr descr="Figure 8: Переход в домашний каталог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Переход в домашний каталог</w:t>
      </w:r>
    </w:p>
    <w:bookmarkEnd w:id="0"/>
    <w:p>
      <w:pPr>
        <w:pStyle w:val="BodyText"/>
      </w:pPr>
      <w:r>
        <w:t xml:space="preserve">Осуществил анализ файлов меню (рис. [</w:t>
      </w:r>
      <w:hyperlink w:anchor="fig:012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56" w:name="fig:012"/>
      <w:r>
        <w:drawing>
          <wp:inline>
            <wp:extent cx="5334000" cy="3000375"/>
            <wp:effectExtent b="0" l="0" r="0" t="0"/>
            <wp:docPr descr="Figure 9: Анализ файлов меню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Анализ файлов меню</w:t>
      </w:r>
    </w:p>
    <w:bookmarkEnd w:id="0"/>
    <w:p>
      <w:pPr>
        <w:pStyle w:val="BodyText"/>
      </w:pPr>
      <w:r>
        <w:t xml:space="preserve">Изменил структуру экрана mc (рис. [</w:t>
      </w:r>
      <w:hyperlink w:anchor="fig:014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60" w:name="fig:014"/>
      <w:r>
        <w:drawing>
          <wp:inline>
            <wp:extent cx="5334000" cy="3000375"/>
            <wp:effectExtent b="0" l="0" r="0" t="0"/>
            <wp:docPr descr="Figure 10: Структура экрана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Структура экрана</w:t>
      </w:r>
    </w:p>
    <w:bookmarkEnd w:id="0"/>
    <w:p>
      <w:pPr>
        <w:pStyle w:val="BodyText"/>
      </w:pPr>
      <w:r>
        <w:t xml:space="preserve">Создал файл test.txt и вставил в него текст (рис. [</w:t>
      </w:r>
      <w:hyperlink w:anchor="fig:015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64" w:name="fig:015"/>
      <w:r>
        <w:drawing>
          <wp:inline>
            <wp:extent cx="5334000" cy="3000375"/>
            <wp:effectExtent b="0" l="0" r="0" t="0"/>
            <wp:docPr descr="Figure 11: Создание файла test.txt и его редактирование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 test.txt и его редактирование</w:t>
      </w:r>
    </w:p>
    <w:bookmarkEnd w:id="0"/>
    <w:p>
      <w:pPr>
        <w:pStyle w:val="BodyText"/>
      </w:pPr>
      <w:r>
        <w:t xml:space="preserve">Удалил строку текста (ctrl + y), выделил фрагмент текста и скопировал на новую строку (f6), сохранил файл (рис. [</w:t>
      </w:r>
      <w:hyperlink w:anchor="fig:016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68" w:name="fig:016"/>
      <w:r>
        <w:drawing>
          <wp:inline>
            <wp:extent cx="5334000" cy="3000375"/>
            <wp:effectExtent b="0" l="0" r="0" t="0"/>
            <wp:docPr descr="Figure 12: Дальнейшее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Дальнейшее редактирование файла</w:t>
      </w:r>
    </w:p>
    <w:bookmarkEnd w:id="0"/>
    <w:p>
      <w:pPr>
        <w:pStyle w:val="BodyText"/>
      </w:pPr>
      <w:r>
        <w:t xml:space="preserve">Перешел в конец и начало файла, дописал текст (ctrl + END/ctrl + HOME) (рис. [</w:t>
      </w:r>
      <w:hyperlink w:anchor="fig:017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72" w:name="fig:017"/>
      <w:r>
        <w:drawing>
          <wp:inline>
            <wp:extent cx="5334000" cy="3000375"/>
            <wp:effectExtent b="0" l="0" r="0" t="0"/>
            <wp:docPr descr="Figure 13: Переход в начало и конец файла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Переход в начало и конец файла</w:t>
      </w:r>
    </w:p>
    <w:bookmarkEnd w:id="0"/>
    <w:p>
      <w:pPr>
        <w:pStyle w:val="BodyText"/>
      </w:pPr>
      <w:r>
        <w:t xml:space="preserve">Открыл файл .cpp через mc (рис. [</w:t>
      </w:r>
      <w:hyperlink w:anchor="fig:018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76" w:name="fig:018"/>
      <w:r>
        <w:drawing>
          <wp:inline>
            <wp:extent cx="5334000" cy="3000375"/>
            <wp:effectExtent b="0" l="0" r="0" t="0"/>
            <wp:docPr descr="Figure 14: Запуск файла .cpp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файла .cpp</w:t>
      </w:r>
    </w:p>
    <w:bookmarkEnd w:id="0"/>
    <w:p>
      <w:pPr>
        <w:pStyle w:val="BodyText"/>
      </w:pPr>
      <w:r>
        <w:t xml:space="preserve">Отключил подсвету синтаксиса (рис. [</w:t>
      </w:r>
      <w:hyperlink w:anchor="fig:019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80" w:name="fig:019"/>
      <w:r>
        <w:drawing>
          <wp:inline>
            <wp:extent cx="5334000" cy="3000375"/>
            <wp:effectExtent b="0" l="0" r="0" t="0"/>
            <wp:docPr descr="Figure 15: Отключение подсветки синтаксиса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Отключение подсветки синтаксиса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основные возможности командной оболочки Midnight Commander.</w:t>
      </w:r>
    </w:p>
    <w:p>
      <w:pPr>
        <w:pStyle w:val="BodyText"/>
      </w:pPr>
      <w:r>
        <w:t xml:space="preserve">Приобрел навыки практической работы по просмотру каталогов и файлов; манипуляций с ними.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Козлов Всеволод Павлович</dc:creator>
  <dc:language>ru-RU</dc:language>
  <cp:keywords/>
  <dcterms:created xsi:type="dcterms:W3CDTF">2023-03-23T18:35:02Z</dcterms:created>
  <dcterms:modified xsi:type="dcterms:W3CDTF">2023-03-23T18:35:02Z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