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Козлова</w:t>
      </w:r>
      <w:r>
        <w:t xml:space="preserve"> </w:t>
      </w:r>
      <w:r>
        <w:t xml:space="preserve">Нонна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Вместо Hello world! на экран вывести строку с фамилией и именем.</w:t>
      </w:r>
      <w:r>
        <w:t xml:space="preserve"> </w:t>
      </w:r>
      <w:r>
        <w:t xml:space="preserve">Созать отчет по лабораторной работе №4 в Markdown.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текстовый файл с именем hello.asm, открываем его с помощью текстового редактора gedit и вводим текст программы. Далее компилируем этот текст. (рис. 1)</w:t>
      </w:r>
    </w:p>
    <w:p>
      <w:pPr>
        <w:pStyle w:val="CaptionedFigure"/>
      </w:pPr>
      <w:bookmarkStart w:id="25" w:name="fig:001"/>
      <w:r>
        <w:drawing>
          <wp:inline>
            <wp:extent cx="5334000" cy="4811597"/>
            <wp:effectExtent b="0" l="0" r="0" t="0"/>
            <wp:docPr descr="Рис. 1: С помощью ls проверяем наличие объектного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 помощью ls проверяем наличие объектного файла</w:t>
      </w:r>
    </w:p>
    <w:p>
      <w:pPr>
        <w:numPr>
          <w:ilvl w:val="0"/>
          <w:numId w:val="1002"/>
        </w:numPr>
        <w:pStyle w:val="Compact"/>
      </w:pPr>
      <w:r>
        <w:t xml:space="preserve">Скомпилируем исходный файл hello.asm в obj.o (рис. 2)</w:t>
      </w:r>
    </w:p>
    <w:p>
      <w:pPr>
        <w:pStyle w:val="CaptionedFigure"/>
      </w:pPr>
      <w:bookmarkStart w:id="29" w:name="fig:002"/>
      <w:r>
        <w:drawing>
          <wp:inline>
            <wp:extent cx="5334000" cy="1931512"/>
            <wp:effectExtent b="0" l="0" r="0" t="0"/>
            <wp:docPr descr="Рис. 2: С помощью ls проверяем наличие сохданных файлов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1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 помощью ls проверяем наличие сохданных файлов</w:t>
      </w:r>
    </w:p>
    <w:p>
      <w:pPr>
        <w:numPr>
          <w:ilvl w:val="0"/>
          <w:numId w:val="1003"/>
        </w:numPr>
        <w:pStyle w:val="Compact"/>
      </w:pPr>
      <w:r>
        <w:t xml:space="preserve">Получим список форматов объектного файла. (рис. 3)</w:t>
      </w:r>
    </w:p>
    <w:p>
      <w:pPr>
        <w:pStyle w:val="CaptionedFigure"/>
      </w:pPr>
      <w:bookmarkStart w:id="33" w:name="fig:003"/>
      <w:r>
        <w:drawing>
          <wp:inline>
            <wp:extent cx="5334000" cy="6220690"/>
            <wp:effectExtent b="0" l="0" r="0" t="0"/>
            <wp:docPr descr="Рис. 3: Используем команду nasm -h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0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Используем команду nasm -hf</w:t>
      </w:r>
    </w:p>
    <w:p>
      <w:pPr>
        <w:numPr>
          <w:ilvl w:val="0"/>
          <w:numId w:val="1004"/>
        </w:numPr>
        <w:pStyle w:val="Compact"/>
      </w:pPr>
      <w:r>
        <w:t xml:space="preserve">Получим более подробную информацию (рис. 4)</w:t>
      </w:r>
    </w:p>
    <w:p>
      <w:pPr>
        <w:pStyle w:val="CaptionedFigure"/>
      </w:pPr>
      <w:bookmarkStart w:id="37" w:name="fig:004"/>
      <w:r>
        <w:drawing>
          <wp:inline>
            <wp:extent cx="5334000" cy="6265000"/>
            <wp:effectExtent b="0" l="0" r="0" t="0"/>
            <wp:docPr descr="Рис. 4: Используем команду man n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6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Используем команду man nasm</w:t>
      </w:r>
    </w:p>
    <w:p>
      <w:pPr>
        <w:numPr>
          <w:ilvl w:val="0"/>
          <w:numId w:val="1005"/>
        </w:numPr>
        <w:pStyle w:val="Compact"/>
      </w:pPr>
      <w:r>
        <w:t xml:space="preserve">Передаем объектный файл на обработку компановщику и посмотрим на формат командной строки LD (рис. 5)</w:t>
      </w:r>
    </w:p>
    <w:p>
      <w:pPr>
        <w:pStyle w:val="CaptionedFigure"/>
      </w:pPr>
      <w:bookmarkStart w:id="41" w:name="fig:005"/>
      <w:r>
        <w:drawing>
          <wp:inline>
            <wp:extent cx="5334000" cy="4686040"/>
            <wp:effectExtent b="0" l="0" r="0" t="0"/>
            <wp:docPr descr="Рис. 5: Чтобы посмотреть формат командной строки LD, нужно набрать ld –help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6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Чтобы посмотреть формат командной строки LD, нужно набрать ld –help</w:t>
      </w:r>
    </w:p>
    <w:p>
      <w:pPr>
        <w:numPr>
          <w:ilvl w:val="0"/>
          <w:numId w:val="1006"/>
        </w:numPr>
        <w:pStyle w:val="Compact"/>
      </w:pPr>
      <w:r>
        <w:t xml:space="preserve">Запускаем на выполнение созданный исполняемый файл. (рис. 6)</w:t>
      </w:r>
    </w:p>
    <w:p>
      <w:pPr>
        <w:pStyle w:val="CaptionedFigure"/>
      </w:pPr>
      <w:bookmarkStart w:id="45" w:name="fig:006"/>
      <w:r>
        <w:drawing>
          <wp:inline>
            <wp:extent cx="5334000" cy="583406"/>
            <wp:effectExtent b="0" l="0" r="0" t="0"/>
            <wp:docPr descr="Рис. 6: Набираем ./hell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Набираем ./hello</w:t>
      </w:r>
    </w:p>
    <w:p>
      <w:pPr>
        <w:numPr>
          <w:ilvl w:val="0"/>
          <w:numId w:val="1007"/>
        </w:numPr>
        <w:pStyle w:val="Compact"/>
      </w:pPr>
      <w:r>
        <w:t xml:space="preserve">Делаем так, чтобы на экран выводилась строка с именем и фамилией. (рис. 7)</w:t>
      </w:r>
    </w:p>
    <w:p>
      <w:pPr>
        <w:pStyle w:val="CaptionedFigure"/>
      </w:pPr>
      <w:bookmarkStart w:id="49" w:name="fig:007"/>
      <w:r>
        <w:drawing>
          <wp:inline>
            <wp:extent cx="5334000" cy="4786220"/>
            <wp:effectExtent b="0" l="0" r="0" t="0"/>
            <wp:docPr descr="Рис. 7: Выполняем аналогично прошлым действиям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Выполняем аналогично прошлым действиям</w:t>
      </w:r>
    </w:p>
    <w:bookmarkEnd w:id="50"/>
    <w:bookmarkStart w:id="5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поняла принцип сборки программ, написанных на ассемблере NASM.</w:t>
      </w:r>
      <w:r>
        <w:t xml:space="preserve"> </w:t>
      </w:r>
      <w:r>
        <w:t xml:space="preserve"># Список литературы{.unnumbered}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Создание и процесс обработки программ на языке ассемблера NASM</dc:title>
  <dc:creator>Козлова Нонна Юрьевна</dc:creator>
  <dc:language>ru-RU</dc:language>
  <cp:keywords/>
  <dcterms:created xsi:type="dcterms:W3CDTF">2022-11-15T11:49:01Z</dcterms:created>
  <dcterms:modified xsi:type="dcterms:W3CDTF">2022-11-15T11:49:01Z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