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a) What does the “doc” variable store and contain? (2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What does the “el” variable contain and why is this line of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useful for similar extraction tasks? (4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c) What does the “els” variable contain? Why is this variable missing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relevant extraction results? (4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d) What is the final returnable output of activisionFinder()? Describe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you came to this decision. (5 marks)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a) Command reads html file from the internet to doc which is stored in an instance.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It contains all the source code from the website including all the components.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El it is the first element from the page related to "QuoteTextID". It is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useful when we know the website and its structure very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c) It is a set of feed-image class elements. Variable is missing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relevant extraction results because the name contains sign "-".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d) If exists QuoteTextID element it returns number of feed-image class elements + 1.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Else it returns just number of feed-image class elements.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