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Ду</w:t>
      </w:r>
      <w:r>
        <w:t xml:space="preserve"> </w:t>
      </w:r>
      <w:r>
        <w:t xml:space="preserve">нашсименту</w:t>
      </w:r>
      <w:r>
        <w:t xml:space="preserve"> </w:t>
      </w:r>
      <w:r>
        <w:t xml:space="preserve">Висенте</w:t>
      </w:r>
      <w:r>
        <w:t xml:space="preserve"> </w:t>
      </w:r>
      <w:r>
        <w:t xml:space="preserve">Феликс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t xml:space="preserve">6.1. 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66" w:name="порядок-выполнения-работы"/>
    <w:p>
      <w:pPr>
        <w:pStyle w:val="Heading2"/>
      </w:pPr>
      <w:r>
        <w:t xml:space="preserve">6.2. Порядок выполнения работы</w:t>
      </w:r>
    </w:p>
    <w:p>
      <w:pPr>
        <w:numPr>
          <w:ilvl w:val="0"/>
          <w:numId w:val="1001"/>
        </w:numPr>
        <w:pStyle w:val="Compact"/>
      </w:pPr>
      <w:r>
        <w:t xml:space="preserve">Вошел в систему с полученными учётными данными и убедитесь, что</w:t>
      </w:r>
      <w:r>
        <w:t xml:space="preserve"> </w:t>
      </w:r>
      <w:r>
        <w:t xml:space="preserve">SELinux работает в режиме enforcing политики targeted с помощью команд getenforce и sestatus.</w:t>
      </w:r>
    </w:p>
    <w:p>
      <w:pPr>
        <w:numPr>
          <w:ilvl w:val="0"/>
          <w:numId w:val="1001"/>
        </w:numPr>
        <w:pStyle w:val="Compact"/>
      </w:pPr>
      <w:r>
        <w:t xml:space="preserve">Обратил с помощью браузера к веб-серверу, запущенному на вашем</w:t>
      </w:r>
      <w:r>
        <w:t xml:space="preserve"> </w:t>
      </w:r>
      <w:r>
        <w:t xml:space="preserve">компьютере, и убедитесь, что последний работает:</w:t>
      </w:r>
      <w:r>
        <w:t xml:space="preserve"> </w:t>
      </w:r>
      <w:r>
        <w:t xml:space="preserve">service httpd status или /etc/rc.d/init.d/httpd status</w:t>
      </w:r>
      <w:r>
        <w:t xml:space="preserve"> </w:t>
      </w:r>
      <w:r>
        <w:t xml:space="preserve">Если не работает, запустите его так же, но с параметром start.</w:t>
      </w:r>
    </w:p>
    <w:p>
      <w:pPr>
        <w:pStyle w:val="FirstParagraph"/>
      </w:pPr>
      <w:r>
        <w:drawing>
          <wp:inline>
            <wp:extent cx="4633472" cy="1636699"/>
            <wp:effectExtent b="0" l="0" r="0" t="0"/>
            <wp:docPr descr="рисунка 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72" cy="163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817889" cy="2458890"/>
            <wp:effectExtent b="0" l="0" r="0" t="0"/>
            <wp:docPr descr="рисунка 1.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245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Нашёл веб-сервер Apache в списке процессов, определил его контекст безопасности и занесите эту информацию в отчёт. Например, можно использовать команду ps auxZ | grep httpd или ps -eZ | grep httpd.</w:t>
      </w:r>
    </w:p>
    <w:p>
      <w:pPr>
        <w:numPr>
          <w:ilvl w:val="0"/>
          <w:numId w:val="1002"/>
        </w:numPr>
        <w:pStyle w:val="Compact"/>
      </w:pPr>
      <w:r>
        <w:t xml:space="preserve">Посмотрил текущее состояние переключателей SELinux для Apache с помощью команды sestatus -bigrep httpd Обратите внимание, что многие из них находятся в положении «off»</w:t>
      </w:r>
    </w:p>
    <w:p>
      <w:pPr>
        <w:pStyle w:val="FirstParagraph"/>
      </w:pPr>
      <w:r>
        <w:drawing>
          <wp:inline>
            <wp:extent cx="5040726" cy="2843092"/>
            <wp:effectExtent b="0" l="0" r="0" t="0"/>
            <wp:docPr descr="рисунка 1.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26" cy="2843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033042" cy="4495159"/>
            <wp:effectExtent b="0" l="0" r="0" t="0"/>
            <wp:docPr descr="рисунка 1.4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449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3"/>
        </w:numPr>
      </w:pPr>
      <w:r>
        <w:t xml:space="preserve">Определите тип файлов и поддиректорий,находящихся в директории /var/www, с помощью команды ls -lZ /var/www</w:t>
      </w:r>
    </w:p>
    <w:p>
      <w:pPr>
        <w:numPr>
          <w:ilvl w:val="0"/>
          <w:numId w:val="1003"/>
        </w:numPr>
      </w:pPr>
      <w:r>
        <w:t xml:space="preserve">Определите тип файлов, находящихся в директории /var/www/html:</w:t>
      </w:r>
      <w:r>
        <w:t xml:space="preserve"> </w:t>
      </w:r>
      <w:r>
        <w:t xml:space="preserve">ls -lZ /var/www/html</w:t>
      </w:r>
    </w:p>
    <w:p>
      <w:pPr>
        <w:pStyle w:val="FirstParagraph"/>
      </w:pPr>
      <w:r>
        <w:drawing>
          <wp:inline>
            <wp:extent cx="4971569" cy="4110957"/>
            <wp:effectExtent b="0" l="0" r="0" t="0"/>
            <wp:docPr descr="рисунка 1.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4110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817889" cy="353465"/>
            <wp:effectExtent b="0" l="0" r="0" t="0"/>
            <wp:docPr descr="рисунка 1.6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35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Создал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</w:t>
      </w:r>
    </w:p>
    <w:p>
      <w:pPr>
        <w:pStyle w:val="CaptionedFigure"/>
      </w:pPr>
      <w:r>
        <w:drawing>
          <wp:inline>
            <wp:extent cx="4433687" cy="1098816"/>
            <wp:effectExtent b="0" l="0" r="0" t="0"/>
            <wp:docPr descr="рисунка 1.7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7" cy="109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рисунка 1.7</w:t>
      </w:r>
    </w:p>
    <w:p>
      <w:pPr>
        <w:numPr>
          <w:ilvl w:val="0"/>
          <w:numId w:val="1005"/>
        </w:numPr>
        <w:pStyle w:val="Compact"/>
      </w:pPr>
      <w:r>
        <w:t xml:space="preserve">Проверил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pStyle w:val="CaptionedFigure"/>
      </w:pPr>
      <w:r>
        <w:drawing>
          <wp:inline>
            <wp:extent cx="4963885" cy="745351"/>
            <wp:effectExtent b="0" l="0" r="0" t="0"/>
            <wp:docPr descr="рисунка 1.8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74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рисунка 1.8</w:t>
      </w:r>
    </w:p>
    <w:p>
      <w:pPr>
        <w:numPr>
          <w:ilvl w:val="0"/>
          <w:numId w:val="1006"/>
        </w:numPr>
        <w:pStyle w:val="Compact"/>
      </w:pPr>
      <w:r>
        <w:t xml:space="preserve">Обратил к файлу через веб-сервер, введя в браузере адрес http://127.0.0.1/test.html. Убедил, что файл был успешно отображён.</w:t>
      </w:r>
    </w:p>
    <w:p>
      <w:pPr>
        <w:pStyle w:val="CaptionedFigure"/>
      </w:pPr>
      <w:r>
        <w:drawing>
          <wp:inline>
            <wp:extent cx="4848625" cy="2535731"/>
            <wp:effectExtent b="0" l="0" r="0" t="0"/>
            <wp:docPr descr="рисунка 1.9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5" cy="253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рисунка 1.9</w:t>
      </w:r>
    </w:p>
    <w:p>
      <w:pPr>
        <w:numPr>
          <w:ilvl w:val="0"/>
          <w:numId w:val="1007"/>
        </w:numPr>
        <w:pStyle w:val="Compact"/>
      </w:pPr>
      <w:r>
        <w:t xml:space="preserve">Изучил справку man httpd_selinux и выяснил, какие контексты файлов определены для httpd. Сопоставьте их с типом файла test.html. Проверил контекст файла можно командой ls -Z.</w:t>
      </w:r>
      <w:r>
        <w:t xml:space="preserve"> </w:t>
      </w:r>
      <w:r>
        <w:t xml:space="preserve">ls -Z /var/www/html/test.html</w:t>
      </w:r>
      <w:r>
        <w:t xml:space="preserve"> </w:t>
      </w:r>
      <w:r>
        <w:t xml:space="preserve">Рассмотрил полученный контекст детально. Обратите внимание, что так как по умолчанию пользователи CentOS являются свободными от типа (unconfined в переводе с англ. означает свободный), созданному нами файлу test.html был сопоставлен SELinux, пользователь unconfined_u.</w:t>
      </w:r>
      <w:r>
        <w:t xml:space="preserve"> </w:t>
      </w:r>
      <w:r>
        <w:t xml:space="preserve">Это первая часть контекста.</w:t>
      </w:r>
      <w:r>
        <w:t xml:space="preserve"> </w:t>
      </w:r>
      <w:r>
        <w:t xml:space="preserve">Далее политика ролевого разделения доступа RBAC используется процессами, но не файлами, поэтому роли не имеют никакого значения для файлов. Роль object_r используется по умолчанию для файлов на «постоянных» носителях и на сетевых файловых системах. (В директории /ргос файлы, относящиеся к процессам, могут иметь роль system_r.</w:t>
      </w:r>
      <w:r>
        <w:t xml:space="preserve"> </w:t>
      </w:r>
      <w:r>
        <w:t xml:space="preserve">Если активна политика MLS, то могут использоваться и другие роли, например, secadm_r. Данный случай мы рассматривать не будем, как и предназначение :s0).</w:t>
      </w:r>
      <w:r>
        <w:t xml:space="preserve"> </w:t>
      </w:r>
      <w:r>
        <w:t xml:space="preserve">Тип httpd_sys_content_t позволяет процессу httpd получить доступ к файлу. Благодаря наличию последнего типа мы получили доступ к файлу при обращении к нему через браузер.</w:t>
      </w:r>
    </w:p>
    <w:p>
      <w:pPr>
        <w:numPr>
          <w:ilvl w:val="0"/>
          <w:numId w:val="1007"/>
        </w:numPr>
        <w:pStyle w:val="Compact"/>
      </w:pPr>
      <w:r>
        <w:t xml:space="preserve">Измените контекст файла /var/www/html/test.html с httpd_sys_content_t на любой другой, к которому процесс httpd не</w:t>
      </w:r>
      <w:r>
        <w:t xml:space="preserve"> </w:t>
      </w:r>
      <w:r>
        <w:t xml:space="preserve">должен иметь доступа, например, на samba_share_t:</w:t>
      </w:r>
      <w:r>
        <w:t xml:space="preserve"> </w:t>
      </w:r>
      <w:r>
        <w:t xml:space="preserve">chcon -t samba_share_t /var/www/html/test.html</w:t>
      </w:r>
      <w:r>
        <w:t xml:space="preserve"> </w:t>
      </w:r>
      <w:r>
        <w:t xml:space="preserve">ls -Z /var/www/html/test.html</w:t>
      </w:r>
    </w:p>
    <w:p>
      <w:pPr>
        <w:pStyle w:val="FirstParagraph"/>
      </w:pPr>
      <w:r>
        <w:drawing>
          <wp:inline>
            <wp:extent cx="5017673" cy="2312894"/>
            <wp:effectExtent b="0" l="0" r="0" t="0"/>
            <wp:docPr descr="рисунка 1.10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231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14. Попробуйте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http://127.0.0.1/test.html. Я получил сообщение об ошибке:</w:t>
      </w:r>
      <w:r>
        <w:t xml:space="preserve"> </w:t>
      </w:r>
      <w:r>
        <w:t xml:space="preserve">Forbidden</w:t>
      </w:r>
      <w:r>
        <w:t xml:space="preserve"> </w:t>
      </w:r>
      <w:r>
        <w:t xml:space="preserve">You don’t have permission to access /test.html on this server.</w:t>
      </w:r>
    </w:p>
    <w:p>
      <w:pPr>
        <w:numPr>
          <w:ilvl w:val="0"/>
          <w:numId w:val="1008"/>
        </w:numPr>
        <w:pStyle w:val="Compact"/>
      </w:pPr>
      <w:r>
        <w:t xml:space="preserve">Попробувал запустить веб-сервер Apache на прослушивание ТСР-порта 81 (а не 80, как рекомендует IANA и прописано в /etc/services). Для</w:t>
      </w:r>
      <w:r>
        <w:t xml:space="preserve"> </w:t>
      </w:r>
      <w:r>
        <w:t xml:space="preserve">этого в файле /etc/httpd/httpd.conf найдите строчку Listen 80 и замените её на Listen 81.</w:t>
      </w:r>
    </w:p>
    <w:p>
      <w:pPr>
        <w:pStyle w:val="CaptionedFigure"/>
      </w:pPr>
      <w:r>
        <w:drawing>
          <wp:inline>
            <wp:extent cx="4748732" cy="5663132"/>
            <wp:effectExtent b="0" l="0" r="0" t="0"/>
            <wp:docPr descr="рисунка 1.1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5663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рисунка 1.11</w:t>
      </w:r>
    </w:p>
    <w:p>
      <w:pPr>
        <w:numPr>
          <w:ilvl w:val="0"/>
          <w:numId w:val="1009"/>
        </w:numPr>
        <w:pStyle w:val="Compact"/>
      </w:pPr>
      <w:r>
        <w:t xml:space="preserve">Выполните команду</w:t>
      </w:r>
      <w:r>
        <w:t xml:space="preserve"> </w:t>
      </w:r>
      <w:r>
        <w:t xml:space="preserve">semanage port -a -t http_port_t -р tcp 81</w:t>
      </w:r>
      <w:r>
        <w:t xml:space="preserve"> </w:t>
      </w:r>
      <w:r>
        <w:t xml:space="preserve">После этого проверьте список портов командой</w:t>
      </w:r>
      <w:r>
        <w:t xml:space="preserve"> </w:t>
      </w:r>
      <w:r>
        <w:t xml:space="preserve">semanage port -l | grep http_port_t</w:t>
      </w:r>
      <w:r>
        <w:t xml:space="preserve"> </w:t>
      </w:r>
      <w:r>
        <w:t xml:space="preserve">Убедитесь, что порт 81 появился в списке.</w:t>
      </w:r>
    </w:p>
    <w:p>
      <w:pPr>
        <w:pStyle w:val="FirstParagraph"/>
      </w:pPr>
      <w:r>
        <w:drawing>
          <wp:inline>
            <wp:extent cx="4856309" cy="537882"/>
            <wp:effectExtent b="0" l="0" r="0" t="0"/>
            <wp:docPr descr="рисунка 1.1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18. Вернул контекст httpd_sys_cоntent__t к файлу /var/www/html/ test.html:</w:t>
      </w:r>
      <w:r>
        <w:t xml:space="preserve"> </w:t>
      </w:r>
      <w:r>
        <w:t xml:space="preserve">chcon -t httpd_sys_content_t /var/www/html/test.html</w:t>
      </w:r>
      <w:r>
        <w:t xml:space="preserve"> </w:t>
      </w:r>
      <w:r>
        <w:t xml:space="preserve">После этого попробуйте получить доступ к файлу через веб-сервер, введя в браузере адрес http://127.0.0.1:81/test.html.</w:t>
      </w:r>
      <w:r>
        <w:t xml:space="preserve"> </w:t>
      </w:r>
      <w:r>
        <w:drawing>
          <wp:inline>
            <wp:extent cx="5334000" cy="1058432"/>
            <wp:effectExtent b="0" l="0" r="0" t="0"/>
            <wp:docPr descr="рисунка 1.13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8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Исправил обратно конфигурационный файл apache, вернув Listen 80.</w:t>
      </w:r>
      <w:r>
        <w:t xml:space="preserve"> </w:t>
      </w:r>
      <w:r>
        <w:drawing>
          <wp:inline>
            <wp:extent cx="4894729" cy="6031966"/>
            <wp:effectExtent b="0" l="0" r="0" t="0"/>
            <wp:docPr descr="рисунка 1.14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603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0"/>
        </w:numPr>
        <w:pStyle w:val="Compact"/>
      </w:pPr>
      <w:r>
        <w:t xml:space="preserve">Удалите привязку http_port_t к 81 порту:</w:t>
      </w:r>
      <w:r>
        <w:t xml:space="preserve"> </w:t>
      </w:r>
      <w:r>
        <w:t xml:space="preserve">semanage port -d -t http_port_t -p tcp 81</w:t>
      </w:r>
      <w:r>
        <w:t xml:space="preserve"> </w:t>
      </w:r>
      <w:r>
        <w:t xml:space="preserve">и проверьте, что порт 81 удалён.</w:t>
      </w:r>
    </w:p>
    <w:p>
      <w:pPr>
        <w:numPr>
          <w:ilvl w:val="0"/>
          <w:numId w:val="1010"/>
        </w:numPr>
        <w:pStyle w:val="Compact"/>
      </w:pPr>
      <w:r>
        <w:t xml:space="preserve">Удалите файл /var/www/html/test.html:</w:t>
      </w:r>
      <w:r>
        <w:t xml:space="preserve"> </w:t>
      </w:r>
      <w:r>
        <w:t xml:space="preserve">rm /var/www/html/test.html</w:t>
      </w:r>
      <w:r>
        <w:t xml:space="preserve"> </w:t>
      </w:r>
      <w:r>
        <w:drawing>
          <wp:inline>
            <wp:extent cx="4971569" cy="1475334"/>
            <wp:effectExtent b="0" l="0" r="0" t="0"/>
            <wp:docPr descr="рисунка 1.15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67" w:name="выводы"/>
    <w:p>
      <w:pPr>
        <w:pStyle w:val="Heading2"/>
      </w:pPr>
      <w:r>
        <w:t xml:space="preserve">Выводы</w:t>
      </w:r>
    </w:p>
    <w:p>
      <w:pPr>
        <w:pStyle w:val="FirstParagraph"/>
      </w:pPr>
      <w:r>
        <w:t xml:space="preserve">SELinux предоставляет надежную и гибкую платформу для обеспечения соблюдения политик безопасности контроля доступа.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Ду нашсименту Висенте Феликс</dc:creator>
  <dc:language>ru-RU</dc:language>
  <cp:keywords/>
  <dcterms:created xsi:type="dcterms:W3CDTF">2023-10-14T17:07:10Z</dcterms:created>
  <dcterms:modified xsi:type="dcterms:W3CDTF">2023-10-14T17:07:10Z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-title">
    <vt:lpwstr>Мандатное разграничение прав в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