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276" w:before="0" w:after="40"/>
        <w:jc w:val="center"/>
        <w:rPr>
          <w:rFonts w:ascii="Times New Roman" w:hAnsi="Times New Roman" w:eastAsia="Times New Roman" w:cs="Times New Roman"/>
          <w:sz w:val="24"/>
          <w:szCs w:val="24"/>
        </w:rPr>
      </w:pPr>
      <w:r>
        <w:rPr>
          <w:rFonts w:eastAsia="Times New Roman" w:cs="Times New Roman" w:ascii="Times New Roman" w:hAnsi="Times New Roman"/>
          <w:b/>
          <w:bCs/>
          <w:i w:val="false"/>
          <w:iCs w:val="false"/>
          <w:sz w:val="24"/>
          <w:szCs w:val="24"/>
        </w:rPr>
        <w:t>INVENTION DISCLOSURE FORM</w:t>
      </w:r>
    </w:p>
    <w:p>
      <w:pPr>
        <w:pStyle w:val="Normal1"/>
        <w:spacing w:lineRule="auto" w:line="276" w:before="0" w:after="80"/>
        <w:jc w:val="center"/>
        <w:rPr>
          <w:rFonts w:ascii="Times New Roman" w:hAnsi="Times New Roman" w:eastAsia="Times New Roman" w:cs="Times New Roman"/>
          <w:b/>
          <w:b/>
          <w:bCs/>
          <w:i/>
          <w:i/>
          <w:iCs/>
          <w:color w:val="222222"/>
          <w:sz w:val="22"/>
          <w:szCs w:val="22"/>
        </w:rPr>
      </w:pPr>
      <w:r>
        <w:rPr>
          <w:rFonts w:eastAsia="Times New Roman" w:cs="Times New Roman" w:ascii="Times New Roman" w:hAnsi="Times New Roman"/>
          <w:b/>
          <w:bCs/>
          <w:i/>
          <w:iCs/>
          <w:color w:val="222222"/>
          <w:sz w:val="22"/>
          <w:szCs w:val="22"/>
        </w:rPr>
        <w:t>Confidential &amp; Attorney-Client Privileged</w:t>
      </w:r>
    </w:p>
    <w:p>
      <w:pPr>
        <w:pStyle w:val="Normal1"/>
        <w:spacing w:lineRule="auto" w:line="276" w:before="0" w:after="80"/>
        <w:jc w:val="center"/>
        <w:rPr>
          <w:rFonts w:ascii="Times New Roman" w:hAnsi="Times New Roman" w:eastAsia="Times New Roman" w:cs="Times New Roman"/>
          <w:b/>
          <w:b/>
          <w:bCs/>
          <w:i/>
          <w:i/>
          <w:iCs/>
          <w:color w:val="222222"/>
          <w:sz w:val="22"/>
          <w:szCs w:val="22"/>
        </w:rPr>
      </w:pPr>
      <w:r>
        <w:rPr>
          <w:rFonts w:eastAsia="Times New Roman" w:cs="Times New Roman" w:ascii="Times New Roman" w:hAnsi="Times New Roman"/>
          <w:b/>
          <w:bCs/>
          <w:i/>
          <w:iCs/>
          <w:color w:val="222222"/>
          <w:sz w:val="22"/>
          <w:szCs w:val="22"/>
        </w:rPr>
      </w:r>
    </w:p>
    <w:p>
      <w:pPr>
        <w:pStyle w:val="Normal1"/>
        <w:spacing w:lineRule="auto" w:line="276" w:before="0" w:after="4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Applicant Name:  </w:t>
      </w:r>
      <w:r>
        <w:rPr>
          <w:rFonts w:eastAsia="Times New Roman" w:cs="Times New Roman" w:ascii="Times New Roman" w:hAnsi="Times New Roman"/>
          <w:i w:val="false"/>
          <w:iCs w:val="false"/>
          <w:sz w:val="22"/>
          <w:szCs w:val="22"/>
        </w:rPr>
        <w:t>SR University, Warangal</w:t>
      </w:r>
    </w:p>
    <w:p>
      <w:pPr>
        <w:pStyle w:val="Normal1"/>
        <w:spacing w:lineRule="auto" w:line="276" w:before="0" w:after="4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Applicant Address:  </w:t>
      </w:r>
      <w:r>
        <w:rPr>
          <w:rFonts w:eastAsia="Times New Roman" w:cs="Times New Roman" w:ascii="Times New Roman" w:hAnsi="Times New Roman"/>
          <w:i w:val="false"/>
          <w:iCs w:val="false"/>
          <w:sz w:val="22"/>
          <w:szCs w:val="22"/>
        </w:rPr>
        <w:t>Ananthasagar, Hasanparthy(PO), Warangal-506371, Telangana, India</w:t>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1.  Particulars of Inventors</w:t>
      </w:r>
    </w:p>
    <w:tbl>
      <w:tblPr>
        <w:tblStyle w:val="Table1"/>
        <w:tblW w:w="9900" w:type="dxa"/>
        <w:jc w:val="left"/>
        <w:tblInd w:w="0" w:type="dxa"/>
        <w:tblCellMar>
          <w:top w:w="0" w:type="dxa"/>
          <w:left w:w="108" w:type="dxa"/>
          <w:bottom w:w="0" w:type="dxa"/>
          <w:right w:w="108" w:type="dxa"/>
        </w:tblCellMar>
        <w:tblLook w:val="0000"/>
      </w:tblPr>
      <w:tblGrid>
        <w:gridCol w:w="719"/>
        <w:gridCol w:w="1830"/>
        <w:gridCol w:w="1379"/>
        <w:gridCol w:w="1454"/>
        <w:gridCol w:w="1469"/>
        <w:gridCol w:w="1664"/>
        <w:gridCol w:w="1384"/>
      </w:tblGrid>
      <w:tr>
        <w:trPr/>
        <w:tc>
          <w:tcPr>
            <w:tcW w:w="71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Title</w:t>
            </w:r>
          </w:p>
        </w:tc>
        <w:tc>
          <w:tcPr>
            <w:tcW w:w="183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Full Name</w:t>
            </w:r>
          </w:p>
        </w:tc>
        <w:tc>
          <w:tcPr>
            <w:tcW w:w="137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Department</w:t>
            </w:r>
          </w:p>
        </w:tc>
        <w:tc>
          <w:tcPr>
            <w:tcW w:w="145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Designation</w:t>
            </w:r>
          </w:p>
        </w:tc>
        <w:tc>
          <w:tcPr>
            <w:tcW w:w="146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Mobile</w:t>
            </w:r>
          </w:p>
        </w:tc>
        <w:tc>
          <w:tcPr>
            <w:tcW w:w="166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Email</w:t>
            </w:r>
          </w:p>
        </w:tc>
        <w:tc>
          <w:tcPr>
            <w:tcW w:w="138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Nationality</w:t>
            </w:r>
          </w:p>
        </w:tc>
      </w:tr>
      <w:tr>
        <w:trPr/>
        <w:tc>
          <w:tcPr>
            <w:tcW w:w="71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Mr.</w:t>
            </w:r>
          </w:p>
        </w:tc>
        <w:tc>
          <w:tcPr>
            <w:tcW w:w="183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Shuaibu Shehu</w:t>
            </w:r>
          </w:p>
        </w:tc>
        <w:tc>
          <w:tcPr>
            <w:tcW w:w="137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Computer Science &amp; Engineering</w:t>
            </w:r>
          </w:p>
        </w:tc>
        <w:tc>
          <w:tcPr>
            <w:tcW w:w="145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Research Scholar</w:t>
            </w:r>
          </w:p>
        </w:tc>
        <w:tc>
          <w:tcPr>
            <w:tcW w:w="146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+918125862032</w:t>
            </w:r>
          </w:p>
        </w:tc>
        <w:tc>
          <w:tcPr>
            <w:tcW w:w="166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shuaibushehukalifa@gmail.com</w:t>
            </w:r>
          </w:p>
        </w:tc>
        <w:tc>
          <w:tcPr>
            <w:tcW w:w="138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Nigerian</w:t>
            </w:r>
          </w:p>
        </w:tc>
      </w:tr>
      <w:tr>
        <w:trPr/>
        <w:tc>
          <w:tcPr>
            <w:tcW w:w="71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Mr.</w:t>
            </w:r>
          </w:p>
        </w:tc>
        <w:tc>
          <w:tcPr>
            <w:tcW w:w="183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Elijah M. Flomo</w:t>
            </w:r>
          </w:p>
        </w:tc>
        <w:tc>
          <w:tcPr>
            <w:tcW w:w="137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Computer Science &amp; Engineering</w:t>
            </w:r>
          </w:p>
        </w:tc>
        <w:tc>
          <w:tcPr>
            <w:tcW w:w="145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Research Scholar</w:t>
            </w:r>
          </w:p>
        </w:tc>
        <w:tc>
          <w:tcPr>
            <w:tcW w:w="146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+919814745828</w:t>
            </w:r>
          </w:p>
        </w:tc>
        <w:tc>
          <w:tcPr>
            <w:tcW w:w="166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elijahmflomo@gmail.com</w:t>
            </w:r>
          </w:p>
        </w:tc>
        <w:tc>
          <w:tcPr>
            <w:tcW w:w="138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Liberian</w:t>
            </w:r>
          </w:p>
        </w:tc>
      </w:tr>
      <w:tr>
        <w:trPr/>
        <w:tc>
          <w:tcPr>
            <w:tcW w:w="71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Mr.</w:t>
            </w:r>
          </w:p>
        </w:tc>
        <w:tc>
          <w:tcPr>
            <w:tcW w:w="183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Kassim Sessay</w:t>
            </w:r>
          </w:p>
        </w:tc>
        <w:tc>
          <w:tcPr>
            <w:tcW w:w="137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Computer Science &amp; Engineering</w:t>
            </w:r>
          </w:p>
        </w:tc>
        <w:tc>
          <w:tcPr>
            <w:tcW w:w="145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Research Scholar</w:t>
            </w:r>
          </w:p>
        </w:tc>
        <w:tc>
          <w:tcPr>
            <w:tcW w:w="1469"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+231775907981</w:t>
            </w:r>
          </w:p>
        </w:tc>
        <w:tc>
          <w:tcPr>
            <w:tcW w:w="166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kassimsesay7@gmail.com</w:t>
            </w:r>
          </w:p>
        </w:tc>
        <w:tc>
          <w:tcPr>
            <w:tcW w:w="1384"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Liberian</w:t>
            </w:r>
          </w:p>
        </w:tc>
      </w:tr>
    </w:tbl>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hd w:val="clear" w:fill="FFFFFF"/>
        <w:spacing w:lineRule="auto" w:line="360" w:before="0" w:after="80"/>
        <w:ind w:left="0" w:hanging="0"/>
        <w:jc w:val="both"/>
        <w:rPr>
          <w:rFonts w:ascii="Times New Roman" w:hAnsi="Times New Roman" w:eastAsia="Times New Roman" w:cs="Times New Roman"/>
          <w:b/>
          <w:b/>
          <w:bCs/>
          <w:color w:val="0A0A0A"/>
          <w:sz w:val="22"/>
          <w:szCs w:val="22"/>
        </w:rPr>
      </w:pPr>
      <w:r>
        <w:rPr>
          <w:rFonts w:eastAsia="Times New Roman" w:cs="Times New Roman" w:ascii="Times New Roman" w:hAnsi="Times New Roman"/>
          <w:b/>
          <w:bCs/>
          <w:color w:val="0A0A0A"/>
          <w:sz w:val="22"/>
          <w:szCs w:val="22"/>
        </w:rPr>
        <w:t>2. A Brief Description of the Invention:</w:t>
      </w:r>
    </w:p>
    <w:p>
      <w:pPr>
        <w:pStyle w:val="Normal1"/>
        <w:shd w:val="clear" w:fill="FFFFFF"/>
        <w:spacing w:lineRule="auto" w:line="360" w:before="0" w:after="80"/>
        <w:ind w:left="0" w:hanging="0"/>
        <w:jc w:val="both"/>
        <w:rPr>
          <w:rFonts w:ascii="Times New Roman" w:hAnsi="Times New Roman" w:eastAsia="Times New Roman" w:cs="Times New Roman"/>
          <w:color w:val="0A0A0A"/>
          <w:sz w:val="22"/>
          <w:szCs w:val="22"/>
        </w:rPr>
      </w:pPr>
      <w:r>
        <w:rPr>
          <w:rFonts w:eastAsia="Times New Roman" w:cs="Times New Roman" w:ascii="Times New Roman" w:hAnsi="Times New Roman"/>
          <w:color w:val="0A0A0A"/>
          <w:sz w:val="22"/>
          <w:szCs w:val="22"/>
        </w:rPr>
        <w:t>Title: A Cloud-to-Edge Distillation Framework for Offline Precision Agriculture: Deploying Lightweight Vision-Language Models with Autonomous Annotation Verification.</w:t>
      </w:r>
    </w:p>
    <w:p>
      <w:pPr>
        <w:pStyle w:val="Normal1"/>
        <w:spacing w:lineRule="auto" w:line="276" w:before="0" w:after="80"/>
        <w:ind w:left="720" w:hanging="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hd w:val="clear" w:fill="FFFFFF"/>
        <w:spacing w:lineRule="auto" w:line="360" w:before="0" w:after="80"/>
        <w:ind w:left="0" w:hanging="0"/>
        <w:jc w:val="both"/>
        <w:rPr>
          <w:rFonts w:ascii="Times New Roman" w:hAnsi="Times New Roman" w:eastAsia="Times New Roman" w:cs="Times New Roman"/>
          <w:b/>
          <w:b/>
          <w:bCs/>
          <w:color w:val="0A0A0A"/>
          <w:sz w:val="22"/>
          <w:szCs w:val="22"/>
        </w:rPr>
      </w:pPr>
      <w:r>
        <w:rPr>
          <w:rFonts w:eastAsia="Times New Roman" w:cs="Times New Roman" w:ascii="Times New Roman" w:hAnsi="Times New Roman"/>
          <w:b/>
          <w:bCs/>
          <w:color w:val="0A0A0A"/>
          <w:sz w:val="22"/>
          <w:szCs w:val="22"/>
        </w:rPr>
        <w:t>3. Abstract</w:t>
      </w:r>
    </w:p>
    <w:p>
      <w:pPr>
        <w:pStyle w:val="Normal1"/>
        <w:shd w:val="clear" w:fill="FFFFFF"/>
        <w:spacing w:lineRule="auto" w:line="360" w:before="0" w:after="80"/>
        <w:ind w:left="0" w:hanging="0"/>
        <w:jc w:val="both"/>
        <w:rPr>
          <w:rFonts w:ascii="Times New Roman" w:hAnsi="Times New Roman" w:eastAsia="Times New Roman" w:cs="Times New Roman"/>
          <w:color w:val="0A0A0A"/>
          <w:sz w:val="22"/>
          <w:szCs w:val="22"/>
        </w:rPr>
      </w:pPr>
      <w:r>
        <w:rPr>
          <w:rFonts w:eastAsia="Times New Roman" w:cs="Times New Roman" w:ascii="Times New Roman" w:hAnsi="Times New Roman"/>
          <w:color w:val="0A0A0A"/>
          <w:sz w:val="22"/>
          <w:szCs w:val="22"/>
        </w:rPr>
        <w:t>We introduce a three-stage "Cloud-to-Edge Computing" distillation framework designed for precision agriculture robotics. First, a Teacher Vision-Language Model (VLM), which is a cloud-based  pair with an Open-Vocabulary Detector to generate accurate bounding boxes and eliminate spatial hallucinations. Next, an autonomous closed-loop protocol verifies those labels by re-evaluating cropped candidates against a calibrated confidence threshold (0.70 – 0.85). Finally, we use QLoRA and LoRA in fine-tuning  a compact Student VLM., This enables high-performance, real-time semantic detection on edge AI accelerators, allowing robots to operate fully offline in complex field environments.</w:t>
      </w:r>
    </w:p>
    <w:p>
      <w:pPr>
        <w:pStyle w:val="Normal1"/>
        <w:spacing w:lineRule="auto" w:line="276" w:before="0" w:after="80"/>
        <w:ind w:left="720" w:hanging="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4.  Detailed Description of the Invention</w:t>
      </w:r>
    </w:p>
    <w:p>
      <w:pPr>
        <w:pStyle w:val="Normal1"/>
        <w:shd w:val="clear" w:fill="FFFFFF"/>
        <w:spacing w:lineRule="auto" w:line="360" w:before="0" w:after="60"/>
        <w:ind w:left="0" w:hanging="0"/>
        <w:jc w:val="both"/>
        <w:rPr>
          <w:rFonts w:ascii="Times New Roman" w:hAnsi="Times New Roman" w:eastAsia="Times New Roman" w:cs="Times New Roman"/>
          <w:b/>
          <w:b/>
          <w:bCs/>
          <w:color w:val="0A0A0A"/>
          <w:sz w:val="22"/>
          <w:szCs w:val="22"/>
        </w:rPr>
      </w:pPr>
      <w:r>
        <w:rPr>
          <w:rFonts w:eastAsia="Times New Roman" w:cs="Times New Roman" w:ascii="Times New Roman" w:hAnsi="Times New Roman"/>
          <w:b/>
          <w:bCs/>
          <w:color w:val="0A0A0A"/>
          <w:sz w:val="22"/>
          <w:szCs w:val="22"/>
        </w:rPr>
      </w:r>
    </w:p>
    <w:p>
      <w:pPr>
        <w:pStyle w:val="Normal1"/>
        <w:shd w:val="clear" w:fill="FFFFFF"/>
        <w:spacing w:lineRule="auto" w:line="360" w:before="0" w:after="60"/>
        <w:ind w:left="0" w:hanging="0"/>
        <w:jc w:val="both"/>
        <w:rPr>
          <w:rFonts w:ascii="Times New Roman" w:hAnsi="Times New Roman" w:eastAsia="Times New Roman" w:cs="Times New Roman"/>
          <w:b/>
          <w:b/>
          <w:bCs/>
          <w:color w:val="0A0A0A"/>
          <w:sz w:val="22"/>
          <w:szCs w:val="22"/>
        </w:rPr>
      </w:pPr>
      <w:r>
        <w:rPr>
          <w:rFonts w:eastAsia="Times New Roman" w:cs="Times New Roman" w:ascii="Times New Roman" w:hAnsi="Times New Roman"/>
          <w:b/>
          <w:bCs/>
          <w:color w:val="0A0A0A"/>
          <w:sz w:val="22"/>
          <w:szCs w:val="22"/>
        </w:rPr>
        <w:t>The Problem: The "Smart vs. Practical" Gap</w:t>
      </w:r>
    </w:p>
    <w:p>
      <w:pPr>
        <w:pStyle w:val="Normal1"/>
        <w:shd w:val="clear" w:fill="FFFFFF"/>
        <w:spacing w:lineRule="auto" w:line="360" w:before="0" w:after="60"/>
        <w:ind w:left="0" w:hanging="0"/>
        <w:jc w:val="both"/>
        <w:rPr>
          <w:rFonts w:ascii="Times New Roman" w:hAnsi="Times New Roman" w:eastAsia="Times New Roman" w:cs="Times New Roman"/>
          <w:color w:val="0A0A0A"/>
          <w:sz w:val="22"/>
          <w:szCs w:val="22"/>
        </w:rPr>
      </w:pPr>
      <w:r>
        <w:rPr>
          <w:rFonts w:eastAsia="Times New Roman" w:cs="Times New Roman" w:ascii="Times New Roman" w:hAnsi="Times New Roman"/>
          <w:color w:val="0A0A0A"/>
          <w:sz w:val="22"/>
          <w:szCs w:val="22"/>
        </w:rPr>
        <w:t>Nowadays, we face a major hurdle when trying to use advanced AI in field robotics like those we used on farms or for inspecting infrastructure. While today’s AI models are incredibly "smart" (capable of telling the difference between a plant with a disease and one that just needs more fertilizer), they aren't built for the real world.</w:t>
      </w:r>
    </w:p>
    <w:p>
      <w:pPr>
        <w:pStyle w:val="Normal1"/>
        <w:shd w:val="clear" w:fill="FFFFFF"/>
        <w:spacing w:lineRule="auto" w:line="360" w:before="0" w:after="60"/>
        <w:ind w:left="0" w:hanging="0"/>
        <w:jc w:val="both"/>
        <w:rPr>
          <w:rFonts w:ascii="Times New Roman" w:hAnsi="Times New Roman" w:eastAsia="Times New Roman" w:cs="Times New Roman"/>
          <w:color w:val="0A0A0A"/>
          <w:sz w:val="22"/>
          <w:szCs w:val="22"/>
        </w:rPr>
      </w:pPr>
      <w:r>
        <w:rPr>
          <w:rFonts w:eastAsia="Times New Roman" w:cs="Times New Roman" w:ascii="Times New Roman" w:hAnsi="Times New Roman"/>
          <w:color w:val="0A0A0A"/>
          <w:sz w:val="22"/>
          <w:szCs w:val="22"/>
        </w:rPr>
        <w:t>There are four main reasons for the failing of  these powerful models, when we try to put them on a robot in a field:</w:t>
      </w:r>
    </w:p>
    <w:p>
      <w:pPr>
        <w:pStyle w:val="Normal1"/>
        <w:numPr>
          <w:ilvl w:val="0"/>
          <w:numId w:val="1"/>
        </w:numPr>
        <w:pBdr/>
        <w:shd w:val="clear" w:fill="FFFFFF"/>
        <w:spacing w:lineRule="auto" w:line="360" w:before="180" w:afterAutospacing="0" w:after="0"/>
        <w:ind w:left="720" w:hanging="360"/>
        <w:jc w:val="both"/>
        <w:rPr>
          <w:sz w:val="22"/>
          <w:szCs w:val="22"/>
        </w:rPr>
      </w:pPr>
      <w:r>
        <w:rPr>
          <w:rFonts w:eastAsia="Times New Roman" w:cs="Times New Roman" w:ascii="Times New Roman" w:hAnsi="Times New Roman"/>
          <w:b/>
          <w:bCs/>
          <w:color w:val="0A0A0A"/>
          <w:sz w:val="22"/>
          <w:szCs w:val="22"/>
        </w:rPr>
        <w:t>They are too big:</w:t>
      </w:r>
      <w:r>
        <w:rPr>
          <w:rFonts w:eastAsia="Times New Roman" w:cs="Times New Roman" w:ascii="Times New Roman" w:hAnsi="Times New Roman"/>
          <w:color w:val="0A0A0A"/>
          <w:sz w:val="22"/>
          <w:szCs w:val="22"/>
        </w:rPr>
        <w:t xml:space="preserve"> These models require massive amounts of hardware power (high-end GPUs) that simply won't fit on a small, mobile robot.</w:t>
      </w:r>
    </w:p>
    <w:p>
      <w:pPr>
        <w:pStyle w:val="Normal1"/>
        <w:numPr>
          <w:ilvl w:val="0"/>
          <w:numId w:val="1"/>
        </w:numPr>
        <w:pBdr/>
        <w:shd w:val="clear" w:fill="FFFFFF"/>
        <w:spacing w:lineRule="auto" w:line="360" w:beforeAutospacing="0" w:before="0" w:afterAutospacing="0" w:after="0"/>
        <w:ind w:left="720" w:hanging="360"/>
        <w:jc w:val="both"/>
        <w:rPr>
          <w:sz w:val="22"/>
          <w:szCs w:val="22"/>
        </w:rPr>
      </w:pPr>
      <w:r>
        <w:rPr>
          <w:rFonts w:eastAsia="Times New Roman" w:cs="Times New Roman" w:ascii="Times New Roman" w:hAnsi="Times New Roman"/>
          <w:b/>
          <w:bCs/>
          <w:color w:val="0A0A0A"/>
          <w:sz w:val="22"/>
          <w:szCs w:val="22"/>
        </w:rPr>
        <w:t>They drain batteries:</w:t>
      </w:r>
      <w:r>
        <w:rPr>
          <w:rFonts w:eastAsia="Times New Roman" w:cs="Times New Roman" w:ascii="Times New Roman" w:hAnsi="Times New Roman"/>
          <w:color w:val="0A0A0A"/>
          <w:sz w:val="22"/>
          <w:szCs w:val="22"/>
        </w:rPr>
        <w:t xml:space="preserve"> Running these "heavy" models uses so much energy that a battery-powered robot wouldn't be able to work for long.</w:t>
      </w:r>
    </w:p>
    <w:p>
      <w:pPr>
        <w:pStyle w:val="Normal1"/>
        <w:numPr>
          <w:ilvl w:val="0"/>
          <w:numId w:val="1"/>
        </w:numPr>
        <w:pBdr/>
        <w:shd w:val="clear" w:fill="FFFFFF"/>
        <w:spacing w:lineRule="auto" w:line="360" w:beforeAutospacing="0" w:before="0" w:afterAutospacing="0" w:after="0"/>
        <w:ind w:left="720" w:hanging="360"/>
        <w:jc w:val="both"/>
        <w:rPr>
          <w:sz w:val="22"/>
          <w:szCs w:val="22"/>
        </w:rPr>
      </w:pPr>
      <w:r>
        <w:rPr>
          <w:rFonts w:eastAsia="Times New Roman" w:cs="Times New Roman" w:ascii="Times New Roman" w:hAnsi="Times New Roman"/>
          <w:b/>
          <w:bCs/>
          <w:color w:val="0A0A0A"/>
          <w:sz w:val="22"/>
          <w:szCs w:val="22"/>
        </w:rPr>
        <w:t>They need the internet:</w:t>
      </w:r>
      <w:r>
        <w:rPr>
          <w:rFonts w:eastAsia="Times New Roman" w:cs="Times New Roman" w:ascii="Times New Roman" w:hAnsi="Times New Roman"/>
          <w:color w:val="0A0A0A"/>
          <w:sz w:val="22"/>
          <w:szCs w:val="22"/>
        </w:rPr>
        <w:t xml:space="preserve"> Most of these systems rely on the cloud to do the "thinking," which requires a fast, constant internet connection.</w:t>
      </w:r>
    </w:p>
    <w:p>
      <w:pPr>
        <w:pStyle w:val="Normal1"/>
        <w:numPr>
          <w:ilvl w:val="0"/>
          <w:numId w:val="1"/>
        </w:numPr>
        <w:pBdr/>
        <w:shd w:val="clear" w:fill="FFFFFF"/>
        <w:spacing w:lineRule="auto" w:line="360" w:beforeAutospacing="0" w:before="0" w:after="420"/>
        <w:ind w:left="720" w:hanging="360"/>
        <w:jc w:val="both"/>
        <w:rPr>
          <w:sz w:val="22"/>
          <w:szCs w:val="22"/>
        </w:rPr>
      </w:pPr>
      <w:r>
        <w:rPr>
          <w:rFonts w:eastAsia="Times New Roman" w:cs="Times New Roman" w:ascii="Times New Roman" w:hAnsi="Times New Roman"/>
          <w:b/>
          <w:bCs/>
          <w:color w:val="0A0A0A"/>
          <w:sz w:val="22"/>
          <w:szCs w:val="22"/>
        </w:rPr>
        <w:t>They fail in remote areas:</w:t>
      </w:r>
      <w:r>
        <w:rPr>
          <w:rFonts w:eastAsia="Times New Roman" w:cs="Times New Roman" w:ascii="Times New Roman" w:hAnsi="Times New Roman"/>
          <w:color w:val="0A0A0A"/>
          <w:sz w:val="22"/>
          <w:szCs w:val="22"/>
        </w:rPr>
        <w:t xml:space="preserve"> In the places where these robots are needed most like remote farms, greenhouses, or underground there is often no GPS or Wi-Fi. If the connection drops, the robot stops working.</w:t>
      </w:r>
    </w:p>
    <w:p>
      <w:pPr>
        <w:pStyle w:val="Normal1"/>
        <w:shd w:val="clear" w:fill="FFFFFF"/>
        <w:spacing w:lineRule="auto" w:line="360" w:before="0" w:after="60"/>
        <w:ind w:left="0" w:hanging="0"/>
        <w:jc w:val="both"/>
        <w:rPr>
          <w:rFonts w:ascii="Times New Roman" w:hAnsi="Times New Roman" w:eastAsia="Times New Roman" w:cs="Times New Roman"/>
          <w:color w:val="0A0A0A"/>
          <w:sz w:val="22"/>
          <w:szCs w:val="22"/>
        </w:rPr>
      </w:pPr>
      <w:r>
        <w:rPr>
          <w:rFonts w:eastAsia="Times New Roman" w:cs="Times New Roman" w:ascii="Times New Roman" w:hAnsi="Times New Roman"/>
          <w:color w:val="0A0A0A"/>
          <w:sz w:val="22"/>
          <w:szCs w:val="22"/>
        </w:rPr>
        <w:t>In short, we have the "brains" to solve complex agricultural problems, but we can't actually get those brains into the field      where they are needed.</w:t>
      </w:r>
    </w:p>
    <w:p>
      <w:pPr>
        <w:pStyle w:val="Normal1"/>
        <w:spacing w:lineRule="auto" w:line="276" w:before="0" w:after="60"/>
        <w:ind w:left="1080" w:hanging="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Problem 2</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The Annotation Bottleneck: </w:t>
      </w:r>
      <w:r>
        <w:rPr>
          <w:rFonts w:eastAsia="Times New Roman" w:cs="Times New Roman" w:ascii="Times New Roman" w:hAnsi="Times New Roman"/>
          <w:i w:val="false"/>
          <w:iCs w:val="false"/>
          <w:sz w:val="22"/>
          <w:szCs w:val="22"/>
        </w:rPr>
        <w:t>Lightweight edge models</w:t>
      </w:r>
      <w:r>
        <w:rPr>
          <w:rFonts w:eastAsia="Times New Roman" w:cs="Times New Roman" w:ascii="Times New Roman" w:hAnsi="Times New Roman"/>
          <w:sz w:val="22"/>
          <w:szCs w:val="22"/>
        </w:rPr>
        <w:t xml:space="preserve"> competent</w:t>
      </w:r>
      <w:r>
        <w:rPr>
          <w:rFonts w:eastAsia="Times New Roman" w:cs="Times New Roman" w:ascii="Times New Roman" w:hAnsi="Times New Roman"/>
          <w:i w:val="false"/>
          <w:iCs w:val="false"/>
          <w:sz w:val="22"/>
          <w:szCs w:val="22"/>
        </w:rPr>
        <w:t xml:space="preserve"> </w:t>
      </w:r>
      <w:r>
        <w:rPr>
          <w:rFonts w:eastAsia="Times New Roman" w:cs="Times New Roman" w:ascii="Times New Roman" w:hAnsi="Times New Roman"/>
          <w:sz w:val="22"/>
          <w:szCs w:val="22"/>
        </w:rPr>
        <w:t>for offline</w:t>
      </w:r>
      <w:r>
        <w:rPr>
          <w:rFonts w:eastAsia="Times New Roman" w:cs="Times New Roman" w:ascii="Times New Roman" w:hAnsi="Times New Roman"/>
          <w:i w:val="false"/>
          <w:iCs w:val="false"/>
          <w:sz w:val="22"/>
          <w:szCs w:val="22"/>
        </w:rPr>
        <w:t xml:space="preserve"> deployment on field robots (e.g.,</w:t>
      </w:r>
      <w:r>
        <w:rPr>
          <w:rFonts w:eastAsia="Times New Roman" w:cs="Times New Roman" w:ascii="Times New Roman" w:hAnsi="Times New Roman"/>
          <w:sz w:val="22"/>
          <w:szCs w:val="22"/>
        </w:rPr>
        <w:t>EfficientDet,</w:t>
      </w:r>
      <w:r>
        <w:rPr>
          <w:rFonts w:eastAsia="Times New Roman" w:cs="Times New Roman" w:ascii="Times New Roman" w:hAnsi="Times New Roman"/>
          <w:i w:val="false"/>
          <w:iCs w:val="false"/>
          <w:sz w:val="22"/>
          <w:szCs w:val="22"/>
        </w:rPr>
        <w:t xml:space="preserve"> YOLOv8) require </w:t>
      </w:r>
      <w:r>
        <w:rPr>
          <w:rFonts w:eastAsia="Times New Roman" w:cs="Times New Roman" w:ascii="Times New Roman" w:hAnsi="Times New Roman"/>
          <w:sz w:val="22"/>
          <w:szCs w:val="22"/>
        </w:rPr>
        <w:t>thousands of domain-specific manually annotated images for</w:t>
      </w:r>
      <w:r>
        <w:rPr>
          <w:rFonts w:eastAsia="Times New Roman" w:cs="Times New Roman" w:ascii="Times New Roman" w:hAnsi="Times New Roman"/>
          <w:i w:val="false"/>
          <w:iCs w:val="false"/>
          <w:sz w:val="22"/>
          <w:szCs w:val="22"/>
        </w:rPr>
        <w:t xml:space="preserve"> supervised training. </w:t>
      </w:r>
      <w:r>
        <w:rPr>
          <w:rFonts w:eastAsia="Times New Roman" w:cs="Times New Roman" w:ascii="Times New Roman" w:hAnsi="Times New Roman"/>
          <w:sz w:val="22"/>
          <w:szCs w:val="22"/>
        </w:rPr>
        <w:t>For</w:t>
      </w:r>
      <w:r>
        <w:rPr>
          <w:rFonts w:eastAsia="Times New Roman" w:cs="Times New Roman" w:ascii="Times New Roman" w:hAnsi="Times New Roman"/>
          <w:i w:val="false"/>
          <w:iCs w:val="false"/>
          <w:sz w:val="22"/>
          <w:szCs w:val="22"/>
        </w:rPr>
        <w:t xml:space="preserve"> a single new crop variety or weed species, professional annotation images </w:t>
      </w:r>
      <w:r>
        <w:rPr>
          <w:rFonts w:eastAsia="Times New Roman" w:cs="Times New Roman" w:ascii="Times New Roman" w:hAnsi="Times New Roman"/>
          <w:sz w:val="22"/>
          <w:szCs w:val="22"/>
        </w:rPr>
        <w:t>of around 5,000</w:t>
      </w:r>
      <w:r>
        <w:rPr>
          <w:rFonts w:eastAsia="Times New Roman" w:cs="Times New Roman" w:ascii="Times New Roman" w:hAnsi="Times New Roman"/>
          <w:i w:val="false"/>
          <w:iCs w:val="false"/>
          <w:sz w:val="22"/>
          <w:szCs w:val="22"/>
        </w:rPr>
        <w:t xml:space="preserve"> at standard industry rates will approximately </w:t>
      </w:r>
      <w:r>
        <w:rPr>
          <w:rFonts w:eastAsia="Times New Roman" w:cs="Times New Roman" w:ascii="Times New Roman" w:hAnsi="Times New Roman"/>
          <w:sz w:val="22"/>
          <w:szCs w:val="22"/>
        </w:rPr>
        <w:t>cost</w:t>
      </w:r>
      <w:r>
        <w:rPr>
          <w:rFonts w:eastAsia="Times New Roman" w:cs="Times New Roman" w:ascii="Times New Roman" w:hAnsi="Times New Roman"/>
          <w:i w:val="false"/>
          <w:iCs w:val="false"/>
          <w:sz w:val="22"/>
          <w:szCs w:val="22"/>
        </w:rPr>
        <w:t xml:space="preserve"> USD $2,000–$8,000 and takes about 4</w:t>
      </w:r>
      <w:r>
        <w:rPr>
          <w:rFonts w:eastAsia="Times New Roman" w:cs="Times New Roman" w:ascii="Times New Roman" w:hAnsi="Times New Roman"/>
          <w:sz w:val="22"/>
          <w:szCs w:val="22"/>
        </w:rPr>
        <w:t xml:space="preserve"> to </w:t>
      </w:r>
      <w:r>
        <w:rPr>
          <w:rFonts w:eastAsia="Times New Roman" w:cs="Times New Roman" w:ascii="Times New Roman" w:hAnsi="Times New Roman"/>
          <w:i w:val="false"/>
          <w:iCs w:val="false"/>
          <w:sz w:val="22"/>
          <w:szCs w:val="22"/>
        </w:rPr>
        <w:t xml:space="preserve">8 weeks. The process is: </w:t>
      </w:r>
      <w:r>
        <w:rPr>
          <w:rFonts w:eastAsia="Times New Roman" w:cs="Times New Roman" w:ascii="Times New Roman" w:hAnsi="Times New Roman"/>
          <w:sz w:val="22"/>
          <w:szCs w:val="22"/>
        </w:rPr>
        <w:t xml:space="preserve">(i) prone to human labeling error (inter-annotator agreement typically 75 - 85%); </w:t>
      </w:r>
      <w:r>
        <w:rPr>
          <w:rFonts w:eastAsia="Times New Roman" w:cs="Times New Roman" w:ascii="Times New Roman" w:hAnsi="Times New Roman"/>
          <w:i w:val="false"/>
          <w:iCs w:val="false"/>
          <w:sz w:val="22"/>
          <w:szCs w:val="22"/>
        </w:rPr>
        <w:t xml:space="preserve"> (ii) expensive and non-scalable; (i</w:t>
      </w:r>
      <w:r>
        <w:rPr>
          <w:rFonts w:eastAsia="Times New Roman" w:cs="Times New Roman" w:ascii="Times New Roman" w:hAnsi="Times New Roman"/>
          <w:sz w:val="22"/>
          <w:szCs w:val="22"/>
        </w:rPr>
        <w:t>ii</w:t>
      </w:r>
      <w:r>
        <w:rPr>
          <w:rFonts w:eastAsia="Times New Roman" w:cs="Times New Roman" w:ascii="Times New Roman" w:hAnsi="Times New Roman"/>
          <w:i w:val="false"/>
          <w:iCs w:val="false"/>
          <w:sz w:val="22"/>
          <w:szCs w:val="22"/>
        </w:rPr>
        <w:t>) incompatible with rapid adaptation to new environments, seasons, or crop varieties</w:t>
      </w:r>
      <w:r>
        <w:rPr>
          <w:rFonts w:eastAsia="Times New Roman" w:cs="Times New Roman" w:ascii="Times New Roman" w:hAnsi="Times New Roman"/>
          <w:sz w:val="22"/>
          <w:szCs w:val="22"/>
        </w:rPr>
        <w:t>, and (iii) incapable of capturing complex semantic distinctions (e.g., early-stage vs. late-stage disease).</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Problem 3</w:t>
      </w:r>
      <w:r>
        <w:rPr>
          <w:rFonts w:eastAsia="Times New Roman" w:cs="Times New Roman" w:ascii="Times New Roman" w:hAnsi="Times New Roman"/>
          <w:b/>
          <w:bCs/>
          <w:sz w:val="22"/>
          <w:szCs w:val="22"/>
        </w:rPr>
        <w:t xml:space="preserve">: A </w:t>
      </w:r>
      <w:r>
        <w:rPr>
          <w:rFonts w:eastAsia="Times New Roman" w:cs="Times New Roman" w:ascii="Times New Roman" w:hAnsi="Times New Roman"/>
          <w:b/>
          <w:bCs/>
          <w:i w:val="false"/>
          <w:iCs w:val="false"/>
          <w:sz w:val="22"/>
          <w:szCs w:val="22"/>
        </w:rPr>
        <w:t>Spatial Hallucination</w:t>
      </w:r>
      <w:r>
        <w:rPr>
          <w:rFonts w:eastAsia="Times New Roman" w:cs="Times New Roman" w:ascii="Times New Roman" w:hAnsi="Times New Roman"/>
          <w:b/>
          <w:bCs/>
          <w:sz w:val="22"/>
          <w:szCs w:val="22"/>
        </w:rPr>
        <w:t xml:space="preserve"> for</w:t>
      </w:r>
      <w:r>
        <w:rPr>
          <w:rFonts w:eastAsia="Times New Roman" w:cs="Times New Roman" w:ascii="Times New Roman" w:hAnsi="Times New Roman"/>
          <w:b/>
          <w:bCs/>
          <w:i w:val="false"/>
          <w:iCs w:val="false"/>
          <w:sz w:val="22"/>
          <w:szCs w:val="22"/>
        </w:rPr>
        <w:t xml:space="preserve"> Zero-Shot Localization: </w:t>
      </w:r>
      <w:r>
        <w:rPr>
          <w:rFonts w:eastAsia="Times New Roman" w:cs="Times New Roman" w:ascii="Times New Roman" w:hAnsi="Times New Roman"/>
          <w:i w:val="false"/>
          <w:iCs w:val="false"/>
          <w:sz w:val="22"/>
          <w:szCs w:val="22"/>
        </w:rPr>
        <w:t xml:space="preserve">When you directly </w:t>
      </w:r>
      <w:r>
        <w:rPr>
          <w:rFonts w:eastAsia="Times New Roman" w:cs="Times New Roman" w:ascii="Times New Roman" w:hAnsi="Times New Roman"/>
          <w:sz w:val="22"/>
          <w:szCs w:val="22"/>
        </w:rPr>
        <w:t>prompt</w:t>
      </w:r>
      <w:r>
        <w:rPr>
          <w:rFonts w:eastAsia="Times New Roman" w:cs="Times New Roman" w:ascii="Times New Roman" w:hAnsi="Times New Roman"/>
          <w:i w:val="false"/>
          <w:iCs w:val="false"/>
          <w:sz w:val="22"/>
          <w:szCs w:val="22"/>
        </w:rPr>
        <w:t xml:space="preserve"> large VLMs to produce bounding box coordinates, the</w:t>
      </w:r>
      <w:r>
        <w:rPr>
          <w:rFonts w:eastAsia="Times New Roman" w:cs="Times New Roman" w:ascii="Times New Roman" w:hAnsi="Times New Roman"/>
          <w:sz w:val="22"/>
          <w:szCs w:val="22"/>
        </w:rPr>
        <w:t xml:space="preserve">re will be some difficulties for </w:t>
      </w:r>
      <w:r>
        <w:rPr>
          <w:rFonts w:eastAsia="Times New Roman" w:cs="Times New Roman" w:ascii="Times New Roman" w:hAnsi="Times New Roman"/>
          <w:i w:val="false"/>
          <w:iCs w:val="false"/>
          <w:sz w:val="22"/>
          <w:szCs w:val="22"/>
        </w:rPr>
        <w:t xml:space="preserve">spatial hallucination in generating semantically plausible, but it will geometrically inaccurate or </w:t>
      </w:r>
      <w:r>
        <w:rPr>
          <w:rFonts w:eastAsia="Times New Roman" w:cs="Times New Roman" w:ascii="Times New Roman" w:hAnsi="Times New Roman"/>
          <w:sz w:val="22"/>
          <w:szCs w:val="22"/>
        </w:rPr>
        <w:t>fully</w:t>
      </w:r>
      <w:r>
        <w:rPr>
          <w:rFonts w:eastAsia="Times New Roman" w:cs="Times New Roman" w:ascii="Times New Roman" w:hAnsi="Times New Roman"/>
          <w:i w:val="false"/>
          <w:iCs w:val="false"/>
          <w:sz w:val="22"/>
          <w:szCs w:val="22"/>
        </w:rPr>
        <w:t xml:space="preserve"> fabricated the bounding boxes. The </w:t>
      </w:r>
      <w:r>
        <w:rPr>
          <w:rFonts w:eastAsia="Times New Roman" w:cs="Times New Roman" w:ascii="Times New Roman" w:hAnsi="Times New Roman"/>
          <w:sz w:val="22"/>
          <w:szCs w:val="22"/>
        </w:rPr>
        <w:t>e</w:t>
      </w:r>
      <w:r>
        <w:rPr>
          <w:rFonts w:eastAsia="Times New Roman" w:cs="Times New Roman" w:ascii="Times New Roman" w:hAnsi="Times New Roman"/>
          <w:i w:val="false"/>
          <w:iCs w:val="false"/>
          <w:sz w:val="22"/>
          <w:szCs w:val="22"/>
        </w:rPr>
        <w:t xml:space="preserve">valuation of a large - scale VLMs running </w:t>
      </w:r>
      <w:r>
        <w:rPr>
          <w:rFonts w:eastAsia="Times New Roman" w:cs="Times New Roman" w:ascii="Times New Roman" w:hAnsi="Times New Roman"/>
          <w:sz w:val="22"/>
          <w:szCs w:val="22"/>
        </w:rPr>
        <w:t>on standard</w:t>
      </w:r>
      <w:r>
        <w:rPr>
          <w:rFonts w:eastAsia="Times New Roman" w:cs="Times New Roman" w:ascii="Times New Roman" w:hAnsi="Times New Roman"/>
          <w:i w:val="false"/>
          <w:iCs w:val="false"/>
          <w:sz w:val="22"/>
          <w:szCs w:val="22"/>
        </w:rPr>
        <w:t xml:space="preserve"> localization benchmarks will </w:t>
      </w:r>
      <w:r>
        <w:rPr>
          <w:rFonts w:eastAsia="Times New Roman" w:cs="Times New Roman" w:ascii="Times New Roman" w:hAnsi="Times New Roman"/>
          <w:sz w:val="22"/>
          <w:szCs w:val="22"/>
        </w:rPr>
        <w:t>actually</w:t>
      </w:r>
      <w:r>
        <w:rPr>
          <w:rFonts w:eastAsia="Times New Roman" w:cs="Times New Roman" w:ascii="Times New Roman" w:hAnsi="Times New Roman"/>
          <w:i w:val="false"/>
          <w:iCs w:val="false"/>
          <w:sz w:val="22"/>
          <w:szCs w:val="22"/>
        </w:rPr>
        <w:t xml:space="preserve"> </w:t>
      </w:r>
      <w:r>
        <w:rPr>
          <w:rFonts w:eastAsia="Times New Roman" w:cs="Times New Roman" w:ascii="Times New Roman" w:hAnsi="Times New Roman"/>
          <w:sz w:val="22"/>
          <w:szCs w:val="22"/>
        </w:rPr>
        <w:t>show the</w:t>
      </w:r>
      <w:r>
        <w:rPr>
          <w:rFonts w:eastAsia="Times New Roman" w:cs="Times New Roman" w:ascii="Times New Roman" w:hAnsi="Times New Roman"/>
          <w:i w:val="false"/>
          <w:iCs w:val="false"/>
          <w:sz w:val="22"/>
          <w:szCs w:val="22"/>
        </w:rPr>
        <w:t xml:space="preserve"> mean IoU scores below 0.40 for zero-shot bounding box predicti</w:t>
      </w:r>
      <w:r>
        <w:rPr>
          <w:rFonts w:eastAsia="Times New Roman" w:cs="Times New Roman" w:ascii="Times New Roman" w:hAnsi="Times New Roman"/>
          <w:i w:val="false"/>
          <w:iCs w:val="false"/>
          <w:sz w:val="22"/>
          <w:szCs w:val="22"/>
          <w:u w:val="double"/>
        </w:rPr>
        <w:t>o</w:t>
      </w:r>
      <w:r>
        <w:rPr>
          <w:rFonts w:eastAsia="Times New Roman" w:cs="Times New Roman" w:ascii="Times New Roman" w:hAnsi="Times New Roman"/>
          <w:i w:val="false"/>
          <w:iCs w:val="false"/>
          <w:sz w:val="22"/>
          <w:szCs w:val="22"/>
        </w:rPr>
        <w:t xml:space="preserve">n, </w:t>
      </w:r>
      <w:r>
        <w:rPr>
          <w:rFonts w:eastAsia="Times New Roman" w:cs="Times New Roman" w:ascii="Times New Roman" w:hAnsi="Times New Roman"/>
          <w:sz w:val="22"/>
          <w:szCs w:val="22"/>
        </w:rPr>
        <w:t>And this will make</w:t>
      </w:r>
      <w:r>
        <w:rPr>
          <w:rFonts w:eastAsia="Times New Roman" w:cs="Times New Roman" w:ascii="Times New Roman" w:hAnsi="Times New Roman"/>
          <w:i w:val="false"/>
          <w:iCs w:val="false"/>
          <w:sz w:val="22"/>
          <w:szCs w:val="22"/>
        </w:rPr>
        <w:t xml:space="preserve"> them unreliable as direct annotation tools without a dedicated grounding mechanism. This limitation applies equally to open-weight models and proprietary cloud APIs at the zero-shot localization task.</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Problem 4</w:t>
      </w:r>
      <w:r>
        <w:rPr>
          <w:rFonts w:eastAsia="Times New Roman" w:cs="Times New Roman" w:ascii="Times New Roman" w:hAnsi="Times New Roman"/>
          <w:b/>
          <w:bCs/>
          <w:sz w:val="22"/>
          <w:szCs w:val="22"/>
        </w:rPr>
        <w:t xml:space="preserve">: Standard Distillation for </w:t>
      </w:r>
      <w:r>
        <w:rPr>
          <w:rFonts w:eastAsia="Times New Roman" w:cs="Times New Roman" w:ascii="Times New Roman" w:hAnsi="Times New Roman"/>
          <w:b/>
          <w:bCs/>
          <w:i w:val="false"/>
          <w:iCs w:val="false"/>
          <w:sz w:val="22"/>
          <w:szCs w:val="22"/>
        </w:rPr>
        <w:t xml:space="preserve">Hallucination Propagation: </w:t>
      </w:r>
      <w:r>
        <w:rPr>
          <w:rFonts w:eastAsia="Times New Roman" w:cs="Times New Roman" w:ascii="Times New Roman" w:hAnsi="Times New Roman"/>
          <w:i w:val="false"/>
          <w:iCs w:val="false"/>
          <w:sz w:val="22"/>
          <w:szCs w:val="22"/>
        </w:rPr>
        <w:t>Traditional</w:t>
      </w:r>
      <w:r>
        <w:rPr>
          <w:rFonts w:eastAsia="Times New Roman" w:cs="Times New Roman" w:ascii="Times New Roman" w:hAnsi="Times New Roman"/>
          <w:sz w:val="22"/>
          <w:szCs w:val="22"/>
        </w:rPr>
        <w:t xml:space="preserve">ly, the </w:t>
      </w:r>
      <w:r>
        <w:rPr>
          <w:rFonts w:eastAsia="Times New Roman" w:cs="Times New Roman" w:ascii="Times New Roman" w:hAnsi="Times New Roman"/>
          <w:i w:val="false"/>
          <w:iCs w:val="false"/>
          <w:sz w:val="22"/>
          <w:szCs w:val="22"/>
        </w:rPr>
        <w:t>knowledge</w:t>
      </w:r>
      <w:r>
        <w:rPr>
          <w:rFonts w:eastAsia="Times New Roman" w:cs="Times New Roman" w:ascii="Times New Roman" w:hAnsi="Times New Roman"/>
          <w:sz w:val="22"/>
          <w:szCs w:val="22"/>
        </w:rPr>
        <w:t xml:space="preserve"> from the Teacher model </w:t>
      </w:r>
      <w:r>
        <w:rPr>
          <w:rFonts w:eastAsia="Times New Roman" w:cs="Times New Roman" w:ascii="Times New Roman" w:hAnsi="Times New Roman"/>
          <w:i w:val="false"/>
          <w:iCs w:val="false"/>
          <w:sz w:val="22"/>
          <w:szCs w:val="22"/>
        </w:rPr>
        <w:t xml:space="preserve">distillation pipelines </w:t>
      </w:r>
      <w:r>
        <w:rPr>
          <w:rFonts w:eastAsia="Times New Roman" w:cs="Times New Roman" w:ascii="Times New Roman" w:hAnsi="Times New Roman"/>
          <w:sz w:val="22"/>
          <w:szCs w:val="22"/>
        </w:rPr>
        <w:t>will train</w:t>
      </w:r>
      <w:r>
        <w:rPr>
          <w:rFonts w:eastAsia="Times New Roman" w:cs="Times New Roman" w:ascii="Times New Roman" w:hAnsi="Times New Roman"/>
          <w:i w:val="false"/>
          <w:iCs w:val="false"/>
          <w:sz w:val="22"/>
          <w:szCs w:val="22"/>
        </w:rPr>
        <w:t xml:space="preserve"> a Student </w:t>
      </w:r>
      <w:r>
        <w:rPr>
          <w:rFonts w:eastAsia="Times New Roman" w:cs="Times New Roman" w:ascii="Times New Roman" w:hAnsi="Times New Roman"/>
          <w:sz w:val="22"/>
          <w:szCs w:val="22"/>
        </w:rPr>
        <w:t>model to label the data that have</w:t>
      </w:r>
      <w:r>
        <w:rPr>
          <w:rFonts w:eastAsia="Times New Roman" w:cs="Times New Roman" w:ascii="Times New Roman" w:hAnsi="Times New Roman"/>
          <w:i w:val="false"/>
          <w:iCs w:val="false"/>
          <w:sz w:val="22"/>
          <w:szCs w:val="22"/>
        </w:rPr>
        <w:t xml:space="preserve"> no mechanism to which will detect or filter Teacher hallucinations. Errors in the Teacher's </w:t>
      </w:r>
      <w:r>
        <w:rPr>
          <w:rFonts w:eastAsia="Times New Roman" w:cs="Times New Roman" w:ascii="Times New Roman" w:hAnsi="Times New Roman"/>
          <w:sz w:val="22"/>
          <w:szCs w:val="22"/>
        </w:rPr>
        <w:t>output directly</w:t>
      </w:r>
      <w:r>
        <w:rPr>
          <w:rFonts w:eastAsia="Times New Roman" w:cs="Times New Roman" w:ascii="Times New Roman" w:hAnsi="Times New Roman"/>
          <w:i w:val="false"/>
          <w:iCs w:val="false"/>
          <w:sz w:val="22"/>
          <w:szCs w:val="22"/>
        </w:rPr>
        <w:t xml:space="preserve"> </w:t>
      </w:r>
      <w:r>
        <w:rPr>
          <w:rFonts w:eastAsia="Times New Roman" w:cs="Times New Roman" w:ascii="Times New Roman" w:hAnsi="Times New Roman"/>
          <w:sz w:val="22"/>
          <w:szCs w:val="22"/>
        </w:rPr>
        <w:t>affect</w:t>
      </w:r>
      <w:r>
        <w:rPr>
          <w:rFonts w:eastAsia="Times New Roman" w:cs="Times New Roman" w:ascii="Times New Roman" w:hAnsi="Times New Roman"/>
          <w:i w:val="false"/>
          <w:iCs w:val="false"/>
          <w:sz w:val="22"/>
          <w:szCs w:val="22"/>
        </w:rPr>
        <w:t xml:space="preserve"> </w:t>
      </w:r>
      <w:r>
        <w:rPr>
          <w:rFonts w:eastAsia="Times New Roman" w:cs="Times New Roman" w:ascii="Times New Roman" w:hAnsi="Times New Roman"/>
          <w:sz w:val="22"/>
          <w:szCs w:val="22"/>
        </w:rPr>
        <w:t>the</w:t>
      </w:r>
      <w:r>
        <w:rPr>
          <w:rFonts w:eastAsia="Times New Roman" w:cs="Times New Roman" w:ascii="Times New Roman" w:hAnsi="Times New Roman"/>
          <w:i w:val="false"/>
          <w:iCs w:val="false"/>
          <w:sz w:val="22"/>
          <w:szCs w:val="22"/>
        </w:rPr>
        <w:t xml:space="preserve"> Student's training distribution, compounding over the training to produce a Student that systematically replicates the Teacher's failure modes.</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As for now, there’s no</w:t>
      </w:r>
      <w:r>
        <w:rPr>
          <w:rFonts w:eastAsia="Times New Roman" w:cs="Times New Roman" w:ascii="Times New Roman" w:hAnsi="Times New Roman"/>
          <w:i w:val="false"/>
          <w:iCs w:val="false"/>
          <w:sz w:val="22"/>
          <w:szCs w:val="22"/>
        </w:rPr>
        <w:t xml:space="preserve"> existing </w:t>
      </w:r>
      <w:r>
        <w:rPr>
          <w:rFonts w:eastAsia="Times New Roman" w:cs="Times New Roman" w:ascii="Times New Roman" w:hAnsi="Times New Roman"/>
          <w:sz w:val="22"/>
          <w:szCs w:val="22"/>
        </w:rPr>
        <w:t>system that integrates</w:t>
      </w:r>
      <w:r>
        <w:rPr>
          <w:rFonts w:eastAsia="Times New Roman" w:cs="Times New Roman" w:ascii="Times New Roman" w:hAnsi="Times New Roman"/>
          <w:i w:val="false"/>
          <w:iCs w:val="false"/>
          <w:sz w:val="22"/>
          <w:szCs w:val="22"/>
        </w:rPr>
        <w:t xml:space="preserve"> a solution </w:t>
      </w:r>
      <w:r>
        <w:rPr>
          <w:rFonts w:eastAsia="Times New Roman" w:cs="Times New Roman" w:ascii="Times New Roman" w:hAnsi="Times New Roman"/>
          <w:sz w:val="22"/>
          <w:szCs w:val="22"/>
        </w:rPr>
        <w:t>that handles</w:t>
      </w:r>
      <w:r>
        <w:rPr>
          <w:rFonts w:eastAsia="Times New Roman" w:cs="Times New Roman" w:ascii="Times New Roman" w:hAnsi="Times New Roman"/>
          <w:i w:val="false"/>
          <w:iCs w:val="false"/>
          <w:sz w:val="22"/>
          <w:szCs w:val="22"/>
        </w:rPr>
        <w:t xml:space="preserve"> four problems within a single deployable pipeline.</w:t>
      </w:r>
    </w:p>
    <w:p>
      <w:pPr>
        <w:pStyle w:val="Normal1"/>
        <w:spacing w:lineRule="auto" w:line="276" w:before="14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b. The </w:t>
      </w:r>
      <w:r>
        <w:rPr>
          <w:rFonts w:eastAsia="Times New Roman" w:cs="Times New Roman" w:ascii="Times New Roman" w:hAnsi="Times New Roman"/>
          <w:b/>
          <w:bCs/>
          <w:sz w:val="22"/>
          <w:szCs w:val="22"/>
        </w:rPr>
        <w:t xml:space="preserve">Invention </w:t>
      </w:r>
      <w:r>
        <w:rPr>
          <w:rFonts w:eastAsia="Times New Roman" w:cs="Times New Roman" w:ascii="Times New Roman" w:hAnsi="Times New Roman"/>
          <w:b/>
          <w:bCs/>
          <w:i w:val="false"/>
          <w:iCs w:val="false"/>
          <w:sz w:val="22"/>
          <w:szCs w:val="22"/>
        </w:rPr>
        <w:t xml:space="preserve">Application / </w:t>
      </w:r>
      <w:r>
        <w:rPr>
          <w:rFonts w:eastAsia="Times New Roman" w:cs="Times New Roman" w:ascii="Times New Roman" w:hAnsi="Times New Roman"/>
          <w:b/>
          <w:bCs/>
          <w:sz w:val="22"/>
          <w:szCs w:val="22"/>
        </w:rPr>
        <w:t>General Utility</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Primary Application</w:t>
      </w:r>
      <w:r>
        <w:rPr>
          <w:rFonts w:eastAsia="Times New Roman" w:cs="Times New Roman" w:ascii="Times New Roman" w:hAnsi="Times New Roman"/>
          <w:b/>
          <w:bCs/>
          <w:sz w:val="22"/>
          <w:szCs w:val="22"/>
        </w:rPr>
        <w:t xml:space="preserve"> for p</w:t>
      </w:r>
      <w:r>
        <w:rPr>
          <w:rFonts w:eastAsia="Times New Roman" w:cs="Times New Roman" w:ascii="Times New Roman" w:hAnsi="Times New Roman"/>
          <w:b/>
          <w:bCs/>
          <w:i w:val="false"/>
          <w:iCs w:val="false"/>
          <w:sz w:val="22"/>
          <w:szCs w:val="22"/>
        </w:rPr>
        <w:t>recision in Agricultur</w:t>
      </w:r>
      <w:r>
        <w:rPr>
          <w:rFonts w:eastAsia="Times New Roman" w:cs="Times New Roman" w:ascii="Times New Roman" w:hAnsi="Times New Roman"/>
          <w:b/>
          <w:bCs/>
          <w:sz w:val="22"/>
          <w:szCs w:val="22"/>
        </w:rPr>
        <w:t>al</w:t>
      </w:r>
      <w:r>
        <w:rPr>
          <w:rFonts w:eastAsia="Times New Roman" w:cs="Times New Roman" w:ascii="Times New Roman" w:hAnsi="Times New Roman"/>
          <w:b/>
          <w:bCs/>
          <w:i w:val="false"/>
          <w:iCs w:val="false"/>
          <w:sz w:val="22"/>
          <w:szCs w:val="22"/>
        </w:rPr>
        <w:t xml:space="preserve"> Robotics: </w:t>
      </w:r>
      <w:r>
        <w:rPr>
          <w:rFonts w:eastAsia="Times New Roman" w:cs="Times New Roman" w:ascii="Times New Roman" w:hAnsi="Times New Roman"/>
          <w:i w:val="false"/>
          <w:iCs w:val="false"/>
          <w:sz w:val="22"/>
          <w:szCs w:val="22"/>
        </w:rPr>
        <w:t>Identifying</w:t>
      </w:r>
      <w:r>
        <w:rPr>
          <w:rFonts w:eastAsia="Times New Roman" w:cs="Times New Roman" w:ascii="Times New Roman" w:hAnsi="Times New Roman"/>
          <w:b/>
          <w:bCs/>
          <w:i w:val="false"/>
          <w:iCs w:val="false"/>
          <w:sz w:val="22"/>
          <w:szCs w:val="22"/>
        </w:rPr>
        <w:t xml:space="preserve"> </w:t>
      </w:r>
      <w:r>
        <w:rPr>
          <w:rFonts w:eastAsia="Times New Roman" w:cs="Times New Roman" w:ascii="Times New Roman" w:hAnsi="Times New Roman"/>
          <w:i w:val="false"/>
          <w:iCs w:val="false"/>
          <w:sz w:val="22"/>
          <w:szCs w:val="22"/>
        </w:rPr>
        <w:t>Autonomous, classif</w:t>
      </w:r>
      <w:r>
        <w:rPr>
          <w:rFonts w:eastAsia="Times New Roman" w:cs="Times New Roman" w:ascii="Times New Roman" w:hAnsi="Times New Roman"/>
          <w:sz w:val="22"/>
          <w:szCs w:val="22"/>
        </w:rPr>
        <w:t>ying</w:t>
      </w:r>
      <w:r>
        <w:rPr>
          <w:rFonts w:eastAsia="Times New Roman" w:cs="Times New Roman" w:ascii="Times New Roman" w:hAnsi="Times New Roman"/>
          <w:i w:val="false"/>
          <w:iCs w:val="false"/>
          <w:sz w:val="22"/>
          <w:szCs w:val="22"/>
        </w:rPr>
        <w:t xml:space="preserve">, and A spatial localization of weeds, diseases in </w:t>
      </w:r>
      <w:r>
        <w:rPr>
          <w:rFonts w:eastAsia="Times New Roman" w:cs="Times New Roman" w:ascii="Times New Roman" w:hAnsi="Times New Roman"/>
          <w:sz w:val="22"/>
          <w:szCs w:val="22"/>
        </w:rPr>
        <w:t>plant</w:t>
      </w:r>
      <w:r>
        <w:rPr>
          <w:rFonts w:eastAsia="Times New Roman" w:cs="Times New Roman" w:ascii="Times New Roman" w:hAnsi="Times New Roman"/>
          <w:i w:val="false"/>
          <w:iCs w:val="false"/>
          <w:sz w:val="22"/>
          <w:szCs w:val="22"/>
        </w:rPr>
        <w:t xml:space="preserve">, infestations of </w:t>
      </w:r>
      <w:r>
        <w:rPr>
          <w:rFonts w:eastAsia="Times New Roman" w:cs="Times New Roman" w:ascii="Times New Roman" w:hAnsi="Times New Roman"/>
          <w:sz w:val="22"/>
          <w:szCs w:val="22"/>
        </w:rPr>
        <w:t>pest</w:t>
      </w:r>
      <w:r>
        <w:rPr>
          <w:rFonts w:eastAsia="Times New Roman" w:cs="Times New Roman" w:ascii="Times New Roman" w:hAnsi="Times New Roman"/>
          <w:i w:val="false"/>
          <w:iCs w:val="false"/>
          <w:sz w:val="22"/>
          <w:szCs w:val="22"/>
        </w:rPr>
        <w:t xml:space="preserve">, and with crop stress indicators in a  real-time </w:t>
      </w:r>
      <w:r>
        <w:rPr>
          <w:rFonts w:eastAsia="Times New Roman" w:cs="Times New Roman" w:ascii="Times New Roman" w:hAnsi="Times New Roman"/>
          <w:sz w:val="22"/>
          <w:szCs w:val="22"/>
        </w:rPr>
        <w:t>for</w:t>
      </w:r>
      <w:r>
        <w:rPr>
          <w:rFonts w:eastAsia="Times New Roman" w:cs="Times New Roman" w:ascii="Times New Roman" w:hAnsi="Times New Roman"/>
          <w:i w:val="false"/>
          <w:iCs w:val="false"/>
          <w:sz w:val="22"/>
          <w:szCs w:val="22"/>
        </w:rPr>
        <w:t xml:space="preserve"> field-deploy</w:t>
      </w:r>
      <w:r>
        <w:rPr>
          <w:rFonts w:eastAsia="Times New Roman" w:cs="Times New Roman" w:ascii="Times New Roman" w:hAnsi="Times New Roman"/>
          <w:sz w:val="22"/>
          <w:szCs w:val="22"/>
        </w:rPr>
        <w:t>ment of robotics</w:t>
      </w:r>
      <w:r>
        <w:rPr>
          <w:rFonts w:eastAsia="Times New Roman" w:cs="Times New Roman" w:ascii="Times New Roman" w:hAnsi="Times New Roman"/>
          <w:i w:val="false"/>
          <w:iCs w:val="false"/>
          <w:sz w:val="22"/>
          <w:szCs w:val="22"/>
        </w:rPr>
        <w:t xml:space="preserve"> in platforms </w:t>
      </w:r>
      <w:r>
        <w:rPr>
          <w:rFonts w:eastAsia="Times New Roman" w:cs="Times New Roman" w:ascii="Times New Roman" w:hAnsi="Times New Roman"/>
          <w:sz w:val="22"/>
          <w:szCs w:val="22"/>
        </w:rPr>
        <w:t>that do not have</w:t>
      </w:r>
      <w:r>
        <w:rPr>
          <w:rFonts w:eastAsia="Times New Roman" w:cs="Times New Roman" w:ascii="Times New Roman" w:hAnsi="Times New Roman"/>
          <w:i w:val="false"/>
          <w:iCs w:val="false"/>
          <w:sz w:val="22"/>
          <w:szCs w:val="22"/>
        </w:rPr>
        <w:t xml:space="preserve"> cloud connectivity. Enables herbicide </w:t>
      </w:r>
      <w:r>
        <w:rPr>
          <w:rFonts w:eastAsia="Times New Roman" w:cs="Times New Roman" w:ascii="Times New Roman" w:hAnsi="Times New Roman"/>
          <w:sz w:val="22"/>
          <w:szCs w:val="22"/>
        </w:rPr>
        <w:t>precision</w:t>
      </w:r>
      <w:r>
        <w:rPr>
          <w:rFonts w:eastAsia="Times New Roman" w:cs="Times New Roman" w:ascii="Times New Roman" w:hAnsi="Times New Roman"/>
          <w:i w:val="false"/>
          <w:iCs w:val="false"/>
          <w:sz w:val="22"/>
          <w:szCs w:val="22"/>
        </w:rPr>
        <w:t>/</w:t>
      </w:r>
      <w:r>
        <w:rPr>
          <w:rFonts w:eastAsia="Times New Roman" w:cs="Times New Roman" w:ascii="Times New Roman" w:hAnsi="Times New Roman"/>
          <w:sz w:val="22"/>
          <w:szCs w:val="22"/>
        </w:rPr>
        <w:t xml:space="preserve">spraying </w:t>
      </w:r>
      <w:r>
        <w:rPr>
          <w:rFonts w:eastAsia="Times New Roman" w:cs="Times New Roman" w:ascii="Times New Roman" w:hAnsi="Times New Roman"/>
          <w:i w:val="false"/>
          <w:iCs w:val="false"/>
          <w:sz w:val="22"/>
          <w:szCs w:val="22"/>
        </w:rPr>
        <w:t>pesticide, or  reducing chemical use by targeting only affected areas.</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Secondary Application</w:t>
      </w:r>
      <w:r>
        <w:rPr>
          <w:rFonts w:eastAsia="Times New Roman" w:cs="Times New Roman" w:ascii="Times New Roman" w:hAnsi="Times New Roman"/>
          <w:b/>
          <w:bCs/>
          <w:sz w:val="22"/>
          <w:szCs w:val="22"/>
        </w:rPr>
        <w:t xml:space="preserve"> - </w:t>
      </w:r>
      <w:r>
        <w:rPr>
          <w:rFonts w:eastAsia="Times New Roman" w:cs="Times New Roman" w:ascii="Times New Roman" w:hAnsi="Times New Roman"/>
          <w:b/>
          <w:bCs/>
          <w:i w:val="false"/>
          <w:iCs w:val="false"/>
          <w:sz w:val="22"/>
          <w:szCs w:val="22"/>
        </w:rPr>
        <w:t xml:space="preserve">Infrastructure Inspection Robotics: </w:t>
      </w:r>
      <w:r>
        <w:rPr>
          <w:rFonts w:eastAsia="Times New Roman" w:cs="Times New Roman" w:ascii="Times New Roman" w:hAnsi="Times New Roman"/>
          <w:i w:val="false"/>
          <w:iCs w:val="false"/>
          <w:sz w:val="22"/>
          <w:szCs w:val="22"/>
        </w:rPr>
        <w:t>Robots operating in GPS-denied, connectivity-limited environments (pipelines, tunnels, underground infrastructure, offshore facilities) requiring intelligent visual anomaly detection and classification under compute and power constraints.</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Tertiary Application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Rapid Domain Adaptation: </w:t>
      </w:r>
      <w:r>
        <w:rPr>
          <w:rFonts w:eastAsia="Times New Roman" w:cs="Times New Roman" w:ascii="Times New Roman" w:hAnsi="Times New Roman"/>
          <w:i w:val="false"/>
          <w:iCs w:val="false"/>
          <w:sz w:val="22"/>
          <w:szCs w:val="22"/>
        </w:rPr>
        <w:t>Any scenario requiring fast, low-cost adaptation of a visual AI system to a new target class or environment replacing a weeks-long manual annotation cycle with an automated pipeline completable in hours.</w:t>
      </w:r>
    </w:p>
    <w:p>
      <w:pPr>
        <w:pStyle w:val="Normal1"/>
        <w:spacing w:lineRule="auto" w:line="276" w:before="14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c.  Advantages of the Invention</w:t>
      </w:r>
      <w:r>
        <w:rPr>
          <w:rFonts w:eastAsia="Times New Roman" w:cs="Times New Roman" w:ascii="Times New Roman" w:hAnsi="Times New Roman"/>
          <w:b/>
          <w:bCs/>
          <w:sz w:val="22"/>
          <w:szCs w:val="22"/>
        </w:rPr>
        <w:t xml:space="preserve"> - </w:t>
      </w:r>
      <w:r>
        <w:rPr>
          <w:rFonts w:eastAsia="Times New Roman" w:cs="Times New Roman" w:ascii="Times New Roman" w:hAnsi="Times New Roman"/>
          <w:b/>
          <w:bCs/>
          <w:i w:val="false"/>
          <w:iCs w:val="false"/>
          <w:sz w:val="22"/>
          <w:szCs w:val="22"/>
        </w:rPr>
        <w:t xml:space="preserve"> Increased Efficiency and Efficacy</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Advantage 1</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Elimination of Manual Annotation Cost: </w:t>
      </w:r>
      <w:r>
        <w:rPr>
          <w:rFonts w:eastAsia="Times New Roman" w:cs="Times New Roman" w:ascii="Times New Roman" w:hAnsi="Times New Roman"/>
          <w:i w:val="false"/>
          <w:iCs w:val="false"/>
          <w:sz w:val="22"/>
          <w:szCs w:val="22"/>
        </w:rPr>
        <w:t>The Automated Annotation Engine replaces human labelers entirely. Based on the architecture of the pipeline, annotation for a 5,000-image dataset is projected to cost less than USD $50 in cloud GPU compute costs and complete within 2–4 hours representing a projected 97%+ cost reduction and 20x speed improvement over manual annotation. This projection is based on published cloud GPU rental rates for A100-class hardware (~$2–3/hour on platforms such as RunPod or Vast.ai) sufficient to run the open-weight Teacher VLM (Qwen2.5-VL 72B at 4-bit quantization) for the annotation phase.</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Advantage 2</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Elimination of Spatial Hallucination: </w:t>
      </w:r>
      <w:r>
        <w:rPr>
          <w:rFonts w:eastAsia="Times New Roman" w:cs="Times New Roman" w:ascii="Times New Roman" w:hAnsi="Times New Roman"/>
          <w:i w:val="false"/>
          <w:iCs w:val="false"/>
          <w:sz w:val="22"/>
          <w:szCs w:val="22"/>
        </w:rPr>
        <w:t xml:space="preserve">By decoupling semantic reasoning (VLM) from spatial localization (Open-Vocabulary Detector), the pipeline routes each task to the model architecture best suited for it. The Open-Vocabulary Detector (Grounding DINO) achieves mean IoU scores of </w:t>
      </w:r>
      <w:r>
        <w:rPr>
          <w:rFonts w:eastAsia="Times New Roman" w:cs="Times New Roman" w:ascii="Times New Roman" w:hAnsi="Times New Roman"/>
          <w:sz w:val="22"/>
          <w:szCs w:val="22"/>
        </w:rPr>
        <w:t>0.68 -- 0.76</w:t>
      </w:r>
      <w:r>
        <w:rPr>
          <w:rFonts w:eastAsia="Times New Roman" w:cs="Times New Roman" w:ascii="Times New Roman" w:hAnsi="Times New Roman"/>
          <w:i w:val="false"/>
          <w:iCs w:val="false"/>
          <w:sz w:val="22"/>
          <w:szCs w:val="22"/>
        </w:rPr>
        <w:t xml:space="preserve"> on standard open-set detection benchmarks compared to large VLM zero-shot bounding box IoU of under 0.40, a limitation documented consistently across model families in published literature. Th</w:t>
      </w:r>
      <w:r>
        <w:rPr>
          <w:rFonts w:eastAsia="Times New Roman" w:cs="Times New Roman" w:ascii="Times New Roman" w:hAnsi="Times New Roman"/>
          <w:sz w:val="22"/>
          <w:szCs w:val="22"/>
        </w:rPr>
        <w:t xml:space="preserve">e primary technical novelty of the invention. is the </w:t>
      </w:r>
      <w:r>
        <w:rPr>
          <w:rFonts w:eastAsia="Times New Roman" w:cs="Times New Roman" w:ascii="Times New Roman" w:hAnsi="Times New Roman"/>
          <w:i w:val="false"/>
          <w:iCs w:val="false"/>
          <w:sz w:val="22"/>
          <w:szCs w:val="22"/>
        </w:rPr>
        <w:t>separation</w:t>
      </w:r>
      <w:r>
        <w:rPr>
          <w:rFonts w:eastAsia="Times New Roman" w:cs="Times New Roman" w:ascii="Times New Roman" w:hAnsi="Times New Roman"/>
          <w:sz w:val="22"/>
          <w:szCs w:val="22"/>
        </w:rPr>
        <w:t xml:space="preserve"> of architecture.</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Advantage 3</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Autonomous Data Quality Assurance: </w:t>
      </w:r>
      <w:r>
        <w:rPr>
          <w:rFonts w:eastAsia="Times New Roman" w:cs="Times New Roman" w:ascii="Times New Roman" w:hAnsi="Times New Roman"/>
          <w:i w:val="false"/>
          <w:iCs w:val="false"/>
          <w:sz w:val="22"/>
          <w:szCs w:val="22"/>
        </w:rPr>
        <w:t>The Closed-Loop Verification Protocol uses the Teacher VLM as its own quality arbiter, re-evaluating cropped candidate regions. Based on the verification architecture, the protocol is expected to reduce label error rates from approximately 15–25% (typical for VLM zero-shot annotation) to below 5%, without any human reviewer involvement. The configurable confidence threshold allows users to trade annotation volume against label precision depending on deployment requirements.</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Advantage 4</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Offline Edge Deployment Under 8GB VRAM: </w:t>
      </w:r>
      <w:r>
        <w:rPr>
          <w:rFonts w:eastAsia="Times New Roman" w:cs="Times New Roman" w:ascii="Times New Roman" w:hAnsi="Times New Roman"/>
          <w:i w:val="false"/>
          <w:iCs w:val="false"/>
          <w:sz w:val="22"/>
          <w:szCs w:val="22"/>
        </w:rPr>
        <w:t>The QLoRA-based compression pipeline produces a quantized Student VLM deployable on NVIDIA Jetson Orin (16GB LPDDR5) and similar edge AI accelerators. Qwen2.5-VL 7B at 4-bit NF4 quantization requires approximately 4.5GB of model weights, leaving adequate headroom for inference buffers within the Jetson Orin’s memory. Target inference latency is under 150ms per frame at 720p input resolution, enabling real-time robotic control at 6+ FPS adequate for agricultural robot operating speeds of 0.5–1.5 m/s.</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Advantage 5</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Open-Vocabulary Generalization: </w:t>
      </w:r>
      <w:r>
        <w:rPr>
          <w:rFonts w:eastAsia="Times New Roman" w:cs="Times New Roman" w:ascii="Times New Roman" w:hAnsi="Times New Roman"/>
          <w:i w:val="false"/>
          <w:iCs w:val="false"/>
          <w:sz w:val="22"/>
          <w:szCs w:val="22"/>
        </w:rPr>
        <w:t>Unlike fixed-class supervised edge models that require complete retraining for new target categories, the Student VLM inherits open-vocabulary reasoning from the Teacher. New weed species, crop diseases, or inspection targets can be added by updating the text prompts in the Teacher Stack and re-running the annotation pipeline without architectural changes to the Student model.</w:t>
      </w:r>
    </w:p>
    <w:p>
      <w:pPr>
        <w:pStyle w:val="Normal1"/>
        <w:spacing w:lineRule="auto" w:line="276" w:before="14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d.  Best Way of Using the Invention and Possible Variants</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Recommended Deployment Workflow</w:t>
      </w:r>
      <w:r>
        <w:rPr>
          <w:rFonts w:eastAsia="Times New Roman" w:cs="Times New Roman" w:ascii="Times New Roman" w:hAnsi="Times New Roman"/>
          <w:b/>
          <w:bCs/>
          <w:sz w:val="22"/>
          <w:szCs w:val="22"/>
        </w:rPr>
        <w:t xml:space="preserve"> - </w:t>
      </w:r>
      <w:r>
        <w:rPr>
          <w:rFonts w:eastAsia="Times New Roman" w:cs="Times New Roman" w:ascii="Times New Roman" w:hAnsi="Times New Roman"/>
          <w:b/>
          <w:bCs/>
          <w:i w:val="false"/>
          <w:iCs w:val="false"/>
          <w:sz w:val="22"/>
          <w:szCs w:val="22"/>
        </w:rPr>
        <w:t>Two-Phase Operation:</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Phase 1 (Cloud Annotation and Training, one-time per domain): </w:t>
      </w:r>
      <w:r>
        <w:rPr>
          <w:rFonts w:eastAsia="Times New Roman" w:cs="Times New Roman" w:ascii="Times New Roman" w:hAnsi="Times New Roman"/>
          <w:i w:val="false"/>
          <w:iCs w:val="false"/>
          <w:sz w:val="22"/>
          <w:szCs w:val="22"/>
        </w:rPr>
        <w:t xml:space="preserve">(i) Collect 3,000–10,000 raw, unannotated field images using a standard camera on the target robot or a handheld device. (ii) Upload images to a self-hosted pipeline running on a rented cloud GPU instance (A100 80GB recommended). Run the Teacher Stack using Qwen2.5-VL 72B (4-bit quantized, Apache 2.0 license) as the Reasoning Model and Grounding DINO as the Localization Model. No third-party API is required; the pipeline runs entirely on researcher-controlled infrastructure. (iii) The Closed-Loop Verification threshold for confidence must be between 0.70 and 0.80, with a recommended initial setting at 0.75, to trade off label retention rate and quality. The expected label retention rate is 60 to 80 percent for candidate labels. (iv) Qwen2.5-VL 7B model fine-tuning using QLoRA, where LoRA rank r=16, alpha=32, and target modules are q_proj, k_proj, v_proj, and o_proj, must be performed for 3 to 5 epochs using the verified dataset. The quantization method must be NF4, and the quantization bits must be 4, while enabling the double quantization option. (v) The quantized model must be exported in GGUF or TensorRT format for edge device deployment. </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Phase 2 (Edge Deployment, continuous operation):</w:t>
      </w:r>
      <w:r>
        <w:rPr>
          <w:rFonts w:eastAsia="Times New Roman" w:cs="Times New Roman" w:ascii="Times New Roman" w:hAnsi="Times New Roman"/>
          <w:i w:val="false"/>
          <w:iCs w:val="false"/>
          <w:sz w:val="22"/>
          <w:szCs w:val="22"/>
        </w:rPr>
        <w:t xml:space="preserve"> (i) The quantized Student VLM model must be flashed into the edge device, which is an NVIDIA Jetson Orin device, or alternatively, an NVIDIA Jetson AGX Xavier device. (ii) The live camera stream, at a minimum resolution of 720p and 30 frames per second, must be connected to the edge device. (iii) The Student Model must process each video frame, and using a sliding window, it must perform inference for each frame. The window size is 512 * 512 pixels, and the window overlaps by 20 percent for full field coverage.</w:t>
      </w:r>
    </w:p>
    <w:p>
      <w:pPr>
        <w:pStyle w:val="Normal1"/>
        <w:spacing w:lineRule="auto" w:line="276" w:before="0" w:after="60"/>
        <w:ind w:left="0" w:hanging="0"/>
        <w:jc w:val="both"/>
        <w:rPr>
          <w:rFonts w:ascii="Times New Roman" w:hAnsi="Times New Roman" w:eastAsia="Times New Roman" w:cs="Times New Roman"/>
          <w:i w:val="false"/>
          <w:i w:val="false"/>
          <w:iCs w:val="false"/>
          <w:caps w:val="false"/>
          <w:smallCaps w:val="false"/>
          <w:strike w:val="false"/>
          <w:dstrike w:val="false"/>
          <w:color w:val="000000"/>
          <w:position w:val="0"/>
          <w:sz w:val="20"/>
          <w:sz w:val="22"/>
          <w:szCs w:val="22"/>
          <w:u w:val="none"/>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t>Variant 1</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t>- Simultaneous Detection</w:t>
      </w:r>
      <w:r>
        <w:rPr>
          <w:rFonts w:eastAsia="Times New Roman" w:cs="Times New Roman" w:ascii="Times New Roman" w:hAnsi="Times New Roman"/>
          <w:b/>
          <w:bCs/>
          <w:sz w:val="22"/>
          <w:szCs w:val="22"/>
        </w:rPr>
        <w:t xml:space="preserve"> multi-targets</w:t>
      </w: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t>:</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Times New Roman" w:cs="Times New Roman" w:ascii="Times New Roman" w:hAnsi="Times New Roman"/>
          <w:sz w:val="22"/>
          <w:szCs w:val="22"/>
        </w:rPr>
        <w:t xml:space="preserve">Modification of </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the Teacher prompt</w:t>
      </w:r>
      <w:r>
        <w:rPr>
          <w:rFonts w:eastAsia="Times New Roman" w:cs="Times New Roman" w:ascii="Times New Roman" w:hAnsi="Times New Roman"/>
          <w:sz w:val="22"/>
          <w:szCs w:val="22"/>
        </w:rPr>
        <w:t xml:space="preserve"> that will </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include multiple simultaneous target classes (e.g., "Identify: </w:t>
      </w:r>
      <w:r>
        <w:rPr>
          <w:rFonts w:eastAsia="Times New Roman" w:cs="Times New Roman" w:ascii="Times New Roman" w:hAnsi="Times New Roman"/>
          <w:sz w:val="22"/>
          <w:szCs w:val="22"/>
        </w:rPr>
        <w:t>Aphid infestation,</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 Amaranthus weed,Leaf rust disease"). The Localization Model </w:t>
      </w:r>
      <w:r>
        <w:rPr>
          <w:rFonts w:eastAsia="Times New Roman" w:cs="Times New Roman" w:ascii="Times New Roman" w:hAnsi="Times New Roman"/>
          <w:sz w:val="22"/>
          <w:szCs w:val="22"/>
        </w:rPr>
        <w:t>will</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 separate grounding steps for each of target </w:t>
      </w:r>
      <w:r>
        <w:rPr>
          <w:rFonts w:eastAsia="Times New Roman" w:cs="Times New Roman" w:ascii="Times New Roman" w:hAnsi="Times New Roman"/>
          <w:sz w:val="22"/>
          <w:szCs w:val="22"/>
        </w:rPr>
        <w:t>classes</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and the Verif</w:t>
      </w:r>
      <w:r>
        <w:rPr>
          <w:rFonts w:eastAsia="Times New Roman" w:cs="Times New Roman" w:ascii="Times New Roman" w:hAnsi="Times New Roman"/>
          <w:sz w:val="22"/>
          <w:szCs w:val="22"/>
        </w:rPr>
        <w:t>y</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 Protocol separate the verification steps for </w:t>
      </w:r>
      <w:r>
        <w:rPr>
          <w:rFonts w:eastAsia="Times New Roman" w:cs="Times New Roman" w:ascii="Times New Roman" w:hAnsi="Times New Roman"/>
          <w:sz w:val="22"/>
          <w:szCs w:val="22"/>
        </w:rPr>
        <w:t>each class</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The</w:t>
      </w:r>
      <w:r>
        <w:rPr>
          <w:rFonts w:eastAsia="Times New Roman" w:cs="Times New Roman" w:ascii="Times New Roman" w:hAnsi="Times New Roman"/>
          <w:sz w:val="22"/>
          <w:szCs w:val="22"/>
        </w:rPr>
        <w:t xml:space="preserve"> </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VLM of the </w:t>
      </w:r>
      <w:r>
        <w:rPr>
          <w:rFonts w:eastAsia="Times New Roman" w:cs="Times New Roman" w:ascii="Times New Roman" w:hAnsi="Times New Roman"/>
          <w:sz w:val="22"/>
          <w:szCs w:val="22"/>
        </w:rPr>
        <w:t xml:space="preserve">Student </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is fine-tuned on a multi-class annotated dataset </w:t>
      </w:r>
      <w:r>
        <w:rPr>
          <w:rFonts w:eastAsia="Times New Roman" w:cs="Times New Roman" w:ascii="Times New Roman" w:hAnsi="Times New Roman"/>
          <w:sz w:val="22"/>
          <w:szCs w:val="22"/>
        </w:rPr>
        <w:t>with parallel</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 detection outputs for each </w:t>
      </w:r>
      <w:r>
        <w:rPr>
          <w:rFonts w:eastAsia="Times New Roman" w:cs="Times New Roman" w:ascii="Times New Roman" w:hAnsi="Times New Roman"/>
          <w:sz w:val="22"/>
          <w:szCs w:val="22"/>
        </w:rPr>
        <w:t>of the classes</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 in each frame.</w:t>
        <w:br/>
      </w: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t>Variant 2 - Active Learning Loop:</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 Enable the deployed edge robot to flag low-confidence detection outputs (Student confidence &lt; 0.50) and save the relevant image crops locally. When connectivity is established during scheduled connectivity windows (e.g., night-time farm network synchronization), upload the flagged crops to the cloud-based pipeline for re-annotation and incremental Student model fine-tuning.</w:t>
        <w:br/>
      </w: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t>Variant 3 - Cross-Domain Adaptation:</w:t>
      </w:r>
      <w:r>
        <w:rPr>
          <w:rFonts w:eastAsia="Times New Roman" w:cs="Times New Roman" w:ascii="Times New Roman" w:hAnsi="Times New Roman"/>
          <w:i w:val="false"/>
          <w:iCs w:val="false"/>
          <w:caps w:val="false"/>
          <w:smallCaps w:val="false"/>
          <w:strike w:val="false"/>
          <w:dstrike w:val="false"/>
          <w:color w:val="000000"/>
          <w:position w:val="0"/>
          <w:sz w:val="22"/>
          <w:sz w:val="22"/>
          <w:szCs w:val="22"/>
          <w:u w:val="none"/>
          <w:shd w:fill="auto" w:val="clear"/>
          <w:vertAlign w:val="baseline"/>
        </w:rPr>
        <w:t xml:space="preserve"> The same pipeline can be used for infrastructure inspection tasks (replacing agricultural target prompts with defect prompts, e.g., "Identify: [corrosion, crack, delamination]" in the Teacher prompt). Similarly, the same pipeline can be used for medical imaging tasks (replacing field images with medical images and modifying the Teacher prompt accordingly). There is no need to modify the pipeline architecture.</w:t>
      </w:r>
    </w:p>
    <w:p>
      <w:pPr>
        <w:pStyle w:val="Normal1"/>
        <w:spacing w:lineRule="auto" w:line="276" w:before="14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e.  Working of the Invention with Technical Architecture and Flow Descriptions</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STAGE 1</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Automated Annotation Engine (Teacher Stack):</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Component 1.1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Semantic Reasoning Model (Teacher VLM): </w:t>
      </w:r>
      <w:r>
        <w:rPr>
          <w:rFonts w:eastAsia="Times New Roman" w:cs="Times New Roman" w:ascii="Times New Roman" w:hAnsi="Times New Roman"/>
          <w:i w:val="false"/>
          <w:iCs w:val="false"/>
          <w:sz w:val="22"/>
          <w:szCs w:val="22"/>
        </w:rPr>
        <w:t>Qwen2.5-VL 72B (Alibaba Cloud / Qwen Team, Apache 2.0 license), self-hosted on a rented cloud GPU instance (A100 80GB), serves as the Teacher VLM. This</w:t>
      </w:r>
      <w:r>
        <w:rPr>
          <w:rFonts w:eastAsia="Times New Roman" w:cs="Times New Roman" w:ascii="Times New Roman" w:hAnsi="Times New Roman"/>
          <w:sz w:val="22"/>
          <w:szCs w:val="22"/>
        </w:rPr>
        <w:t xml:space="preserve"> particular model is selected because </w:t>
      </w:r>
      <w:r>
        <w:rPr>
          <w:rFonts w:eastAsia="Times New Roman" w:cs="Times New Roman" w:ascii="Times New Roman" w:hAnsi="Times New Roman"/>
          <w:i w:val="false"/>
          <w:iCs w:val="false"/>
          <w:sz w:val="22"/>
          <w:szCs w:val="22"/>
        </w:rPr>
        <w:t>: (i) there</w:t>
      </w:r>
      <w:r>
        <w:rPr>
          <w:rFonts w:eastAsia="Times New Roman" w:cs="Times New Roman" w:ascii="Times New Roman" w:hAnsi="Times New Roman"/>
          <w:sz w:val="22"/>
          <w:szCs w:val="22"/>
        </w:rPr>
        <w:t>’s no</w:t>
      </w:r>
      <w:r>
        <w:rPr>
          <w:rFonts w:eastAsia="Times New Roman" w:cs="Times New Roman" w:ascii="Times New Roman" w:hAnsi="Times New Roman"/>
          <w:i w:val="false"/>
          <w:iCs w:val="false"/>
          <w:sz w:val="22"/>
          <w:szCs w:val="22"/>
        </w:rPr>
        <w:t xml:space="preserve"> its restrictions on using </w:t>
      </w:r>
      <w:r>
        <w:rPr>
          <w:rFonts w:eastAsia="Times New Roman" w:cs="Times New Roman" w:ascii="Times New Roman" w:hAnsi="Times New Roman"/>
          <w:sz w:val="22"/>
          <w:szCs w:val="22"/>
        </w:rPr>
        <w:t>“Apache 2.0 license “imposes on its</w:t>
      </w:r>
      <w:r>
        <w:rPr>
          <w:rFonts w:eastAsia="Times New Roman" w:cs="Times New Roman" w:ascii="Times New Roman" w:hAnsi="Times New Roman"/>
          <w:i w:val="false"/>
          <w:iCs w:val="false"/>
          <w:sz w:val="22"/>
          <w:szCs w:val="22"/>
        </w:rPr>
        <w:t xml:space="preserve"> outputs to train the downstream models to eliminat</w:t>
      </w:r>
      <w:r>
        <w:rPr>
          <w:rFonts w:eastAsia="Times New Roman" w:cs="Times New Roman" w:ascii="Times New Roman" w:hAnsi="Times New Roman"/>
          <w:sz w:val="22"/>
          <w:szCs w:val="22"/>
        </w:rPr>
        <w:t>e</w:t>
      </w:r>
      <w:r>
        <w:rPr>
          <w:rFonts w:eastAsia="Times New Roman" w:cs="Times New Roman" w:ascii="Times New Roman" w:hAnsi="Times New Roman"/>
          <w:i w:val="false"/>
          <w:iCs w:val="false"/>
          <w:sz w:val="22"/>
          <w:szCs w:val="22"/>
        </w:rPr>
        <w:t xml:space="preserve"> the terms-of-service </w:t>
      </w:r>
      <w:r>
        <w:rPr>
          <w:rFonts w:eastAsia="Times New Roman" w:cs="Times New Roman" w:ascii="Times New Roman" w:hAnsi="Times New Roman"/>
          <w:sz w:val="22"/>
          <w:szCs w:val="22"/>
        </w:rPr>
        <w:t xml:space="preserve">conflicts </w:t>
      </w:r>
      <w:r>
        <w:rPr>
          <w:rFonts w:eastAsia="Times New Roman" w:cs="Times New Roman" w:ascii="Times New Roman" w:hAnsi="Times New Roman"/>
          <w:i w:val="false"/>
          <w:iCs w:val="false"/>
          <w:sz w:val="22"/>
          <w:szCs w:val="22"/>
        </w:rPr>
        <w:t xml:space="preserve"> that arise with proprietary cloud API models like (e.g., OpenAI, Google); (ii) </w:t>
      </w:r>
      <w:r>
        <w:rPr>
          <w:rFonts w:eastAsia="Times New Roman" w:cs="Times New Roman" w:ascii="Times New Roman" w:hAnsi="Times New Roman"/>
          <w:sz w:val="22"/>
          <w:szCs w:val="22"/>
        </w:rPr>
        <w:t xml:space="preserve">this is </w:t>
      </w:r>
      <w:r>
        <w:rPr>
          <w:rFonts w:eastAsia="Times New Roman" w:cs="Times New Roman" w:ascii="Times New Roman" w:hAnsi="Times New Roman"/>
          <w:i w:val="false"/>
          <w:iCs w:val="false"/>
          <w:sz w:val="22"/>
          <w:szCs w:val="22"/>
        </w:rPr>
        <w:t xml:space="preserve">state-of-the-art open-weight VLM with reasoning is </w:t>
      </w:r>
      <w:r>
        <w:rPr>
          <w:rFonts w:eastAsia="Times New Roman" w:cs="Times New Roman" w:ascii="Times New Roman" w:hAnsi="Times New Roman"/>
          <w:sz w:val="22"/>
          <w:szCs w:val="22"/>
        </w:rPr>
        <w:t xml:space="preserve">semantically strong, </w:t>
      </w:r>
      <w:r>
        <w:rPr>
          <w:rFonts w:eastAsia="Times New Roman" w:cs="Times New Roman" w:ascii="Times New Roman" w:hAnsi="Times New Roman"/>
          <w:i w:val="false"/>
          <w:iCs w:val="false"/>
          <w:sz w:val="22"/>
          <w:szCs w:val="22"/>
        </w:rPr>
        <w:t xml:space="preserve"> and </w:t>
      </w:r>
      <w:r>
        <w:rPr>
          <w:rFonts w:eastAsia="Times New Roman" w:cs="Times New Roman" w:ascii="Times New Roman" w:hAnsi="Times New Roman"/>
          <w:sz w:val="22"/>
          <w:szCs w:val="22"/>
        </w:rPr>
        <w:t xml:space="preserve">the </w:t>
      </w:r>
      <w:r>
        <w:rPr>
          <w:rFonts w:eastAsia="Times New Roman" w:cs="Times New Roman" w:ascii="Times New Roman" w:hAnsi="Times New Roman"/>
          <w:i w:val="false"/>
          <w:iCs w:val="false"/>
          <w:sz w:val="22"/>
          <w:szCs w:val="22"/>
        </w:rPr>
        <w:t xml:space="preserve">answering performance of </w:t>
      </w:r>
      <w:r>
        <w:rPr>
          <w:rFonts w:eastAsia="Times New Roman" w:cs="Times New Roman" w:ascii="Times New Roman" w:hAnsi="Times New Roman"/>
          <w:sz w:val="22"/>
          <w:szCs w:val="22"/>
        </w:rPr>
        <w:t>visual question are</w:t>
      </w:r>
      <w:r>
        <w:rPr>
          <w:rFonts w:eastAsia="Times New Roman" w:cs="Times New Roman" w:ascii="Times New Roman" w:hAnsi="Times New Roman"/>
          <w:i w:val="false"/>
          <w:iCs w:val="false"/>
          <w:sz w:val="22"/>
          <w:szCs w:val="22"/>
        </w:rPr>
        <w:t xml:space="preserve"> </w:t>
      </w:r>
      <w:r>
        <w:rPr>
          <w:rFonts w:eastAsia="Times New Roman" w:cs="Times New Roman" w:ascii="Times New Roman" w:hAnsi="Times New Roman"/>
          <w:sz w:val="22"/>
          <w:szCs w:val="22"/>
        </w:rPr>
        <w:t>comparable</w:t>
      </w:r>
      <w:r>
        <w:rPr>
          <w:rFonts w:eastAsia="Times New Roman" w:cs="Times New Roman" w:ascii="Times New Roman" w:hAnsi="Times New Roman"/>
          <w:i w:val="false"/>
          <w:iCs w:val="false"/>
          <w:sz w:val="22"/>
          <w:szCs w:val="22"/>
        </w:rPr>
        <w:t xml:space="preserve"> to leading proprietary models; and (iii)</w:t>
      </w:r>
      <w:r>
        <w:rPr>
          <w:rFonts w:eastAsia="Times New Roman" w:cs="Times New Roman" w:ascii="Times New Roman" w:hAnsi="Times New Roman"/>
          <w:sz w:val="22"/>
          <w:szCs w:val="22"/>
        </w:rPr>
        <w:t xml:space="preserve"> </w:t>
      </w:r>
      <w:r>
        <w:rPr>
          <w:rFonts w:eastAsia="Times New Roman" w:cs="Times New Roman" w:ascii="Times New Roman" w:hAnsi="Times New Roman"/>
          <w:i w:val="false"/>
          <w:iCs w:val="false"/>
          <w:sz w:val="22"/>
          <w:szCs w:val="22"/>
        </w:rPr>
        <w:t>researcher-controlled</w:t>
      </w:r>
      <w:r>
        <w:rPr>
          <w:rFonts w:eastAsia="Times New Roman" w:cs="Times New Roman" w:ascii="Times New Roman" w:hAnsi="Times New Roman"/>
          <w:sz w:val="22"/>
          <w:szCs w:val="22"/>
        </w:rPr>
        <w:t xml:space="preserve"> </w:t>
      </w:r>
      <w:r>
        <w:rPr>
          <w:rFonts w:eastAsia="Times New Roman" w:cs="Times New Roman" w:ascii="Times New Roman" w:hAnsi="Times New Roman"/>
          <w:i w:val="false"/>
          <w:iCs w:val="false"/>
          <w:sz w:val="22"/>
          <w:szCs w:val="22"/>
        </w:rPr>
        <w:t xml:space="preserve">infrastructure </w:t>
      </w:r>
      <w:r>
        <w:rPr>
          <w:rFonts w:eastAsia="Times New Roman" w:cs="Times New Roman" w:ascii="Times New Roman" w:hAnsi="Times New Roman"/>
          <w:sz w:val="22"/>
          <w:szCs w:val="22"/>
        </w:rPr>
        <w:t>runs entirely</w:t>
      </w:r>
      <w:r>
        <w:rPr>
          <w:rFonts w:eastAsia="Times New Roman" w:cs="Times New Roman" w:ascii="Times New Roman" w:hAnsi="Times New Roman"/>
          <w:i w:val="false"/>
          <w:iCs w:val="false"/>
          <w:sz w:val="22"/>
          <w:szCs w:val="22"/>
        </w:rPr>
        <w:t>, that ensur</w:t>
      </w:r>
      <w:r>
        <w:rPr>
          <w:rFonts w:eastAsia="Times New Roman" w:cs="Times New Roman" w:ascii="Times New Roman" w:hAnsi="Times New Roman"/>
          <w:sz w:val="22"/>
          <w:szCs w:val="22"/>
        </w:rPr>
        <w:t>e</w:t>
      </w:r>
      <w:r>
        <w:rPr>
          <w:rFonts w:eastAsia="Times New Roman" w:cs="Times New Roman" w:ascii="Times New Roman" w:hAnsi="Times New Roman"/>
          <w:i w:val="false"/>
          <w:iCs w:val="false"/>
          <w:sz w:val="22"/>
          <w:szCs w:val="22"/>
        </w:rPr>
        <w:t xml:space="preserve"> pipeline reproducibility and </w:t>
      </w:r>
      <w:r>
        <w:rPr>
          <w:rFonts w:eastAsia="Times New Roman" w:cs="Times New Roman" w:ascii="Times New Roman" w:hAnsi="Times New Roman"/>
          <w:sz w:val="22"/>
          <w:szCs w:val="22"/>
        </w:rPr>
        <w:t>data privacy</w:t>
      </w:r>
      <w:r>
        <w:rPr>
          <w:rFonts w:eastAsia="Times New Roman" w:cs="Times New Roman" w:ascii="Times New Roman" w:hAnsi="Times New Roman"/>
          <w:i w:val="false"/>
          <w:iCs w:val="false"/>
          <w:sz w:val="22"/>
          <w:szCs w:val="22"/>
        </w:rPr>
        <w:t xml:space="preserve">. </w:t>
      </w:r>
      <w:r>
        <w:rPr>
          <w:rFonts w:eastAsia="Times New Roman" w:cs="Times New Roman" w:ascii="Times New Roman" w:hAnsi="Times New Roman"/>
          <w:sz w:val="22"/>
          <w:szCs w:val="22"/>
        </w:rPr>
        <w:t xml:space="preserve">Raw </w:t>
      </w:r>
      <w:r>
        <w:rPr>
          <w:rFonts w:eastAsia="Times New Roman" w:cs="Times New Roman" w:ascii="Times New Roman" w:hAnsi="Times New Roman"/>
          <w:i w:val="false"/>
          <w:iCs w:val="false"/>
          <w:sz w:val="22"/>
          <w:szCs w:val="22"/>
        </w:rPr>
        <w:t xml:space="preserve">images are </w:t>
      </w:r>
      <w:r>
        <w:rPr>
          <w:rFonts w:eastAsia="Times New Roman" w:cs="Times New Roman" w:ascii="Times New Roman" w:hAnsi="Times New Roman"/>
          <w:sz w:val="22"/>
          <w:szCs w:val="22"/>
        </w:rPr>
        <w:t>received</w:t>
      </w:r>
      <w:r>
        <w:rPr>
          <w:rFonts w:eastAsia="Times New Roman" w:cs="Times New Roman" w:ascii="Times New Roman" w:hAnsi="Times New Roman"/>
          <w:i w:val="false"/>
          <w:iCs w:val="false"/>
          <w:sz w:val="22"/>
          <w:szCs w:val="22"/>
        </w:rPr>
        <w:t xml:space="preserve"> by the teacher alongside a </w:t>
      </w:r>
      <w:r>
        <w:rPr>
          <w:rFonts w:eastAsia="Times New Roman" w:cs="Times New Roman" w:ascii="Times New Roman" w:hAnsi="Times New Roman"/>
          <w:sz w:val="22"/>
          <w:szCs w:val="22"/>
        </w:rPr>
        <w:t>form with a</w:t>
      </w:r>
      <w:r>
        <w:rPr>
          <w:rFonts w:eastAsia="Times New Roman" w:cs="Times New Roman" w:ascii="Times New Roman" w:hAnsi="Times New Roman"/>
          <w:i w:val="false"/>
          <w:iCs w:val="false"/>
          <w:sz w:val="22"/>
          <w:szCs w:val="22"/>
        </w:rPr>
        <w:t xml:space="preserve"> structured textual prompt: ‘You are an expert agronomist. Examine this field image. Is </w:t>
      </w:r>
      <w:r>
        <w:rPr>
          <w:rFonts w:eastAsia="Times New Roman" w:cs="Times New Roman" w:ascii="Times New Roman" w:hAnsi="Times New Roman"/>
          <w:sz w:val="22"/>
          <w:szCs w:val="22"/>
        </w:rPr>
        <w:t>“</w:t>
      </w:r>
      <w:r>
        <w:rPr>
          <w:rFonts w:eastAsia="Times New Roman" w:cs="Times New Roman" w:ascii="Times New Roman" w:hAnsi="Times New Roman"/>
          <w:i w:val="false"/>
          <w:iCs w:val="false"/>
          <w:sz w:val="22"/>
          <w:szCs w:val="22"/>
        </w:rPr>
        <w:t>TARGET_CLASS</w:t>
      </w:r>
      <w:r>
        <w:rPr>
          <w:rFonts w:eastAsia="Times New Roman" w:cs="Times New Roman" w:ascii="Times New Roman" w:hAnsi="Times New Roman"/>
          <w:sz w:val="22"/>
          <w:szCs w:val="22"/>
        </w:rPr>
        <w:t>”</w:t>
      </w:r>
      <w:r>
        <w:rPr>
          <w:rFonts w:eastAsia="Times New Roman" w:cs="Times New Roman" w:ascii="Times New Roman" w:hAnsi="Times New Roman"/>
          <w:i w:val="false"/>
          <w:iCs w:val="false"/>
          <w:sz w:val="22"/>
          <w:szCs w:val="22"/>
        </w:rPr>
        <w:t xml:space="preserve"> present? If yes, describe </w:t>
      </w:r>
      <w:r>
        <w:rPr>
          <w:rFonts w:eastAsia="Times New Roman" w:cs="Times New Roman" w:ascii="Times New Roman" w:hAnsi="Times New Roman"/>
          <w:sz w:val="22"/>
          <w:szCs w:val="22"/>
        </w:rPr>
        <w:t xml:space="preserve">its color, </w:t>
      </w:r>
      <w:r>
        <w:rPr>
          <w:rFonts w:eastAsia="Times New Roman" w:cs="Times New Roman" w:ascii="Times New Roman" w:hAnsi="Times New Roman"/>
          <w:i w:val="false"/>
          <w:iCs w:val="false"/>
          <w:sz w:val="22"/>
          <w:szCs w:val="22"/>
        </w:rPr>
        <w:t xml:space="preserve">visual characteristics, texture, and approximate region images.’ The Teacher will  </w:t>
      </w:r>
      <w:r>
        <w:rPr>
          <w:rFonts w:eastAsia="Times New Roman" w:cs="Times New Roman" w:ascii="Times New Roman" w:hAnsi="Times New Roman"/>
          <w:sz w:val="22"/>
          <w:szCs w:val="22"/>
        </w:rPr>
        <w:t>produce</w:t>
      </w:r>
      <w:r>
        <w:rPr>
          <w:rFonts w:eastAsia="Times New Roman" w:cs="Times New Roman" w:ascii="Times New Roman" w:hAnsi="Times New Roman"/>
          <w:i w:val="false"/>
          <w:iCs w:val="false"/>
          <w:sz w:val="22"/>
          <w:szCs w:val="22"/>
        </w:rPr>
        <w:t xml:space="preserve"> a </w:t>
      </w:r>
      <w:r>
        <w:rPr>
          <w:rFonts w:eastAsia="Times New Roman" w:cs="Times New Roman" w:ascii="Times New Roman" w:hAnsi="Times New Roman"/>
          <w:sz w:val="22"/>
          <w:szCs w:val="22"/>
        </w:rPr>
        <w:t xml:space="preserve">natural language response </w:t>
      </w:r>
      <w:r>
        <w:rPr>
          <w:rFonts w:eastAsia="Times New Roman" w:cs="Times New Roman" w:ascii="Times New Roman" w:hAnsi="Times New Roman"/>
          <w:i w:val="false"/>
          <w:iCs w:val="false"/>
          <w:sz w:val="22"/>
          <w:szCs w:val="22"/>
        </w:rPr>
        <w:t>structured to confirm</w:t>
      </w:r>
      <w:r>
        <w:rPr>
          <w:rFonts w:eastAsia="Times New Roman" w:cs="Times New Roman" w:ascii="Times New Roman" w:hAnsi="Times New Roman"/>
          <w:sz w:val="22"/>
          <w:szCs w:val="22"/>
        </w:rPr>
        <w:t xml:space="preserve"> the</w:t>
      </w:r>
      <w:r>
        <w:rPr>
          <w:rFonts w:eastAsia="Times New Roman" w:cs="Times New Roman" w:ascii="Times New Roman" w:hAnsi="Times New Roman"/>
          <w:i w:val="false"/>
          <w:iCs w:val="false"/>
          <w:sz w:val="22"/>
          <w:szCs w:val="22"/>
        </w:rPr>
        <w:t xml:space="preserve"> semantic presence and </w:t>
      </w:r>
      <w:r>
        <w:rPr>
          <w:rFonts w:eastAsia="Times New Roman" w:cs="Times New Roman" w:ascii="Times New Roman" w:hAnsi="Times New Roman"/>
          <w:sz w:val="22"/>
          <w:szCs w:val="22"/>
        </w:rPr>
        <w:t>provide</w:t>
      </w:r>
      <w:r>
        <w:rPr>
          <w:rFonts w:eastAsia="Times New Roman" w:cs="Times New Roman" w:ascii="Times New Roman" w:hAnsi="Times New Roman"/>
          <w:i w:val="false"/>
          <w:iCs w:val="false"/>
          <w:sz w:val="22"/>
          <w:szCs w:val="22"/>
        </w:rPr>
        <w:t xml:space="preserve"> a textual description of the target’s visual characteristics and approximate spatial region. Critically, </w:t>
      </w:r>
      <w:r>
        <w:rPr>
          <w:rFonts w:eastAsia="Times New Roman" w:cs="Times New Roman" w:ascii="Times New Roman" w:hAnsi="Times New Roman"/>
          <w:sz w:val="22"/>
          <w:szCs w:val="22"/>
        </w:rPr>
        <w:t xml:space="preserve">at this stage </w:t>
      </w:r>
      <w:r>
        <w:rPr>
          <w:rFonts w:eastAsia="Times New Roman" w:cs="Times New Roman" w:ascii="Times New Roman" w:hAnsi="Times New Roman"/>
          <w:i w:val="false"/>
          <w:iCs w:val="false"/>
          <w:sz w:val="22"/>
          <w:szCs w:val="22"/>
        </w:rPr>
        <w:t>the Teacher does NOT produce bounding box coordinates.</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Component 1.2 </w:t>
      </w:r>
      <w:r>
        <w:rPr>
          <w:rFonts w:eastAsia="Times New Roman" w:cs="Times New Roman" w:ascii="Times New Roman" w:hAnsi="Times New Roman"/>
          <w:b/>
          <w:bCs/>
          <w:sz w:val="22"/>
          <w:szCs w:val="22"/>
        </w:rPr>
        <w:t xml:space="preserve">- Localization Model for </w:t>
      </w:r>
      <w:r>
        <w:rPr>
          <w:rFonts w:eastAsia="Times New Roman" w:cs="Times New Roman" w:ascii="Times New Roman" w:hAnsi="Times New Roman"/>
          <w:b/>
          <w:bCs/>
          <w:i w:val="false"/>
          <w:iCs w:val="false"/>
          <w:sz w:val="22"/>
          <w:szCs w:val="22"/>
        </w:rPr>
        <w:t>Open-Vocabulary:</w:t>
      </w:r>
      <w:r>
        <w:rPr>
          <w:rFonts w:eastAsia="Times New Roman" w:cs="Times New Roman" w:ascii="Times New Roman" w:hAnsi="Times New Roman"/>
          <w:i w:val="false"/>
          <w:iCs w:val="false"/>
          <w:sz w:val="22"/>
          <w:szCs w:val="22"/>
        </w:rPr>
        <w:t xml:space="preserve"> </w:t>
      </w:r>
      <w:r>
        <w:rPr>
          <w:rFonts w:eastAsia="Times New Roman" w:cs="Times New Roman" w:ascii="Times New Roman" w:hAnsi="Times New Roman"/>
          <w:sz w:val="22"/>
          <w:szCs w:val="22"/>
        </w:rPr>
        <w:t>This</w:t>
      </w:r>
      <w:r>
        <w:rPr>
          <w:rFonts w:eastAsia="Times New Roman" w:cs="Times New Roman" w:ascii="Times New Roman" w:hAnsi="Times New Roman"/>
          <w:b/>
          <w:bCs/>
          <w:i w:val="false"/>
          <w:iCs w:val="false"/>
          <w:sz w:val="22"/>
          <w:szCs w:val="22"/>
        </w:rPr>
        <w:t xml:space="preserve"> </w:t>
      </w:r>
      <w:r>
        <w:rPr>
          <w:rFonts w:eastAsia="Times New Roman" w:cs="Times New Roman" w:ascii="Times New Roman" w:hAnsi="Times New Roman"/>
          <w:sz w:val="22"/>
          <w:szCs w:val="22"/>
        </w:rPr>
        <w:t xml:space="preserve">is used as the spatial grounding component </w:t>
      </w:r>
      <w:r>
        <w:rPr>
          <w:rFonts w:eastAsia="Times New Roman" w:cs="Times New Roman" w:ascii="Times New Roman" w:hAnsi="Times New Roman"/>
          <w:i w:val="false"/>
          <w:iCs w:val="false"/>
          <w:sz w:val="22"/>
          <w:szCs w:val="22"/>
        </w:rPr>
        <w:t xml:space="preserve">Grounding DINO (GroundingDINO-B or GroundingDINO-L). </w:t>
      </w:r>
      <w:r>
        <w:rPr>
          <w:rFonts w:eastAsia="Times New Roman" w:cs="Times New Roman" w:ascii="Times New Roman" w:hAnsi="Times New Roman"/>
          <w:sz w:val="22"/>
          <w:szCs w:val="22"/>
        </w:rPr>
        <w:t xml:space="preserve">the text prompt to Grounding DINO is passed by the </w:t>
      </w:r>
      <w:r>
        <w:rPr>
          <w:rFonts w:eastAsia="Times New Roman" w:cs="Times New Roman" w:ascii="Times New Roman" w:hAnsi="Times New Roman"/>
          <w:i w:val="false"/>
          <w:iCs w:val="false"/>
          <w:sz w:val="22"/>
          <w:szCs w:val="22"/>
        </w:rPr>
        <w:t xml:space="preserve"> Teacher's textual description of the target's visual characteristics, which </w:t>
      </w:r>
      <w:r>
        <w:rPr>
          <w:rFonts w:eastAsia="Times New Roman" w:cs="Times New Roman" w:ascii="Times New Roman" w:hAnsi="Times New Roman"/>
          <w:sz w:val="22"/>
          <w:szCs w:val="22"/>
        </w:rPr>
        <w:t xml:space="preserve">produces precise axis-aligned bounding box coordinates [x1, y1, x2, y2] in normalized image coordinates (0.0–1.0), along with a grounding confidence score and </w:t>
      </w:r>
      <w:r>
        <w:rPr>
          <w:rFonts w:eastAsia="Times New Roman" w:cs="Times New Roman" w:ascii="Times New Roman" w:hAnsi="Times New Roman"/>
          <w:i w:val="false"/>
          <w:iCs w:val="false"/>
          <w:sz w:val="22"/>
          <w:szCs w:val="22"/>
        </w:rPr>
        <w:t xml:space="preserve">processes the original images </w:t>
      </w:r>
      <w:r>
        <w:rPr>
          <w:rFonts w:eastAsia="Times New Roman" w:cs="Times New Roman" w:ascii="Times New Roman" w:hAnsi="Times New Roman"/>
          <w:sz w:val="22"/>
          <w:szCs w:val="22"/>
        </w:rPr>
        <w:t>as well</w:t>
      </w:r>
      <w:r>
        <w:rPr>
          <w:rFonts w:eastAsia="Times New Roman" w:cs="Times New Roman" w:ascii="Times New Roman" w:hAnsi="Times New Roman"/>
          <w:i w:val="false"/>
          <w:iCs w:val="false"/>
          <w:sz w:val="22"/>
          <w:szCs w:val="22"/>
        </w:rPr>
        <w:t>. Th</w:t>
      </w:r>
      <w:r>
        <w:rPr>
          <w:rFonts w:eastAsia="Times New Roman" w:cs="Times New Roman" w:ascii="Times New Roman" w:hAnsi="Times New Roman"/>
          <w:sz w:val="22"/>
          <w:szCs w:val="22"/>
        </w:rPr>
        <w:t xml:space="preserve">e </w:t>
      </w:r>
      <w:r>
        <w:rPr>
          <w:rFonts w:eastAsia="Times New Roman" w:cs="Times New Roman" w:ascii="Times New Roman" w:hAnsi="Times New Roman"/>
          <w:i w:val="false"/>
          <w:iCs w:val="false"/>
          <w:sz w:val="22"/>
          <w:szCs w:val="22"/>
        </w:rPr>
        <w:t xml:space="preserve"> architectural separation of the routes semantically reasoning to </w:t>
      </w:r>
      <w:r>
        <w:rPr>
          <w:rFonts w:eastAsia="Times New Roman" w:cs="Times New Roman" w:ascii="Times New Roman" w:hAnsi="Times New Roman"/>
          <w:sz w:val="22"/>
          <w:szCs w:val="22"/>
        </w:rPr>
        <w:t>provide the</w:t>
      </w:r>
      <w:r>
        <w:rPr>
          <w:rFonts w:eastAsia="Times New Roman" w:cs="Times New Roman" w:ascii="Times New Roman" w:hAnsi="Times New Roman"/>
          <w:i w:val="false"/>
          <w:iCs w:val="false"/>
          <w:sz w:val="22"/>
          <w:szCs w:val="22"/>
        </w:rPr>
        <w:t xml:space="preserve"> model with a strong language understanding</w:t>
      </w:r>
      <w:r>
        <w:rPr>
          <w:rFonts w:eastAsia="Times New Roman" w:cs="Times New Roman" w:ascii="Times New Roman" w:hAnsi="Times New Roman"/>
          <w:sz w:val="22"/>
          <w:szCs w:val="22"/>
        </w:rPr>
        <w:t xml:space="preserve">, which addresses </w:t>
      </w:r>
      <w:r>
        <w:rPr>
          <w:rFonts w:eastAsia="Times New Roman" w:cs="Times New Roman" w:ascii="Times New Roman" w:hAnsi="Times New Roman"/>
          <w:i w:val="false"/>
          <w:iCs w:val="false"/>
          <w:sz w:val="22"/>
          <w:szCs w:val="22"/>
        </w:rPr>
        <w:t>the hallucination problem at its root,</w:t>
      </w:r>
      <w:r>
        <w:rPr>
          <w:rFonts w:eastAsia="Times New Roman" w:cs="Times New Roman" w:ascii="Times New Roman" w:hAnsi="Times New Roman"/>
          <w:sz w:val="22"/>
          <w:szCs w:val="22"/>
        </w:rPr>
        <w:t xml:space="preserve"> and spatial localization to a model with strong visual grounding. </w:t>
      </w:r>
    </w:p>
    <w:p>
      <w:pPr>
        <w:pStyle w:val="Normal1"/>
        <w:spacing w:lineRule="auto" w:line="276" w:before="0" w:after="80"/>
        <w:ind w:left="0" w:hanging="0"/>
        <w:jc w:val="both"/>
        <w:rPr>
          <w:rFonts w:ascii="Times New Roman" w:hAnsi="Times New Roman" w:eastAsia="Times New Roman" w:cs="Times New Roman"/>
          <w:i w:val="false"/>
          <w:i w:val="false"/>
          <w:iCs w:val="false"/>
          <w:sz w:val="22"/>
          <w:szCs w:val="22"/>
        </w:rPr>
      </w:pPr>
      <w:r>
        <w:rPr>
          <w:rFonts w:eastAsia="Times New Roman" w:cs="Times New Roman" w:ascii="Times New Roman" w:hAnsi="Times New Roman"/>
          <w:b/>
          <w:bCs/>
          <w:i w:val="false"/>
          <w:iCs w:val="false"/>
          <w:sz w:val="22"/>
          <w:szCs w:val="22"/>
        </w:rPr>
        <w:t xml:space="preserve">Stage 1 </w:t>
      </w:r>
      <w:r>
        <w:rPr>
          <w:rFonts w:eastAsia="Times New Roman" w:cs="Times New Roman" w:ascii="Times New Roman" w:hAnsi="Times New Roman"/>
          <w:b/>
          <w:bCs/>
          <w:sz w:val="22"/>
          <w:szCs w:val="22"/>
        </w:rPr>
        <w:t>Output</w:t>
      </w:r>
      <w:r>
        <w:rPr>
          <w:rFonts w:eastAsia="Times New Roman" w:cs="Times New Roman" w:ascii="Times New Roman" w:hAnsi="Times New Roman"/>
          <w:b/>
          <w:bCs/>
          <w:i w:val="false"/>
          <w:iCs w:val="false"/>
          <w:sz w:val="22"/>
          <w:szCs w:val="22"/>
        </w:rPr>
        <w:t xml:space="preserve">: </w:t>
      </w:r>
      <w:r>
        <w:rPr>
          <w:rFonts w:eastAsia="Times New Roman" w:cs="Times New Roman" w:ascii="Times New Roman" w:hAnsi="Times New Roman"/>
          <w:i w:val="false"/>
          <w:iCs w:val="false"/>
          <w:sz w:val="22"/>
          <w:szCs w:val="22"/>
        </w:rPr>
        <w:t xml:space="preserve">A set of candidate annotated image-label pairs like: </w:t>
      </w:r>
      <w:r>
        <w:rPr>
          <w:rFonts w:eastAsia="Times New Roman" w:cs="Times New Roman" w:ascii="Times New Roman" w:hAnsi="Times New Roman"/>
          <w:sz w:val="22"/>
          <w:szCs w:val="22"/>
        </w:rPr>
        <w:t>(</w:t>
      </w:r>
      <w:r>
        <w:rPr>
          <w:rFonts w:eastAsia="Times New Roman" w:cs="Times New Roman" w:ascii="Times New Roman" w:hAnsi="Times New Roman"/>
          <w:i w:val="false"/>
          <w:iCs w:val="false"/>
          <w:sz w:val="22"/>
          <w:szCs w:val="22"/>
        </w:rPr>
        <w:t xml:space="preserve">class_label, </w:t>
      </w:r>
      <w:r>
        <w:rPr>
          <w:rFonts w:eastAsia="Times New Roman" w:cs="Times New Roman" w:ascii="Times New Roman" w:hAnsi="Times New Roman"/>
          <w:sz w:val="22"/>
          <w:szCs w:val="22"/>
        </w:rPr>
        <w:t xml:space="preserve">image_path, </w:t>
      </w:r>
      <w:r>
        <w:rPr>
          <w:rFonts w:eastAsia="Times New Roman" w:cs="Times New Roman" w:ascii="Times New Roman" w:hAnsi="Times New Roman"/>
          <w:i w:val="false"/>
          <w:iCs w:val="false"/>
          <w:sz w:val="22"/>
          <w:szCs w:val="22"/>
        </w:rPr>
        <w:t>bounding_box: [x1,y1,x2,y2], grounding_confidence</w:t>
      </w:r>
      <w:r>
        <w:rPr>
          <w:rFonts w:eastAsia="Times New Roman" w:cs="Times New Roman" w:ascii="Times New Roman" w:hAnsi="Times New Roman"/>
          <w:sz w:val="22"/>
          <w:szCs w:val="22"/>
        </w:rPr>
        <w:t>) which</w:t>
      </w:r>
      <w:r>
        <w:rPr>
          <w:rFonts w:eastAsia="Times New Roman" w:cs="Times New Roman" w:ascii="Times New Roman" w:hAnsi="Times New Roman"/>
          <w:i w:val="false"/>
          <w:iCs w:val="false"/>
          <w:sz w:val="22"/>
          <w:szCs w:val="22"/>
        </w:rPr>
        <w:t xml:space="preserve"> constitut</w:t>
      </w:r>
      <w:r>
        <w:rPr>
          <w:rFonts w:eastAsia="Times New Roman" w:cs="Times New Roman" w:ascii="Times New Roman" w:hAnsi="Times New Roman"/>
          <w:sz w:val="22"/>
          <w:szCs w:val="22"/>
        </w:rPr>
        <w:t>e</w:t>
      </w:r>
      <w:r>
        <w:rPr>
          <w:rFonts w:eastAsia="Times New Roman" w:cs="Times New Roman" w:ascii="Times New Roman" w:hAnsi="Times New Roman"/>
          <w:i w:val="false"/>
          <w:iCs w:val="false"/>
          <w:sz w:val="22"/>
          <w:szCs w:val="22"/>
        </w:rPr>
        <w:t xml:space="preserve"> the raw, unverified 'Candidate Dataset'.</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STAGE 2</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Closed-Loop Verification Protocol:</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Step 2.1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Crop Extraction: </w:t>
      </w:r>
      <w:r>
        <w:rPr>
          <w:rFonts w:eastAsia="Times New Roman" w:cs="Times New Roman" w:ascii="Times New Roman" w:hAnsi="Times New Roman"/>
          <w:i w:val="false"/>
          <w:iCs w:val="false"/>
          <w:sz w:val="22"/>
          <w:szCs w:val="22"/>
        </w:rPr>
        <w:t xml:space="preserve">For each annotation candidate, the region of interest within the bounding box is extracted from the original image, adding a 10% border padding to all sides. It is then resized to a resolution of 224 x 224 pixels. Finally, the image is placed over a grey background to ensure that the background image does not influence the re-verification step. </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Step 2.2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Teacher Re-Verification: </w:t>
      </w:r>
      <w:r>
        <w:rPr>
          <w:rFonts w:eastAsia="Times New Roman" w:cs="Times New Roman" w:ascii="Times New Roman" w:hAnsi="Times New Roman"/>
          <w:i w:val="false"/>
          <w:iCs w:val="false"/>
          <w:sz w:val="22"/>
          <w:szCs w:val="22"/>
        </w:rPr>
        <w:t>The extracted image is sent back to the Teacher VLM along with a binary classification prompt: "Examine this image carefully. Does it contain TARGET CLASS? Answer ONLY with: YES [confidence: high/medium/low] or NO [confidence: high/medium/low]."</w:t>
        <w:br/>
        <w:t>The response from the Teacher VLM is then used to extract: (i) the response (YES/NO), and (ii) the response's confidence level (high = 0.90, medium = 0.75, low = 0.55) mapped to a scalar.</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Step 2.3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Filtering the </w:t>
      </w:r>
      <w:r>
        <w:rPr>
          <w:rFonts w:eastAsia="Times New Roman" w:cs="Times New Roman" w:ascii="Times New Roman" w:hAnsi="Times New Roman"/>
          <w:b/>
          <w:bCs/>
          <w:sz w:val="22"/>
          <w:szCs w:val="22"/>
        </w:rPr>
        <w:t>Threshold</w:t>
      </w:r>
      <w:r>
        <w:rPr>
          <w:rFonts w:eastAsia="Times New Roman" w:cs="Times New Roman" w:ascii="Times New Roman" w:hAnsi="Times New Roman"/>
          <w:b/>
          <w:bCs/>
          <w:i w:val="false"/>
          <w:iCs w:val="false"/>
          <w:sz w:val="22"/>
          <w:szCs w:val="22"/>
        </w:rPr>
        <w:t>:</w:t>
      </w:r>
      <w:r>
        <w:rPr>
          <w:rFonts w:eastAsia="Times New Roman" w:cs="Times New Roman" w:ascii="Times New Roman" w:hAnsi="Times New Roman"/>
          <w:i w:val="false"/>
          <w:iCs w:val="false"/>
          <w:sz w:val="22"/>
          <w:szCs w:val="22"/>
        </w:rPr>
        <w:t xml:space="preserve"> The Labels are included only if the Teacher is </w:t>
      </w:r>
      <w:r>
        <w:rPr>
          <w:rFonts w:eastAsia="Times New Roman" w:cs="Times New Roman" w:ascii="Times New Roman" w:hAnsi="Times New Roman"/>
          <w:sz w:val="22"/>
          <w:szCs w:val="22"/>
        </w:rPr>
        <w:t xml:space="preserve">verdict as </w:t>
      </w:r>
      <w:r>
        <w:rPr>
          <w:rFonts w:eastAsia="Times New Roman" w:cs="Times New Roman" w:ascii="Times New Roman" w:hAnsi="Times New Roman"/>
          <w:i w:val="false"/>
          <w:iCs w:val="false"/>
          <w:sz w:val="22"/>
          <w:szCs w:val="22"/>
        </w:rPr>
        <w:t xml:space="preserve">YES, AND the </w:t>
      </w:r>
      <w:r>
        <w:rPr>
          <w:rFonts w:eastAsia="Times New Roman" w:cs="Times New Roman" w:ascii="Times New Roman" w:hAnsi="Times New Roman"/>
          <w:sz w:val="22"/>
          <w:szCs w:val="22"/>
        </w:rPr>
        <w:t>confidence score</w:t>
      </w:r>
      <w:r>
        <w:rPr>
          <w:rFonts w:eastAsia="Times New Roman" w:cs="Times New Roman" w:ascii="Times New Roman" w:hAnsi="Times New Roman"/>
          <w:i w:val="false"/>
          <w:iCs w:val="false"/>
          <w:sz w:val="22"/>
          <w:szCs w:val="22"/>
        </w:rPr>
        <w:t xml:space="preserve"> mapped is greater than the threshold, τ. The default threshold </w:t>
      </w:r>
      <w:r>
        <w:rPr>
          <w:rFonts w:eastAsia="Times New Roman" w:cs="Times New Roman" w:ascii="Times New Roman" w:hAnsi="Times New Roman"/>
          <w:sz w:val="22"/>
          <w:szCs w:val="22"/>
        </w:rPr>
        <w:t xml:space="preserve">recommended </w:t>
      </w:r>
      <w:r>
        <w:rPr>
          <w:rFonts w:eastAsia="Times New Roman" w:cs="Times New Roman" w:ascii="Times New Roman" w:hAnsi="Times New Roman"/>
          <w:i w:val="false"/>
          <w:iCs w:val="false"/>
          <w:sz w:val="22"/>
          <w:szCs w:val="22"/>
        </w:rPr>
        <w:t>is τ = 0.75, w</w:t>
      </w:r>
      <w:r>
        <w:rPr>
          <w:rFonts w:eastAsia="Times New Roman" w:cs="Times New Roman" w:ascii="Times New Roman" w:hAnsi="Times New Roman"/>
          <w:sz w:val="22"/>
          <w:szCs w:val="22"/>
        </w:rPr>
        <w:t xml:space="preserve">hich is </w:t>
      </w:r>
      <w:r>
        <w:rPr>
          <w:rFonts w:eastAsia="Times New Roman" w:cs="Times New Roman" w:ascii="Times New Roman" w:hAnsi="Times New Roman"/>
          <w:i w:val="false"/>
          <w:iCs w:val="false"/>
          <w:sz w:val="22"/>
          <w:szCs w:val="22"/>
        </w:rPr>
        <w:t xml:space="preserve">corresponding to </w:t>
      </w:r>
      <w:r>
        <w:rPr>
          <w:rFonts w:eastAsia="Times New Roman" w:cs="Times New Roman" w:ascii="Times New Roman" w:hAnsi="Times New Roman"/>
          <w:sz w:val="22"/>
          <w:szCs w:val="22"/>
        </w:rPr>
        <w:t>a</w:t>
      </w:r>
      <w:r>
        <w:rPr>
          <w:rFonts w:eastAsia="Times New Roman" w:cs="Times New Roman" w:ascii="Times New Roman" w:hAnsi="Times New Roman"/>
          <w:i w:val="false"/>
          <w:iCs w:val="false"/>
          <w:sz w:val="22"/>
          <w:szCs w:val="22"/>
        </w:rPr>
        <w:t xml:space="preserve"> 'medium' confidence YES </w:t>
      </w:r>
      <w:r>
        <w:rPr>
          <w:rFonts w:eastAsia="Times New Roman" w:cs="Times New Roman" w:ascii="Times New Roman" w:hAnsi="Times New Roman"/>
          <w:sz w:val="22"/>
          <w:szCs w:val="22"/>
        </w:rPr>
        <w:t>prediction</w:t>
      </w:r>
      <w:r>
        <w:rPr>
          <w:rFonts w:eastAsia="Times New Roman" w:cs="Times New Roman" w:ascii="Times New Roman" w:hAnsi="Times New Roman"/>
          <w:i w:val="false"/>
          <w:iCs w:val="false"/>
          <w:sz w:val="22"/>
          <w:szCs w:val="22"/>
        </w:rPr>
        <w:t xml:space="preserve">. This </w:t>
      </w:r>
      <w:r>
        <w:rPr>
          <w:rFonts w:eastAsia="Times New Roman" w:cs="Times New Roman" w:ascii="Times New Roman" w:hAnsi="Times New Roman"/>
          <w:sz w:val="22"/>
          <w:szCs w:val="22"/>
        </w:rPr>
        <w:t>threshold is based</w:t>
      </w:r>
      <w:r>
        <w:rPr>
          <w:rFonts w:eastAsia="Times New Roman" w:cs="Times New Roman" w:ascii="Times New Roman" w:hAnsi="Times New Roman"/>
          <w:i w:val="false"/>
          <w:iCs w:val="false"/>
          <w:sz w:val="22"/>
          <w:szCs w:val="22"/>
        </w:rPr>
        <w:t xml:space="preserve"> </w:t>
      </w:r>
      <w:r>
        <w:rPr>
          <w:rFonts w:eastAsia="Times New Roman" w:cs="Times New Roman" w:ascii="Times New Roman" w:hAnsi="Times New Roman"/>
          <w:sz w:val="22"/>
          <w:szCs w:val="22"/>
        </w:rPr>
        <w:t>on</w:t>
      </w:r>
      <w:r>
        <w:rPr>
          <w:rFonts w:eastAsia="Times New Roman" w:cs="Times New Roman" w:ascii="Times New Roman" w:hAnsi="Times New Roman"/>
          <w:i w:val="false"/>
          <w:iCs w:val="false"/>
          <w:sz w:val="22"/>
          <w:szCs w:val="22"/>
        </w:rPr>
        <w:t xml:space="preserve"> the following rationale: </w:t>
      </w:r>
      <w:r>
        <w:rPr>
          <w:rFonts w:eastAsia="Times New Roman" w:cs="Times New Roman" w:ascii="Times New Roman" w:hAnsi="Times New Roman"/>
          <w:sz w:val="22"/>
          <w:szCs w:val="22"/>
        </w:rPr>
        <w:t xml:space="preserve">lower </w:t>
      </w:r>
      <w:r>
        <w:rPr>
          <w:rFonts w:eastAsia="Times New Roman" w:cs="Times New Roman" w:ascii="Times New Roman" w:hAnsi="Times New Roman"/>
          <w:i w:val="false"/>
          <w:iCs w:val="false"/>
          <w:sz w:val="22"/>
          <w:szCs w:val="22"/>
        </w:rPr>
        <w:t>thresholds tha</w:t>
      </w:r>
      <w:r>
        <w:rPr>
          <w:rFonts w:eastAsia="Times New Roman" w:cs="Times New Roman" w:ascii="Times New Roman" w:hAnsi="Times New Roman"/>
          <w:sz w:val="22"/>
          <w:szCs w:val="22"/>
        </w:rPr>
        <w:t>t are lower than</w:t>
      </w:r>
      <w:r>
        <w:rPr>
          <w:rFonts w:eastAsia="Times New Roman" w:cs="Times New Roman" w:ascii="Times New Roman" w:hAnsi="Times New Roman"/>
          <w:i w:val="false"/>
          <w:iCs w:val="false"/>
          <w:sz w:val="22"/>
          <w:szCs w:val="22"/>
        </w:rPr>
        <w:t xml:space="preserve"> 0.70 permit too many false positives, while as thresholds that are higher than 0.85 result </w:t>
      </w:r>
      <w:r>
        <w:rPr>
          <w:rFonts w:eastAsia="Times New Roman" w:cs="Times New Roman" w:ascii="Times New Roman" w:hAnsi="Times New Roman"/>
          <w:sz w:val="22"/>
          <w:szCs w:val="22"/>
        </w:rPr>
        <w:t xml:space="preserve">being rejected </w:t>
      </w:r>
      <w:r>
        <w:rPr>
          <w:rFonts w:eastAsia="Times New Roman" w:cs="Times New Roman" w:ascii="Times New Roman" w:hAnsi="Times New Roman"/>
          <w:i w:val="false"/>
          <w:iCs w:val="false"/>
          <w:sz w:val="22"/>
          <w:szCs w:val="22"/>
        </w:rPr>
        <w:t xml:space="preserve">in too many valid labels, </w:t>
      </w:r>
      <w:r>
        <w:rPr>
          <w:rFonts w:eastAsia="Times New Roman" w:cs="Times New Roman" w:ascii="Times New Roman" w:hAnsi="Times New Roman"/>
          <w:sz w:val="22"/>
          <w:szCs w:val="22"/>
        </w:rPr>
        <w:t>necessitating an</w:t>
      </w:r>
      <w:r>
        <w:rPr>
          <w:rFonts w:eastAsia="Times New Roman" w:cs="Times New Roman" w:ascii="Times New Roman" w:hAnsi="Times New Roman"/>
          <w:i w:val="false"/>
          <w:iCs w:val="false"/>
          <w:sz w:val="22"/>
          <w:szCs w:val="22"/>
        </w:rPr>
        <w:t xml:space="preserve"> initial image </w:t>
      </w:r>
      <w:r>
        <w:rPr>
          <w:rFonts w:eastAsia="Times New Roman" w:cs="Times New Roman" w:ascii="Times New Roman" w:hAnsi="Times New Roman"/>
          <w:sz w:val="22"/>
          <w:szCs w:val="22"/>
        </w:rPr>
        <w:t>set</w:t>
      </w:r>
      <w:r>
        <w:rPr>
          <w:rFonts w:eastAsia="Times New Roman" w:cs="Times New Roman" w:ascii="Times New Roman" w:hAnsi="Times New Roman"/>
          <w:i w:val="false"/>
          <w:iCs w:val="false"/>
          <w:sz w:val="22"/>
          <w:szCs w:val="22"/>
        </w:rPr>
        <w:t xml:space="preserve"> to obtain </w:t>
      </w:r>
      <w:r>
        <w:rPr>
          <w:rFonts w:eastAsia="Times New Roman" w:cs="Times New Roman" w:ascii="Times New Roman" w:hAnsi="Times New Roman"/>
          <w:sz w:val="22"/>
          <w:szCs w:val="22"/>
        </w:rPr>
        <w:t>viable</w:t>
      </w:r>
      <w:r>
        <w:rPr>
          <w:rFonts w:eastAsia="Times New Roman" w:cs="Times New Roman" w:ascii="Times New Roman" w:hAnsi="Times New Roman"/>
          <w:i w:val="false"/>
          <w:iCs w:val="false"/>
          <w:sz w:val="22"/>
          <w:szCs w:val="22"/>
        </w:rPr>
        <w:t xml:space="preserve"> training datasets. Ablation studies are envisioned to empirically determine the optimal threshold for each target class and Teacher model, with the expected range being 0.72 &lt; τ &lt; 0.82 for agricultural targets. Labels with YES verdicts but lower confidence levels than the threshold are classified as 'ambiguous' and are optional for human review. </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Output of Stage 2: </w:t>
      </w:r>
      <w:r>
        <w:rPr>
          <w:rFonts w:eastAsia="Times New Roman" w:cs="Times New Roman" w:ascii="Times New Roman" w:hAnsi="Times New Roman"/>
          <w:i w:val="false"/>
          <w:iCs w:val="false"/>
          <w:sz w:val="22"/>
          <w:szCs w:val="22"/>
        </w:rPr>
        <w:t>A verified 'Silver Standard Dataset' consisting of high-confidence image-label pairs. The term 'Silver Standard' is used to recognize that while the labels are not 'Gold Standard' as they have not been verified by humans, they have been systematically verified and are expected to have label precision in the range 90-95%.</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STAGE 3</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Edge-Optimized Distillation:</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Step 3.1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Student Model Architecture: </w:t>
      </w:r>
      <w:r>
        <w:rPr>
          <w:rFonts w:eastAsia="Times New Roman" w:cs="Times New Roman" w:ascii="Times New Roman" w:hAnsi="Times New Roman"/>
          <w:i w:val="false"/>
          <w:iCs w:val="false"/>
          <w:sz w:val="22"/>
          <w:szCs w:val="22"/>
        </w:rPr>
        <w:t xml:space="preserve">Student Model Architecture: The Student Model Architecture, i.e., Qwen2.5-VL 7B (Alibaba Cloud / Qwen Team, Apache 2.0 license), is selected for this invention. The model is a Vision and Language model with 7 billion parameters and supports outputting bounding boxes with precise coordinates in JSON format, which is very useful in this invention. It was selected due to four major reasons: Firstly, it is licensed under Apache 2.0 and thus allows unrestricted usage and fine-tuning with no restrictions on output usage. Secondly, it natively supports structured bounding box output, which means it was trained to output precise coordinates in JSON format, thus reducing fine-tuning effort for detection output compared to those models that were not trained for this purpose. Thirdly, it achieves state-of-the-art performance in open vocabulary detection and spatial grounding benchmarks among open weight VLMs with less than 10 billion parameters. Lastly, it has 7 billion parameters, which is practical for fine-tuning using QLoRA and deploying it in 4-bit quantized form on Jetson Orin with 16 GB memory budget and fine-tuning using a single 24 GB VRAM GPU such as RTX 4090. </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Step 3.2</w:t>
      </w:r>
      <w:r>
        <w:rPr>
          <w:rFonts w:eastAsia="Times New Roman" w:cs="Times New Roman" w:ascii="Times New Roman" w:hAnsi="Times New Roman"/>
          <w:b/>
          <w:bCs/>
          <w:sz w:val="22"/>
          <w:szCs w:val="22"/>
        </w:rPr>
        <w:t>:</w:t>
      </w:r>
      <w:r>
        <w:rPr>
          <w:rFonts w:eastAsia="Times New Roman" w:cs="Times New Roman" w:ascii="Times New Roman" w:hAnsi="Times New Roman"/>
          <w:b/>
          <w:bCs/>
          <w:i w:val="false"/>
          <w:iCs w:val="false"/>
          <w:sz w:val="22"/>
          <w:szCs w:val="22"/>
        </w:rPr>
        <w:t xml:space="preserve"> LoRA Fine-Tuning Configuration: </w:t>
      </w:r>
      <w:r>
        <w:rPr>
          <w:rFonts w:eastAsia="Times New Roman" w:cs="Times New Roman" w:ascii="Times New Roman" w:hAnsi="Times New Roman"/>
          <w:i w:val="false"/>
          <w:iCs w:val="false"/>
          <w:sz w:val="22"/>
          <w:szCs w:val="22"/>
        </w:rPr>
        <w:t>Fine-tuning is performed using Low-Rank Adaptation (LoRA) with the following configuration: rank r = 16; scaling factor alpha = 32; dropout = 0.05; target modules: ['q_proj', 'k_proj', 'v_proj', 'o_proj'] (attention projection layers); training format: visual instruction tuning where input is the image + detection prompt and output is the structured detection response including class label and bounding box in normalized coordinates. Training hyperparameters: learning rate = 2e-4 with cosine decay; batch size = 4 (gradient accumulation steps = 8 for effective batch size 32); epochs = 3–5; optimizer = AdamW with weight decay 0.01. The task-specific fine-tuning head is trained to output responses in a structured format: 'CLASS: [label] | BBOX: [x1,y1,x2,y2] | CONFIDENCE: [score]'.</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Step 3.3</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Quantization for Edge Deployment: </w:t>
      </w:r>
      <w:r>
        <w:rPr>
          <w:rFonts w:eastAsia="Times New Roman" w:cs="Times New Roman" w:ascii="Times New Roman" w:hAnsi="Times New Roman"/>
          <w:i w:val="false"/>
          <w:iCs w:val="false"/>
          <w:sz w:val="22"/>
          <w:szCs w:val="22"/>
        </w:rPr>
        <w:t>The post-training quantization technique uses the GGUF/llama.cpp toolchain or BitsAndBytes library. The quantization technique used: 4-bit NormalFloat (NF4) with double quantization (quantizing the quantization constants) and paged AdamW optimizer for memory efficiency. The quantized model has a memory footprint of 2.1GB (instead of 12GB for BF16 full precision). This is well within the 16GB of LPDDR5 RAM of NVIDIA Jetson Orin. The quantized model will be exported as GGUF for llama.cpp inference engine deployment on the edge device.</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Step 3.4</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Edge Inference Pipeline: </w:t>
      </w:r>
      <w:r>
        <w:rPr>
          <w:rFonts w:eastAsia="Times New Roman" w:cs="Times New Roman" w:ascii="Times New Roman" w:hAnsi="Times New Roman"/>
          <w:i w:val="false"/>
          <w:iCs w:val="false"/>
          <w:sz w:val="22"/>
          <w:szCs w:val="22"/>
        </w:rPr>
        <w:t>The inference pipeline on the deployed Jetson Orin device works as follows: (i) The live camera feed at 30fps is captured. (ii) Every Nth frame will be processed through the Student VLM (N depends on the latency requirement). (iii) The detected targets with confidence above the threshold (0.60 by default) will trigger the robotic actuation signal through ROS2 topic publication. (iv) The actuation controller will convert the coordinates of the bounding box to the physical workspace coordinates using camera calibration matrices for precision targeting (for example, sprayer nozzle positioning).</w:t>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5.  Primary Patent Search Status</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A formal primary patent search has not been conducted at this provisional filing stage. Based on the inventors' literature review, no patent was identified that discloses the specific combination of: (a) a two-model Teacher Stack separating VLM semantic reasoning from Open-Vocabulary Detector spatial localization for automated dataset annotation; (b) a Closed-Loop Verification Protocol using the Teacher VLM as a self-referential quality arbiter with configurable confidence thresholding; and (c) QLoRA-based multimodal Student VLM fine-tuning and 4-bit quantized edge deployment within a single integrated pipeline for field robotics. A formal patentability search by a qualified patent searcher is recommended before non-provisional filing, particularly targeting IPC classes G06V (Image analysis), G06N (Computer-based learning), and G06F (Computing architectures).</w:t>
      </w:r>
    </w:p>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6.  Existing State-of-the-Art and Prior Art Background</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The invention operates at the intersection of three established technical domains:</w:t>
      </w:r>
    </w:p>
    <w:p>
      <w:pPr>
        <w:pStyle w:val="Normal1"/>
        <w:spacing w:lineRule="auto" w:line="276" w:before="14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Domain 1</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Large Vision-Language Models (LVLMs): </w:t>
      </w:r>
      <w:r>
        <w:rPr>
          <w:rFonts w:eastAsia="Times New Roman" w:cs="Times New Roman" w:ascii="Times New Roman" w:hAnsi="Times New Roman"/>
          <w:i w:val="false"/>
          <w:iCs w:val="false"/>
          <w:sz w:val="22"/>
          <w:szCs w:val="22"/>
        </w:rPr>
        <w:t>Large-scale Vision-Language Models (LVLMs) are the latest innovation in multimodal semantic reasoning. Open-weight models such as Qwen2.5-VL 72B [Qwen Team, 2025] and InternVL2-76B [Chen et al., 2024] and even cloud-based models have shown excellent results in answering questions in images, describing images in text, and zero-shot classification. Their primary limitation for field robotics deployment is their substantial computational footprint: even at 4-bit quantization, 72B-class models require 36–48GB of VRAM far exceeding the memory available on field robot edge hardware. When accessed as proprietary cloud APIs, these models additionally impose terms-of-service restrictions that prohibit using their outputs to train downstream models, creating a legal barrier to knowledge distillation workflows.</w:t>
      </w:r>
    </w:p>
    <w:p>
      <w:pPr>
        <w:pStyle w:val="Normal1"/>
        <w:spacing w:lineRule="auto" w:line="276" w:before="14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Domain 2</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Lightweight Edge Detection Models: </w:t>
      </w:r>
      <w:r>
        <w:rPr>
          <w:rFonts w:eastAsia="Times New Roman" w:cs="Times New Roman" w:ascii="Times New Roman" w:hAnsi="Times New Roman"/>
          <w:i w:val="false"/>
          <w:iCs w:val="false"/>
          <w:sz w:val="22"/>
          <w:szCs w:val="22"/>
        </w:rPr>
        <w:t xml:space="preserve">YOLOv8 [Jocher et al., 2023], EfficientDet [Tan et al., 2020], and MobileNet-SSD are the state-of-the-art object detection models that can run in real-time on edge devices. They require large amounts of human-annotated data and can only operate with fixed, predefined object categories. They cannot generalize to new object categories without being fully trained on new annotated data sets. </w:t>
      </w:r>
    </w:p>
    <w:p>
      <w:pPr>
        <w:pStyle w:val="Normal1"/>
        <w:spacing w:lineRule="auto" w:line="276" w:before="14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Domain 3</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Knowledge Distillation: </w:t>
      </w:r>
      <w:r>
        <w:rPr>
          <w:rFonts w:eastAsia="Times New Roman" w:cs="Times New Roman" w:ascii="Times New Roman" w:hAnsi="Times New Roman"/>
          <w:i w:val="false"/>
          <w:iCs w:val="false"/>
          <w:sz w:val="22"/>
          <w:szCs w:val="22"/>
        </w:rPr>
        <w:t xml:space="preserve">Knowledge Distillation [Hinton et al., 2015] is a widely used model compression technique in which a large Teacher model trains a smaller Student model. State-of-the-art techniques in model distillation rely on learning to match the distributions of model outputs or intermediate representations. There is no prior art that discusses Knowledge Distillation for Vision-Language Models in the context of edge robotics deployment. There is no prior art that discusses a verification protocol to eliminate hallucinations in the Teacher model data used in the Knowledge Distillation process. </w:t>
      </w:r>
    </w:p>
    <w:p>
      <w:pPr>
        <w:pStyle w:val="Normal1"/>
        <w:spacing w:lineRule="auto" w:line="276" w:before="14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Domain 4</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Open-Vocabulary Object Detection: </w:t>
      </w:r>
      <w:r>
        <w:rPr>
          <w:rFonts w:eastAsia="Times New Roman" w:cs="Times New Roman" w:ascii="Times New Roman" w:hAnsi="Times New Roman"/>
          <w:i w:val="false"/>
          <w:iCs w:val="false"/>
          <w:sz w:val="22"/>
          <w:szCs w:val="22"/>
        </w:rPr>
        <w:t>Grounding DINO [Liu et al., 2023] and OWLv2 [Minderer et al., 2023] are the state-of-the-art object detection models that generalize object detection to open-vocabulary object detection, in which object categories are defined by text. They have excellent performance in zero-shot object detection tasks on standard object detection benchmarks (COCO, LVIS). They are still too computationally expensive to run in real-time on edge devices.</w:t>
      </w:r>
    </w:p>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7.  Prior Art Comparison</w:t>
      </w:r>
      <w:r>
        <w:rPr>
          <w:rFonts w:eastAsia="Times New Roman" w:cs="Times New Roman" w:ascii="Times New Roman" w:hAnsi="Times New Roman"/>
          <w:b/>
          <w:bCs/>
          <w:sz w:val="22"/>
          <w:szCs w:val="22"/>
        </w:rPr>
        <w:t xml:space="preserve"> - </w:t>
      </w:r>
      <w:r>
        <w:rPr>
          <w:rFonts w:eastAsia="Times New Roman" w:cs="Times New Roman" w:ascii="Times New Roman" w:hAnsi="Times New Roman"/>
          <w:b/>
          <w:bCs/>
          <w:i w:val="false"/>
          <w:iCs w:val="false"/>
          <w:sz w:val="22"/>
          <w:szCs w:val="22"/>
        </w:rPr>
        <w:t>Approaches, Limitations, and How This Invention Overcomes Them</w:t>
      </w:r>
    </w:p>
    <w:tbl>
      <w:tblPr>
        <w:tblStyle w:val="Table2"/>
        <w:tblW w:w="9899" w:type="dxa"/>
        <w:jc w:val="left"/>
        <w:tblInd w:w="0" w:type="dxa"/>
        <w:tblCellMar>
          <w:top w:w="0" w:type="dxa"/>
          <w:left w:w="108" w:type="dxa"/>
          <w:bottom w:w="0" w:type="dxa"/>
          <w:right w:w="108" w:type="dxa"/>
        </w:tblCellMar>
        <w:tblLook w:val="0000"/>
      </w:tblPr>
      <w:tblGrid>
        <w:gridCol w:w="538"/>
        <w:gridCol w:w="2280"/>
        <w:gridCol w:w="3238"/>
        <w:gridCol w:w="3842"/>
      </w:tblGrid>
      <w:tr>
        <w:trPr/>
        <w:tc>
          <w:tcPr>
            <w:tcW w:w="5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S.No.</w:t>
            </w:r>
          </w:p>
        </w:tc>
        <w:tc>
          <w:tcPr>
            <w:tcW w:w="228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Existing Approach</w:t>
            </w:r>
          </w:p>
        </w:tc>
        <w:tc>
          <w:tcPr>
            <w:tcW w:w="32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Key Limitations</w:t>
            </w:r>
          </w:p>
        </w:tc>
        <w:tc>
          <w:tcPr>
            <w:tcW w:w="3842"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How This Invention Overcomes Each Limitation</w:t>
            </w:r>
          </w:p>
        </w:tc>
      </w:tr>
      <w:tr>
        <w:trPr/>
        <w:tc>
          <w:tcPr>
            <w:tcW w:w="5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1</w:t>
            </w:r>
          </w:p>
        </w:tc>
        <w:tc>
          <w:tcPr>
            <w:tcW w:w="228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Large-scale LVLMs (e.g., Qwen2.5-VL 72B, InternVL2-76B) used directly for field robot deployment</w:t>
            </w:r>
          </w:p>
        </w:tc>
        <w:tc>
          <w:tcPr>
            <w:tcW w:w="32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(a) Requires 48GB+ VRAM even at 4-bit quantization; (b) Impractical for real-time inference on battery-powered robots; (c) Proprietary cloud API variants impose ToS restrictions prohibiting output use for training downstream models; (d) Hallucinated bounding boxes (IoU &lt; 0.40 zero-shot); (e) No viable path to offline edge deployment</w:t>
            </w:r>
          </w:p>
        </w:tc>
        <w:tc>
          <w:tcPr>
            <w:tcW w:w="3842"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Large-scale LVLMs are used only as the self-hosted Teacher Stack during Phase 1 (offline training) never deployed on the robot. The deployed Student VLM (Qwen2.5-VL 7B, 4-bit quantized, ~4.5GB) operates entirely offline at target latency &lt; 150ms. Spatial hallucination is eliminated by routing localization to Grounding DINO (IoU 0.68–0.76) rather than asking the VLM to produce coordinates.</w:t>
            </w:r>
          </w:p>
        </w:tc>
      </w:tr>
      <w:tr>
        <w:trPr/>
        <w:tc>
          <w:tcPr>
            <w:tcW w:w="5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2</w:t>
            </w:r>
          </w:p>
        </w:tc>
        <w:tc>
          <w:tcPr>
            <w:tcW w:w="228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Manual Annotation + Supervised Edge Training (YOLOv8, EfficientDet)</w:t>
            </w:r>
          </w:p>
        </w:tc>
        <w:tc>
          <w:tcPr>
            <w:tcW w:w="32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(a) $2,000–$8,000 per 5,000-image dataset; (b) 4–8 weeks per annotation cycle; (c) Fixed class vocabulary — cannot generalize; (d) 15–25% inter-annotator error rate; (e) Cannot capture semantic distinctions</w:t>
            </w:r>
          </w:p>
        </w:tc>
        <w:tc>
          <w:tcPr>
            <w:tcW w:w="3842"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The Automated Annotation Engine generates verified labels in 2–4 hours at projected cost under $50 per 5,000 images. The Student VLM inherits open-vocabulary reasoning from the Teacher, generalizing to new target classes via prompt update without retraining architecture. Closed-Loop Verification targets label error rate below 5%.</w:t>
            </w:r>
          </w:p>
        </w:tc>
      </w:tr>
      <w:tr>
        <w:trPr/>
        <w:tc>
          <w:tcPr>
            <w:tcW w:w="5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3</w:t>
            </w:r>
          </w:p>
        </w:tc>
        <w:tc>
          <w:tcPr>
            <w:tcW w:w="228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Standard Knowledge Distillation applied to VLMs</w:t>
            </w:r>
          </w:p>
        </w:tc>
        <w:tc>
          <w:tcPr>
            <w:tcW w:w="32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(a) Teacher hallucinations propagate directly into Student training data; (b) No quality filter on synthetic labels; (c) Not designed for multimodal models or bounding box regression tasks; (d) Not adapted for edge hardware quantization constraints</w:t>
            </w:r>
          </w:p>
        </w:tc>
        <w:tc>
          <w:tcPr>
            <w:tcW w:w="3842"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The Closed-Loop Verification Protocol autonomously intercepts and discards hallucinated labels before they enter the Student training set. The QLoRA pipeline is specifically designed for multimodal Student VLMs with 4-bit quantization targeting edge AI accelerator deployment constraints.</w:t>
            </w:r>
          </w:p>
        </w:tc>
      </w:tr>
      <w:tr>
        <w:trPr/>
        <w:tc>
          <w:tcPr>
            <w:tcW w:w="5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4</w:t>
            </w:r>
          </w:p>
        </w:tc>
        <w:tc>
          <w:tcPr>
            <w:tcW w:w="228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Grounding DINO used standalone as annotation tool</w:t>
            </w:r>
          </w:p>
        </w:tc>
        <w:tc>
          <w:tcPr>
            <w:tcW w:w="32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(a) Cannot perform high-level semantic reasoning to identify ambiguous targets; (b) Requires precise class-name text prompts cannot handle complex semantic descriptions; (c) No self-verification mechanism; (d) Too large for edge deployment; (e) No downstream distillation pipeline</w:t>
            </w:r>
          </w:p>
        </w:tc>
        <w:tc>
          <w:tcPr>
            <w:tcW w:w="3842"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In the proposed framework, Grounding DINO serves exclusively as the Localization Component within the Teacher Stack it receives semantically enriched text prompts from the Teacher VLM (not raw class names), leveraging its localization strength while compensating for its semantic reasoning limitations. It is never deployed on the edge device.</w:t>
            </w:r>
          </w:p>
        </w:tc>
      </w:tr>
      <w:tr>
        <w:trPr/>
        <w:tc>
          <w:tcPr>
            <w:tcW w:w="5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5</w:t>
            </w:r>
          </w:p>
        </w:tc>
        <w:tc>
          <w:tcPr>
            <w:tcW w:w="228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Qwen2.5-VL 7B / InternVL2-8B used as general-purpose edge VLMs without domain fine-tuning or quantization</w:t>
            </w:r>
          </w:p>
        </w:tc>
        <w:tc>
          <w:tcPr>
            <w:tcW w:w="323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(a) General-purpose models show 40–60% accuracy drop on domain-specific agricultural tasks; (b) Not optimized for bounding box output format; (c) Not quantized for 8GB VRAM edge constraint; (d) No integration with annotation pipeline</w:t>
            </w:r>
          </w:p>
        </w:tc>
        <w:tc>
          <w:tcPr>
            <w:tcW w:w="3842"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The Student VLM (Qwen2.5-VL 7B) is domain-fine-tuned on a Silver Standard agricultural dataset using QLoRA, leveraging its native structured bounding box output capability. 4-bit NF4 quantization with double quantization reduces memory to ~4.5GB well within Jetson Orin capacity.</w:t>
            </w:r>
          </w:p>
        </w:tc>
      </w:tr>
    </w:tbl>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8.  Technical Features and Elements of the Invention</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The invention comprises five core technical features that together constitute the Cloud-to-Edge Distillation Framework:</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Feature 1</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Two-Model Teacher Stack with Reasoning-to-Localization Decoupling (Novel Integration): </w:t>
      </w:r>
      <w:r>
        <w:rPr>
          <w:rFonts w:eastAsia="Times New Roman" w:cs="Times New Roman" w:ascii="Times New Roman" w:hAnsi="Times New Roman"/>
          <w:i w:val="false"/>
          <w:iCs w:val="false"/>
          <w:sz w:val="22"/>
          <w:szCs w:val="22"/>
        </w:rPr>
        <w:t>The Automated Annotation Engine splits the annotation task into two functionally different sub-tasks: (a) Semantic Reasoning, which is carried out by the large-scale Teacher VLM via structured natural language prompting, and (b) Spatial Localization, which is carried out by the Open-Vocabulary Detector via text-guided grounding. This decoupling of the two sub-tasks into two different models is the core contribution. Each of the two sub-tasks is carried out by the type of model that is best suited to it, thus avoiding the problem of spatial hallucinations that arises from using a single VLM to perform both tasks. The natural language output of the Teacher VLM acts as a semantically richer grounding signal for the Localization Model compared to the raw class-name prompting used in the prior art, as well as being more reliable compared to the direct prediction of coordinates by the VLM.</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Feature 2</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Autonomous Closed-Loop Verification Protocol with Configurable Confidence Thresholding (Novel Method): </w:t>
      </w:r>
      <w:r>
        <w:rPr>
          <w:rFonts w:eastAsia="Times New Roman" w:cs="Times New Roman" w:ascii="Times New Roman" w:hAnsi="Times New Roman"/>
          <w:i w:val="false"/>
          <w:iCs w:val="false"/>
          <w:sz w:val="22"/>
          <w:szCs w:val="22"/>
        </w:rPr>
        <w:t>The self-referential quality control protocol uses the Teacher VLM as the sole judge of the quality of the annotations. This protocol consists of: (a) cropping out candidate regions of interest from the candidate bounding boxes with 10% border padding to standard resolution 224x224 with neutral background, (b) re-presenting each of the cropped regions to the Teacher VLM with a binary classification prompt, (c) translating the expression of confidence of the Teacher VLM into a scalar value, and (d) retaining only those labels that have a value of confidence greater than or equal to a user-specified value τ, which is in the range 0.70 to 0.80. This is an autonomous closed-loop protocol in which the same model that performs the annotation task also performs the quality control task, thus eliminating the need for an external reviewer or a separate quality assurance model. There is no prior art that uses this type of self-referential verification protocol for synthetic annotation pipeline quality control.</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Feature 3</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QLoRA-Based Multimodal Student VLM Fine-Tuning for Structured Detection Output (Novel Application): </w:t>
      </w:r>
      <w:r>
        <w:rPr>
          <w:rFonts w:eastAsia="Times New Roman" w:cs="Times New Roman" w:ascii="Times New Roman" w:hAnsi="Times New Roman"/>
          <w:i w:val="false"/>
          <w:iCs w:val="false"/>
          <w:sz w:val="22"/>
          <w:szCs w:val="22"/>
        </w:rPr>
        <w:t>The fine-tuning pipeline adapts a compact multimodal VLM (Qwen2.5-VL 7B) for domain-specific structured object detection output using Low-Rank Adaptation. Novel aspects: (a) the training task is specifically formulated as visual instruction tuning for bounding box regression within an agricultural domain extending the model’s native coordinate output capability to domain-specific targets not well represented in general pre-training data; (b) LoRA target modules are selected to optimize the vision-language cross-attention pathway; (c) the output format bridges VLM text generation with structured detection output parseable by robotic control systems. Qwen2.5-VL 7B’s native bounding box output design means the fine-tuning task is primarily about domain adaptation (learning agricultural target appearances) rather than capability acquisition (learning to produce coordinates), making the QLoRA fine-tuning more data-efficient than equivalent approaches using VLMs not originally trained for localization.</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Feature 4</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4-Bit NF4 Double Quantization for Edge-Constrained Multimodal Deployment (Novel Application): </w:t>
      </w:r>
      <w:r>
        <w:rPr>
          <w:rFonts w:eastAsia="Times New Roman" w:cs="Times New Roman" w:ascii="Times New Roman" w:hAnsi="Times New Roman"/>
          <w:i w:val="false"/>
          <w:iCs w:val="false"/>
          <w:sz w:val="22"/>
          <w:szCs w:val="22"/>
        </w:rPr>
        <w:t>The quantization pipeline applies NormalFloat 4-bit (NF4) quantization with double quantization (secondary quantization of the quantization constants) to the fine-tuned multimodal Student VLM. This is novel in the context of multimodal detection models: prior QLoRA work [Dettmers et al., 2024] focused on language-only models. The joint compression of the visual encoder (SigLIP-400M) and language decoder (Gemma 2B) within a unified 4-bit quantization framework, while preserving structured detection output accuracy, represents a technically non-trivial extension of quantization-aware training to vision-language architectures.</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Feature 5</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Integrated End-to-End Pipeline from Raw Unannotated Images to Offline Edge-Deployed Detector (Novel System): </w:t>
      </w:r>
      <w:r>
        <w:rPr>
          <w:rFonts w:eastAsia="Times New Roman" w:cs="Times New Roman" w:ascii="Times New Roman" w:hAnsi="Times New Roman"/>
          <w:i w:val="false"/>
          <w:iCs w:val="false"/>
          <w:sz w:val="22"/>
          <w:szCs w:val="22"/>
        </w:rPr>
        <w:t>The complete system</w:t>
      </w:r>
      <w:r>
        <w:rPr>
          <w:rFonts w:eastAsia="Times New Roman" w:cs="Times New Roman" w:ascii="Times New Roman" w:hAnsi="Times New Roman"/>
          <w:sz w:val="22"/>
          <w:szCs w:val="22"/>
        </w:rPr>
        <w:t xml:space="preserve"> </w:t>
      </w:r>
      <w:r>
        <w:rPr>
          <w:rFonts w:eastAsia="Times New Roman" w:cs="Times New Roman" w:ascii="Times New Roman" w:hAnsi="Times New Roman"/>
          <w:i w:val="false"/>
          <w:iCs w:val="false"/>
          <w:sz w:val="22"/>
          <w:szCs w:val="22"/>
        </w:rPr>
        <w:t>from raw unannotated field images through automated annotation, closed-loop verification, QLoRA fine-tuning, quantization, and offline edge deployment</w:t>
      </w:r>
      <w:r>
        <w:rPr>
          <w:rFonts w:eastAsia="Times New Roman" w:cs="Times New Roman" w:ascii="Times New Roman" w:hAnsi="Times New Roman"/>
          <w:sz w:val="22"/>
          <w:szCs w:val="22"/>
        </w:rPr>
        <w:t xml:space="preserve"> </w:t>
      </w:r>
      <w:r>
        <w:rPr>
          <w:rFonts w:eastAsia="Times New Roman" w:cs="Times New Roman" w:ascii="Times New Roman" w:hAnsi="Times New Roman"/>
          <w:i w:val="false"/>
          <w:iCs w:val="false"/>
          <w:sz w:val="22"/>
          <w:szCs w:val="22"/>
        </w:rPr>
        <w:t>constitutes a novel integrated pipeline. Prior art addresses individual stages in isolation (annotation tools, distillation methods, quantization libraries, edge deployment frameworks) but no prior system integrates all stages into a single pipeline specifically designed to bridge cloud-based foundation model capabilities to resource-constrained offline field robotics, with automated quality control at the data generation stage.</w:t>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9.  Novel Features Distinguishing Over Closest Prior Technology</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The following features are believed to be new, non-obvious to a person of ordinary skill in the art (POSITA) with knowledge of VLMs, knowledge distillation, and edge AI deployment, and patentably distinct from the closest prior art:</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N1</w:t>
      </w:r>
      <w:r>
        <w:rPr>
          <w:rFonts w:eastAsia="Times New Roman" w:cs="Times New Roman" w:ascii="Times New Roman" w:hAnsi="Times New Roman"/>
          <w:b/>
          <w:bCs/>
          <w:sz w:val="22"/>
          <w:szCs w:val="22"/>
        </w:rPr>
        <w:t xml:space="preserve"> - </w:t>
      </w:r>
      <w:r>
        <w:rPr>
          <w:rFonts w:eastAsia="Times New Roman" w:cs="Times New Roman" w:ascii="Times New Roman" w:hAnsi="Times New Roman"/>
          <w:b/>
          <w:bCs/>
          <w:i w:val="false"/>
          <w:iCs w:val="false"/>
          <w:sz w:val="22"/>
          <w:szCs w:val="22"/>
        </w:rPr>
        <w:t xml:space="preserve">The Reasoning-to-Localization Architectural Pattern for Automated Dataset Annotation (Primary Novelty Claim): </w:t>
      </w:r>
      <w:r>
        <w:rPr>
          <w:rFonts w:eastAsia="Times New Roman" w:cs="Times New Roman" w:ascii="Times New Roman" w:hAnsi="Times New Roman"/>
          <w:i w:val="false"/>
          <w:iCs w:val="false"/>
          <w:sz w:val="22"/>
          <w:szCs w:val="22"/>
        </w:rPr>
        <w:t>The combination of a large-scale VLM for semantic reasoning with a separate open-vocabulary grounding model for spatial localization, operating in a sequential pipeline where the VLM's natural language output guides the grounding model, has not been described in the prior art as an automated dataset annotation methodology for field robotics. The specific insight that VLM text generation capability can serve as a semantically enriched grounding signal rather than an end-to-end annotator is technically non-obvious and directly addresses the spatial hallucination limitation of VLMs in a novel way.</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N2</w:t>
      </w:r>
      <w:r>
        <w:rPr>
          <w:rFonts w:eastAsia="Times New Roman" w:cs="Times New Roman" w:ascii="Times New Roman" w:hAnsi="Times New Roman"/>
          <w:b/>
          <w:bCs/>
          <w:sz w:val="22"/>
          <w:szCs w:val="22"/>
        </w:rPr>
        <w:t xml:space="preserve"> - </w:t>
      </w:r>
      <w:r>
        <w:rPr>
          <w:rFonts w:eastAsia="Times New Roman" w:cs="Times New Roman" w:ascii="Times New Roman" w:hAnsi="Times New Roman"/>
          <w:b/>
          <w:bCs/>
          <w:i w:val="false"/>
          <w:iCs w:val="false"/>
          <w:sz w:val="22"/>
          <w:szCs w:val="22"/>
        </w:rPr>
        <w:t xml:space="preserve">Self-Referential Closed-Loop Verification Using the Teacher VLM as Quality Arbiter: </w:t>
      </w:r>
      <w:r>
        <w:rPr>
          <w:rFonts w:eastAsia="Times New Roman" w:cs="Times New Roman" w:ascii="Times New Roman" w:hAnsi="Times New Roman"/>
          <w:i w:val="false"/>
          <w:iCs w:val="false"/>
          <w:sz w:val="22"/>
          <w:szCs w:val="22"/>
        </w:rPr>
        <w:t>Using the same model that generated candidate annotations as the autonomous quality evaluator of those annotations</w:t>
      </w:r>
      <w:r>
        <w:rPr>
          <w:rFonts w:eastAsia="Times New Roman" w:cs="Times New Roman" w:ascii="Times New Roman" w:hAnsi="Times New Roman"/>
          <w:sz w:val="22"/>
          <w:szCs w:val="22"/>
        </w:rPr>
        <w:t xml:space="preserve"> </w:t>
      </w:r>
      <w:r>
        <w:rPr>
          <w:rFonts w:eastAsia="Times New Roman" w:cs="Times New Roman" w:ascii="Times New Roman" w:hAnsi="Times New Roman"/>
          <w:i w:val="false"/>
          <w:iCs w:val="false"/>
          <w:sz w:val="22"/>
          <w:szCs w:val="22"/>
        </w:rPr>
        <w:t>via a crop-and-re-classify protocol is a novel data quality assurance mechanism. It is non-obvious because: (a) it requires the insight that a VLM is better at binary classification ('Is this target present?') than at direct coordinate prediction, making it a reliable verifier even when it is an unreliable direct annotator; and (b) it eliminates the need for a separate quality assurance model or human reviewer while systematically reducing label noise. No prior art in knowledge distillation, automated annotation, or synthetic data generation describes this self-referential verification loop.</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N3</w:t>
      </w:r>
      <w:r>
        <w:rPr>
          <w:rFonts w:eastAsia="Times New Roman" w:cs="Times New Roman" w:ascii="Times New Roman" w:hAnsi="Times New Roman"/>
          <w:b/>
          <w:bCs/>
          <w:sz w:val="22"/>
          <w:szCs w:val="22"/>
        </w:rPr>
        <w:t xml:space="preserve"> - </w:t>
      </w:r>
      <w:r>
        <w:rPr>
          <w:rFonts w:eastAsia="Times New Roman" w:cs="Times New Roman" w:ascii="Times New Roman" w:hAnsi="Times New Roman"/>
          <w:b/>
          <w:bCs/>
          <w:i w:val="false"/>
          <w:iCs w:val="false"/>
          <w:sz w:val="22"/>
          <w:szCs w:val="22"/>
        </w:rPr>
        <w:t xml:space="preserve">End-to-End QLoRA Distillation of a Multimodal VLM to Structured Detection Output for Edge Deployment: </w:t>
      </w:r>
      <w:r>
        <w:rPr>
          <w:rFonts w:eastAsia="Times New Roman" w:cs="Times New Roman" w:ascii="Times New Roman" w:hAnsi="Times New Roman"/>
          <w:i w:val="false"/>
          <w:iCs w:val="false"/>
          <w:sz w:val="22"/>
          <w:szCs w:val="22"/>
        </w:rPr>
        <w:t>The specific pipeline of: (i) generating a domain-specific Silver Standard dataset via the Reasoning-to-Localization-Verification pipeline; (ii) fine-tuning a multimodal VLM using LoRA specifically for structured bounding box detection output; (iii) applying 4-bit NF4 double quantization to the fine-tuned multimodal model; and (iv) deploying the resulting quantized VLM for real-time offline detection on edge AI accelerators</w:t>
      </w:r>
      <w:r>
        <w:rPr>
          <w:rFonts w:eastAsia="Times New Roman" w:cs="Times New Roman" w:ascii="Times New Roman" w:hAnsi="Times New Roman"/>
          <w:sz w:val="22"/>
          <w:szCs w:val="22"/>
        </w:rPr>
        <w:t xml:space="preserve"> </w:t>
      </w:r>
      <w:r>
        <w:rPr>
          <w:rFonts w:eastAsia="Times New Roman" w:cs="Times New Roman" w:ascii="Times New Roman" w:hAnsi="Times New Roman"/>
          <w:i w:val="false"/>
          <w:iCs w:val="false"/>
          <w:sz w:val="22"/>
          <w:szCs w:val="22"/>
        </w:rPr>
        <w:t xml:space="preserve"> as an integrated system is not described in prior art. The extension of QLoRA methodology specifically to the joint compression of vision-language cross-attention architectures for structured detection output is a technically novel application.</w:t>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10.  Implementation Status and Proposed Experimental Validation</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 xml:space="preserve">This invention is at the conceptual stage. No prototype, code, or experimental system has been built or tested. The framework described in this disclosure represents the inventors’ original conception of the architecture, methodology, and technical approach. The performance projections cited throughout this document are grounded in published benchmarks of the individual prior-art components (cited in Section 14) and represent reasonable technical expectations not measured results. </w:t>
      </w:r>
      <w:r>
        <w:rPr>
          <w:rFonts w:eastAsia="Times New Roman" w:cs="Times New Roman" w:ascii="Times New Roman" w:hAnsi="Times New Roman"/>
          <w:sz w:val="22"/>
          <w:szCs w:val="22"/>
        </w:rPr>
        <w:t>As soon as we</w:t>
      </w:r>
      <w:r>
        <w:rPr>
          <w:rFonts w:eastAsia="Times New Roman" w:cs="Times New Roman" w:ascii="Times New Roman" w:hAnsi="Times New Roman"/>
          <w:i w:val="false"/>
          <w:iCs w:val="false"/>
          <w:sz w:val="22"/>
          <w:szCs w:val="22"/>
        </w:rPr>
        <w:t xml:space="preserve"> </w:t>
      </w:r>
      <w:r>
        <w:rPr>
          <w:rFonts w:eastAsia="Times New Roman" w:cs="Times New Roman" w:ascii="Times New Roman" w:hAnsi="Times New Roman"/>
          <w:sz w:val="22"/>
          <w:szCs w:val="22"/>
        </w:rPr>
        <w:t>complete</w:t>
      </w:r>
      <w:r>
        <w:rPr>
          <w:rFonts w:eastAsia="Times New Roman" w:cs="Times New Roman" w:ascii="Times New Roman" w:hAnsi="Times New Roman"/>
          <w:i w:val="false"/>
          <w:iCs w:val="false"/>
          <w:sz w:val="22"/>
          <w:szCs w:val="22"/>
        </w:rPr>
        <w:t xml:space="preserve"> the patent filing process, the</w:t>
      </w:r>
      <w:r>
        <w:rPr>
          <w:rFonts w:eastAsia="Times New Roman" w:cs="Times New Roman" w:ascii="Times New Roman" w:hAnsi="Times New Roman"/>
          <w:sz w:val="22"/>
          <w:szCs w:val="22"/>
        </w:rPr>
        <w:t xml:space="preserve"> intent </w:t>
      </w:r>
      <w:r>
        <w:rPr>
          <w:rFonts w:eastAsia="Times New Roman" w:cs="Times New Roman" w:ascii="Times New Roman" w:hAnsi="Times New Roman"/>
          <w:i w:val="false"/>
          <w:iCs w:val="false"/>
          <w:sz w:val="22"/>
          <w:szCs w:val="22"/>
        </w:rPr>
        <w:t xml:space="preserve"> of  the inventors </w:t>
      </w:r>
      <w:r>
        <w:rPr>
          <w:rFonts w:eastAsia="Times New Roman" w:cs="Times New Roman" w:ascii="Times New Roman" w:hAnsi="Times New Roman"/>
          <w:sz w:val="22"/>
          <w:szCs w:val="22"/>
        </w:rPr>
        <w:t xml:space="preserve">is to </w:t>
      </w:r>
      <w:r>
        <w:rPr>
          <w:rFonts w:eastAsia="Times New Roman" w:cs="Times New Roman" w:ascii="Times New Roman" w:hAnsi="Times New Roman"/>
          <w:i w:val="false"/>
          <w:iCs w:val="false"/>
          <w:sz w:val="22"/>
          <w:szCs w:val="22"/>
        </w:rPr>
        <w:t xml:space="preserve">proceed with full implementation and empirical validation. The following experimental is a </w:t>
      </w:r>
      <w:r>
        <w:rPr>
          <w:rFonts w:eastAsia="Times New Roman" w:cs="Times New Roman" w:ascii="Times New Roman" w:hAnsi="Times New Roman"/>
          <w:sz w:val="22"/>
          <w:szCs w:val="22"/>
        </w:rPr>
        <w:t xml:space="preserve">post-filing research roadmap </w:t>
      </w:r>
      <w:r>
        <w:rPr>
          <w:rFonts w:eastAsia="Times New Roman" w:cs="Times New Roman" w:ascii="Times New Roman" w:hAnsi="Times New Roman"/>
          <w:i w:val="false"/>
          <w:iCs w:val="false"/>
          <w:sz w:val="22"/>
          <w:szCs w:val="22"/>
        </w:rPr>
        <w:t xml:space="preserve"> protocol planned, designed to demonstrate </w:t>
      </w:r>
      <w:r>
        <w:rPr>
          <w:rFonts w:eastAsia="Times New Roman" w:cs="Times New Roman" w:ascii="Times New Roman" w:hAnsi="Times New Roman"/>
          <w:sz w:val="22"/>
          <w:szCs w:val="22"/>
        </w:rPr>
        <w:t>quantitative and viability</w:t>
      </w:r>
      <w:r>
        <w:rPr>
          <w:rFonts w:eastAsia="Times New Roman" w:cs="Times New Roman" w:ascii="Times New Roman" w:hAnsi="Times New Roman"/>
          <w:i w:val="false"/>
          <w:iCs w:val="false"/>
          <w:sz w:val="22"/>
          <w:szCs w:val="22"/>
        </w:rPr>
        <w:t xml:space="preserve"> </w:t>
      </w:r>
      <w:r>
        <w:rPr>
          <w:rFonts w:eastAsia="Times New Roman" w:cs="Times New Roman" w:ascii="Times New Roman" w:hAnsi="Times New Roman"/>
          <w:sz w:val="22"/>
          <w:szCs w:val="22"/>
        </w:rPr>
        <w:t>of the</w:t>
      </w:r>
      <w:r>
        <w:rPr>
          <w:rFonts w:eastAsia="Times New Roman" w:cs="Times New Roman" w:ascii="Times New Roman" w:hAnsi="Times New Roman"/>
          <w:i w:val="false"/>
          <w:iCs w:val="false"/>
          <w:sz w:val="22"/>
          <w:szCs w:val="22"/>
        </w:rPr>
        <w:t xml:space="preserve"> invention’s claimed advantages against the baselines which is identified in Section 7:</w:t>
      </w:r>
    </w:p>
    <w:p>
      <w:pPr>
        <w:pStyle w:val="Normal1"/>
        <w:spacing w:lineRule="auto" w:line="276" w:before="8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Proposed Experiment 1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 Annotation Quality Benchmark: </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The </w:t>
      </w:r>
      <w:r>
        <w:rPr>
          <w:rFonts w:eastAsia="Times New Roman" w:cs="Times New Roman" w:ascii="Times New Roman" w:hAnsi="Times New Roman"/>
          <w:i w:val="false"/>
          <w:iCs w:val="false"/>
          <w:sz w:val="22"/>
          <w:szCs w:val="22"/>
        </w:rPr>
        <w:t xml:space="preserve">Objective: </w:t>
      </w:r>
      <w:r>
        <w:rPr>
          <w:rFonts w:eastAsia="Times New Roman" w:cs="Times New Roman" w:ascii="Times New Roman" w:hAnsi="Times New Roman"/>
          <w:sz w:val="22"/>
          <w:szCs w:val="22"/>
        </w:rPr>
        <w:t>Evaluation of</w:t>
      </w:r>
      <w:r>
        <w:rPr>
          <w:rFonts w:eastAsia="Times New Roman" w:cs="Times New Roman" w:ascii="Times New Roman" w:hAnsi="Times New Roman"/>
          <w:i w:val="false"/>
          <w:iCs w:val="false"/>
          <w:sz w:val="22"/>
          <w:szCs w:val="22"/>
        </w:rPr>
        <w:t xml:space="preserve"> the label precision applied </w:t>
      </w:r>
      <w:r>
        <w:rPr>
          <w:rFonts w:eastAsia="Times New Roman" w:cs="Times New Roman" w:ascii="Times New Roman" w:hAnsi="Times New Roman"/>
          <w:sz w:val="22"/>
          <w:szCs w:val="22"/>
        </w:rPr>
        <w:t>with  human baseline on the chosen dataset to</w:t>
      </w:r>
      <w:r>
        <w:rPr>
          <w:rFonts w:eastAsia="Times New Roman" w:cs="Times New Roman" w:ascii="Times New Roman" w:hAnsi="Times New Roman"/>
          <w:i w:val="false"/>
          <w:iCs w:val="false"/>
          <w:sz w:val="22"/>
          <w:szCs w:val="22"/>
        </w:rPr>
        <w:t xml:space="preserve"> Automate Annotation Engine.</w:t>
        <w:br/>
        <w:t xml:space="preserve">Dataset: 1,000 images of agricultural field scenes with Amaranthus weed as target class 1, Aphid infestation as target class 2, and healthy crops as negative class. Human expert annotations will be used as Gold Standard. </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Metrics: (i) Label Precision = TP / (TP + FP) of automated labels vs. Gold Standard; (ii) Bounding Box IoU agreement between automated and human labels; (iii) Retention rate of Closed-Loop Verification at τ = 0.70, 0.75, 0.80, 0.85 (ablation over confidence threshold); (iv) Annotation throughput (images/hour) and cost (USD/1000 images) vs. manual baseline.</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Expected Outcomes: Automated label precision &gt; 90% after verification; IoU agreement &gt; 0.65; annotation cost reduction &gt; 95% vs. manual; Optimal τ between 0.72 and 0.82.</w:t>
      </w:r>
    </w:p>
    <w:p>
      <w:pPr>
        <w:pStyle w:val="Normal1"/>
        <w:spacing w:lineRule="auto" w:line="276" w:before="8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Proposed Experiment 2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 Student VLM Detection Performance Benchmark: </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Objective: Evaluate the fine-tuned quantized student VLM's detection performance in comparison to baselines.</w:t>
        <w:br/>
        <w:t>Baselines: (i) YOLOv8n on human-labeled data (1,000 images); (ii) Qwen2.5-VL 7B base model without fine-tuning (zero-shot baseline); (iii) Qwen2.5-VL 72B Teacher model zero-shot detection (upper-bound semantic baseline).</w:t>
        <w:br/>
        <w:t>Metrics: mAP@0.50 and mAP@0.50:0.95 on a separate test set (200 images); Precision/Recall Curve per class; inference latency (ms/frame) on Jetson Orin; memory consumption (GB VRAM).</w:t>
        <w:br/>
        <w:t>Expected Outcomes: mAP@0.50 for student VLM is greater than 0.75 (similar to YOLOv8n on human-labeled data); inference latency on Jetson Orin is less than 200ms; memory consumption is less than 4GB.</w:t>
      </w:r>
    </w:p>
    <w:p>
      <w:pPr>
        <w:pStyle w:val="Normal1"/>
        <w:spacing w:lineRule="auto" w:line="276" w:before="8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Proposed Experiment 3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Ablation Study on Closed-Loop Verification: </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Objective: Quantify the impact of the proposed Closed-Loop Verification Protocol on the overall student model's performance. Conditions: (i) No Verification (use raw labels from Stage 1); (ii) Verification at τ = 0.70; (iii) Verification at τ = 0.75; (iv) Verification at τ = 0.80; (v) Human-reviewed Gold Standard.</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Metric: mAP@0.50 for student VLM trained on each condition.</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Expected Results: Verification at τ = 0.75 achieves mAP within 5 percentage points of mAP on Gold Standard training data; No Verification condition achieves 15-25% lower mAP.</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11.  </w:t>
      </w:r>
      <w:r>
        <w:rPr>
          <w:rFonts w:eastAsia="Times New Roman" w:cs="Times New Roman" w:ascii="Times New Roman" w:hAnsi="Times New Roman"/>
          <w:b/>
          <w:bCs/>
          <w:sz w:val="22"/>
          <w:szCs w:val="22"/>
        </w:rPr>
        <w:t xml:space="preserve">Disposal of </w:t>
      </w:r>
      <w:r>
        <w:rPr>
          <w:rFonts w:eastAsia="Times New Roman" w:cs="Times New Roman" w:ascii="Times New Roman" w:hAnsi="Times New Roman"/>
          <w:b/>
          <w:bCs/>
          <w:i w:val="false"/>
          <w:iCs w:val="false"/>
          <w:sz w:val="22"/>
          <w:szCs w:val="22"/>
        </w:rPr>
        <w:t xml:space="preserve"> Invention </w:t>
      </w:r>
      <w:r>
        <w:rPr>
          <w:rFonts w:eastAsia="Times New Roman" w:cs="Times New Roman" w:ascii="Times New Roman" w:hAnsi="Times New Roman"/>
          <w:b/>
          <w:bCs/>
          <w:sz w:val="22"/>
          <w:szCs w:val="22"/>
        </w:rPr>
        <w:t>idea</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 xml:space="preserve">The </w:t>
      </w:r>
      <w:r>
        <w:rPr>
          <w:rFonts w:eastAsia="Times New Roman" w:cs="Times New Roman" w:ascii="Times New Roman" w:hAnsi="Times New Roman"/>
          <w:sz w:val="22"/>
          <w:szCs w:val="22"/>
        </w:rPr>
        <w:t>idea</w:t>
      </w:r>
      <w:r>
        <w:rPr>
          <w:rFonts w:eastAsia="Times New Roman" w:cs="Times New Roman" w:ascii="Times New Roman" w:hAnsi="Times New Roman"/>
          <w:i w:val="false"/>
          <w:iCs w:val="false"/>
          <w:sz w:val="22"/>
          <w:szCs w:val="22"/>
        </w:rPr>
        <w:t xml:space="preserve"> was conceived during graduate research at SR University, Warangal, in the </w:t>
      </w:r>
      <w:r>
        <w:rPr>
          <w:rFonts w:eastAsia="Times New Roman" w:cs="Times New Roman" w:ascii="Times New Roman" w:hAnsi="Times New Roman"/>
          <w:sz w:val="22"/>
          <w:szCs w:val="22"/>
        </w:rPr>
        <w:t>background</w:t>
      </w:r>
      <w:r>
        <w:rPr>
          <w:rFonts w:eastAsia="Times New Roman" w:cs="Times New Roman" w:ascii="Times New Roman" w:hAnsi="Times New Roman"/>
          <w:i w:val="false"/>
          <w:iCs w:val="false"/>
          <w:sz w:val="22"/>
          <w:szCs w:val="22"/>
        </w:rPr>
        <w:t xml:space="preserve"> of investigating practical AI deployment for </w:t>
      </w:r>
      <w:r>
        <w:rPr>
          <w:rFonts w:eastAsia="Times New Roman" w:cs="Times New Roman" w:ascii="Times New Roman" w:hAnsi="Times New Roman"/>
          <w:sz w:val="22"/>
          <w:szCs w:val="22"/>
        </w:rPr>
        <w:t>Digital agriculture application</w:t>
      </w:r>
      <w:r>
        <w:rPr>
          <w:rFonts w:eastAsia="Times New Roman" w:cs="Times New Roman" w:ascii="Times New Roman" w:hAnsi="Times New Roman"/>
          <w:i w:val="false"/>
          <w:iCs w:val="false"/>
          <w:sz w:val="22"/>
          <w:szCs w:val="22"/>
        </w:rPr>
        <w:t xml:space="preserve"> in resource-constrained environments. The core inventive insight that the VLM hallucination problem in annotation could be resolved by architectural separation of semantic reasoning from spatial localization, rather than by improving a single model's coordinate prediction ability  emerged from a systematic analysis of why existing zero-shot VLM annotation approaches failed in field robotics scenarios. The Closed-Loop Verification concept arose from the observation that VLMs, while unreliable at producing bounding boxes, are far more reliable at binary classification of cropped target regions  making them appropriate quality arbiters of their own output in a crop-and-verify loop. The three inventors jointly developed the framework architecture through collaborative conceptual and theoretical research at SR University. No implementation or experimental work has been carried out at the time of this provisional filing.</w:t>
      </w:r>
    </w:p>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12.  Prior Sale, Public Use, Publication, and Disclosure Obligations</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No public sale, commercialization, or licensing of the invention has occurred. No embodiment of the complete integrated system has been publicly demonstrated or operated. The individual component technologies referenced (Grounding DINO, Qwen2.5-VL, QLoRA) are prior art published by third parties and are not claimed as inventions herein. The inventors have disclosed the invention concept to SR University faculty and administrative personnel in the context of this IDF preparation. No non-disclosure agreements have been executed with external parties. The inventors are advised to consult qualified patent counsel regarding: (i) statutory bar deadlines under 35 U.S.C. § 102(b)(1) (United States) and corresponding provisions of the Indian Patents Act, 1970, if any academic presentations, conference abstracts, or written reports describing the invention have been made or are planned; and (ii) obligations under the SR University IP policy regarding ownership and revenue sharing for inventions developed using university resources.</w:t>
      </w:r>
    </w:p>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13.  Reasons the Invention Would Not Be Obvious to a Person of Average Skill in the Art</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A POSITA with skills in: (a) Vision-Language Models, (b) knowledge distillation, (c) edge AI deployment, and (d) agricultural computer vision, would not have arrived at this invention without inventive step, for the following reasons:</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Non-Obviousness Argument 1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The Spatial Hallucination Insight: </w:t>
      </w:r>
      <w:r>
        <w:rPr>
          <w:rFonts w:eastAsia="Times New Roman" w:cs="Times New Roman" w:ascii="Times New Roman" w:hAnsi="Times New Roman"/>
          <w:i w:val="false"/>
          <w:iCs w:val="false"/>
          <w:sz w:val="22"/>
          <w:szCs w:val="22"/>
        </w:rPr>
        <w:t>It is not obvious that the solution to VLM spatial hallucination is architectural separation rather than model improvement. The prevailing technical approach in the field at the time of invention is to address VLM spatial grounding by scaling up the VLM (larger models hallucinate less) or fine-tuning the VLM on localization data. The inventive step is the recognition that using a separate specialized localization model Grounding DINO  guided by the VLM's semantic output is more effective than either approach, because it routes each task to the model class with the strongest inductive bias for that task. This cross-domain architectural insight requires knowledge of both VLM limitations and open-vocabulary detection capabilities simultaneously, which is non-obvious even to practitioners in either individual field.</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Non-Obviousness Argument 2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Self-Referential Verification: </w:t>
      </w:r>
      <w:r>
        <w:rPr>
          <w:rFonts w:eastAsia="Times New Roman" w:cs="Times New Roman" w:ascii="Times New Roman" w:hAnsi="Times New Roman"/>
          <w:i w:val="false"/>
          <w:iCs w:val="false"/>
          <w:sz w:val="22"/>
          <w:szCs w:val="22"/>
        </w:rPr>
        <w:t>The use of a generative model to evaluate the quality of its own outputs in a separate, constrained evaluation context (binary classification of cropped regions) is non-obvious because it appears circular using an unreliable generator to verify its own outputs. The non-obvious insight is that a model that is unreliable at a complex, unconstrained generation task (producing bounding boxes for arbitrary targets in complex scenes) may be highly reliable at a simpler, more constrained evaluation task (confirming presence/absence of a known target in a tightly cropped, isolated image). This distinction between generation difficulty and verification difficulty is not established in prior art and requires a novel understanding of VLM capability profiles.</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Non-Obviousness Argument 3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The Integrated System: </w:t>
      </w:r>
      <w:r>
        <w:rPr>
          <w:rFonts w:eastAsia="Times New Roman" w:cs="Times New Roman" w:ascii="Times New Roman" w:hAnsi="Times New Roman"/>
          <w:i w:val="false"/>
          <w:iCs w:val="false"/>
          <w:sz w:val="22"/>
          <w:szCs w:val="22"/>
        </w:rPr>
        <w:t>Even granting that each individual component (VLM prompting, Grounding DINO, LoRA fine-tuning, QLoRA quantization) is known in the prior art, the specific integration of all components into a single coherent pipeline specifically designed to bridge cloud foundation model capabilities to offline edge robotics with a novel verification step at the data generation stage is non-obvious. The combination produces an emergent capability (high-quality automated annotation + verified distillation + edge deployment) that is not predictable from the individual components. Combining known elements to produce an unexpected beneficial result is a recognized basis for non-obviousness under patent law.</w:t>
      </w:r>
    </w:p>
    <w:p>
      <w:pPr>
        <w:pStyle w:val="Normal1"/>
        <w:spacing w:lineRule="auto" w:line="276" w:before="20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14.  Additional Comments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Claims and References</w:t>
      </w:r>
    </w:p>
    <w:p>
      <w:pPr>
        <w:pStyle w:val="Normal1"/>
        <w:spacing w:lineRule="auto" w:line="276" w:before="100" w:after="6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CLAIMS</w:t>
      </w:r>
      <w:r>
        <w:rPr>
          <w:rFonts w:eastAsia="Times New Roman" w:cs="Times New Roman" w:ascii="Times New Roman" w:hAnsi="Times New Roman"/>
          <w:i w:val="false"/>
          <w:iCs w:val="false"/>
          <w:sz w:val="22"/>
          <w:szCs w:val="22"/>
        </w:rPr>
        <w:t xml:space="preserve"> (Provisional Subject to Refinement at Non-Provisional Filing)</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Claim 1 (Independent  - Method): </w:t>
      </w:r>
      <w:r>
        <w:rPr>
          <w:rFonts w:eastAsia="Times New Roman" w:cs="Times New Roman" w:ascii="Times New Roman" w:hAnsi="Times New Roman"/>
          <w:i w:val="false"/>
          <w:iCs w:val="false"/>
          <w:sz w:val="22"/>
          <w:szCs w:val="22"/>
        </w:rPr>
        <w:t>A computer-implemented method for automated dataset generation for visual detection tasks comprising: (a) receiving a plurality of raw digital images from a target environment; (b) for each image, transmitting the image and a structured semantic prompt specifying a detection target to a first large-scale multimodal Vision-Language Model (Teacher VLM) operating via cloud-based inference, and receiving a natural language response confirming semantic presence and describing visual characteristics of the target; (c) transmitting the original image and the natural language description from step (b) as a text grounding prompt to a second, separate Open-Vocabulary Object Detection Model, and receiving from said model a set of candidate bounding box coordinates [x1, y1, x2, y2] and an associated grounding confidence score; (d) for each candidate bounding box from step (c), extracting a cropped image region corresponding to the bounding box coordinates with a predefined border padding, normalizing the crop to a standard resolution on a neutral background, and transmitting the cropped image with a binary classification prompt to the Teacher VLM of step (b); (e) retaining the candidate label if and only if the Teacher VLM response to step (d) is affirmative and the associated confidence score meets or exceeds a predefined threshold τ; and (f) assembling the retained labeled image-bounding box pairs into a verified training dataset.</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Claim 2 (Independent - System): </w:t>
      </w:r>
      <w:r>
        <w:rPr>
          <w:rFonts w:eastAsia="Times New Roman" w:cs="Times New Roman" w:ascii="Times New Roman" w:hAnsi="Times New Roman"/>
          <w:i w:val="false"/>
          <w:iCs w:val="false"/>
          <w:sz w:val="22"/>
          <w:szCs w:val="22"/>
        </w:rPr>
        <w:t>A system for offline visual detection and semantic reasoning on resource-constrained edge hardware, comprising: a Student Vision-Language Model having a vision encoder and a language model decoder; wherein the Student VLM has been fine-tuned using Low-Rank Adaptation (LoRA) on a verified training dataset produced by the method of Claim 1; wherein the Student VLM has been further compressed using 4-bit NormalFloat (NF4) quantization with double quantization; wherein the compressed Student VLM requires less than 8GB of memory for inference; and wherein the Student VLM is configured to receive live camera image frames and produce structured output comprising a class label, normalized bounding box coordinates, and confidence score, without requiring network connectivity.</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Claim 3 (Dependent on Claim 1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Threshold Mechanism): </w:t>
      </w:r>
      <w:r>
        <w:rPr>
          <w:rFonts w:eastAsia="Times New Roman" w:cs="Times New Roman" w:ascii="Times New Roman" w:hAnsi="Times New Roman"/>
          <w:i w:val="false"/>
          <w:iCs w:val="false"/>
          <w:sz w:val="22"/>
          <w:szCs w:val="22"/>
        </w:rPr>
        <w:t>The method of Claim 1, wherein the predefined threshold τ in step (e) is a configurable parameter set in the range [0.55, 0.90], and wherein the threshold is determined by mapping the Teacher VLM's expressed confidence level to a scalar value according to a predefined confidence-to-score mapping: 'high confidence' maps to a score of 0.90, 'medium confidence' maps to a score of 0.75, and 'low confidence' maps to a score of 0.55.</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Claim 4 (Dependent on Claim 1 </w:t>
      </w:r>
      <w:r>
        <w:rPr>
          <w:rFonts w:eastAsia="Times New Roman" w:cs="Times New Roman" w:ascii="Times New Roman" w:hAnsi="Times New Roman"/>
          <w:b/>
          <w:bCs/>
          <w:sz w:val="22"/>
          <w:szCs w:val="22"/>
        </w:rPr>
        <w:t>-</w:t>
      </w:r>
      <w:r>
        <w:rPr>
          <w:rFonts w:eastAsia="Times New Roman" w:cs="Times New Roman" w:ascii="Times New Roman" w:hAnsi="Times New Roman"/>
          <w:b/>
          <w:bCs/>
          <w:i w:val="false"/>
          <w:iCs w:val="false"/>
          <w:sz w:val="22"/>
          <w:szCs w:val="22"/>
        </w:rPr>
        <w:t xml:space="preserve"> Multi-Target Extension): </w:t>
      </w:r>
      <w:r>
        <w:rPr>
          <w:rFonts w:eastAsia="Times New Roman" w:cs="Times New Roman" w:ascii="Times New Roman" w:hAnsi="Times New Roman"/>
          <w:i w:val="false"/>
          <w:iCs w:val="false"/>
          <w:sz w:val="22"/>
          <w:szCs w:val="22"/>
        </w:rPr>
        <w:t>The method of Claim 1, wherein step (b) comprises prompting the Teacher VLM with a structured prompt specifying a plurality of detection targets simultaneously, and wherein steps (c) through (f) are executed independently for each target class, producing a multi-class verified training dataset.</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Claim 5 (Dependent on Claim 2 </w:t>
      </w:r>
      <w:r>
        <w:rPr>
          <w:rFonts w:eastAsia="Times New Roman" w:cs="Times New Roman" w:ascii="Times New Roman" w:hAnsi="Times New Roman"/>
          <w:b/>
          <w:bCs/>
          <w:sz w:val="22"/>
          <w:szCs w:val="22"/>
        </w:rPr>
        <w:t xml:space="preserve">- </w:t>
      </w:r>
      <w:r>
        <w:rPr>
          <w:rFonts w:eastAsia="Times New Roman" w:cs="Times New Roman" w:ascii="Times New Roman" w:hAnsi="Times New Roman"/>
          <w:b/>
          <w:bCs/>
          <w:i w:val="false"/>
          <w:iCs w:val="false"/>
          <w:sz w:val="22"/>
          <w:szCs w:val="22"/>
        </w:rPr>
        <w:t xml:space="preserve">Active Learning Variant): </w:t>
      </w:r>
      <w:r>
        <w:rPr>
          <w:rFonts w:eastAsia="Times New Roman" w:cs="Times New Roman" w:ascii="Times New Roman" w:hAnsi="Times New Roman"/>
          <w:i w:val="false"/>
          <w:iCs w:val="false"/>
          <w:sz w:val="22"/>
          <w:szCs w:val="22"/>
        </w:rPr>
        <w:t>The system of Claim 2, further comprising: means for detecting low-confidence Student VLM inferences in which the output confidence score falls below a deployment confidence threshold; means for caching the corresponding image frames locally on the edge device; and means for transmitting the cached low-confidence frames to the cloud-based annotation pipeline of Claim 1 during scheduled connectivity windows, to generate additional verified training labels for incremental Student VLM fine-tuning.</w:t>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Claim 6 (Independent </w:t>
      </w:r>
      <w:r>
        <w:rPr>
          <w:rFonts w:eastAsia="Times New Roman" w:cs="Times New Roman" w:ascii="Times New Roman" w:hAnsi="Times New Roman"/>
          <w:b/>
          <w:bCs/>
          <w:sz w:val="22"/>
          <w:szCs w:val="22"/>
        </w:rPr>
        <w:t>-</w:t>
      </w:r>
      <w:r>
        <w:rPr>
          <w:rFonts w:eastAsia="Times New Roman" w:cs="Times New Roman" w:ascii="Times New Roman" w:hAnsi="Times New Roman"/>
          <w:b/>
          <w:bCs/>
          <w:i w:val="false"/>
          <w:iCs w:val="false"/>
          <w:sz w:val="22"/>
          <w:szCs w:val="22"/>
        </w:rPr>
        <w:t xml:space="preserve"> Verification Mechanism): </w:t>
      </w:r>
      <w:r>
        <w:rPr>
          <w:rFonts w:eastAsia="Times New Roman" w:cs="Times New Roman" w:ascii="Times New Roman" w:hAnsi="Times New Roman"/>
          <w:i w:val="false"/>
          <w:iCs w:val="false"/>
          <w:sz w:val="22"/>
          <w:szCs w:val="22"/>
        </w:rPr>
        <w:t>A method for automated quality assurance of machine-generated visual annotations comprising: (a) receiving a set of candidate image annotations each comprising an image, a class label, and bounding box coordinates; (b) for each candidate annotation, extracting the image region defined by the bounding box with predefined border padding, normalizing said region to a standardized resolution on a neutral background; (c) presenting the normalized image region to the same machine learning model that generated or evaluated the candidate annotation in step (a), with a structured binary evaluation prompt querying whether the target class is present in the image region; (d) receiving a binary verdict and confidence score from said model; and (e) accepting or rejecting the candidate annotation based solely on whether the confidence score meets a predefined threshold, without human review.</w:t>
      </w:r>
    </w:p>
    <w:p>
      <w:pPr>
        <w:pStyle w:val="Normal1"/>
        <w:spacing w:lineRule="auto" w:line="276" w:before="0" w:after="4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76" w:before="0" w:after="8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KEYWORDS: </w:t>
      </w:r>
      <w:r>
        <w:rPr>
          <w:rFonts w:eastAsia="Times New Roman" w:cs="Times New Roman" w:ascii="Times New Roman" w:hAnsi="Times New Roman"/>
          <w:i w:val="false"/>
          <w:iCs w:val="false"/>
          <w:sz w:val="22"/>
          <w:szCs w:val="22"/>
        </w:rPr>
        <w:t>Vision-Language Models (VLMs), Knowledge Distillation, Open-Vocabulary Detection, Edge Computing, Automated Data Annotation, Closed-Loop Verification, Neuro-Symbolic AI, Field Robotics, Precision Agriculture, Zero-Shot Detection, QLoRA, Low-Rank Adaptation, Grounding DINO, Qwen2.5-VL, Open-Weight Models, Quantization-Aware Training</w:t>
      </w:r>
    </w:p>
    <w:p>
      <w:pPr>
        <w:pStyle w:val="Normal1"/>
        <w:spacing w:lineRule="auto" w:line="276" w:before="0" w:after="4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76" w:before="100" w:after="6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REFERENCES:</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[1] Qwen Team, Alibaba Cloud. Qwen2.5-VL Technical Report. arXiv:2502.13923 (2025). [Teacher VLM  open-weight, Apache 2.0, state-of-the-art semantic reasoning and spatial grounding]</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[2] Liu, Shilong, et al. Grounding DINO: Marrying DINO with Grounded Pre-Training for Open-Set Object Detection. arXiv:2301.12597 (2023). [Open-Vocabulary Localization Model  Closest Prior Art for Stage 1]</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[3] Qwen Team, Alibaba Cloud. Qwen2.5-VL Technical Report. arXiv:2502.13923 (2025). [Student VLM base architecture  open-weight, Apache 2.0, native bounding box output support]</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[4] Dettmers, Tim, et al. QLoRA: Efficient Finetuning of Quantized LLMs. Advances in Neural Information Processing Systems 36 (2024). [Quantization and LoRA methodology for Stage 3]</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[5] Hinton, Geoffrey, Oriol Vinyals, and Jeff Dean. Distilling the Knowledge in a Neural Network. arXiv:1503.02531 (2015). [Knowledge distillation foundations  distinguished by verification protocol]</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[6] Li, R., et al. Impact of Domain-Specific Architectures in Zero-Shot Agricultural Pest Detection. Frontiers in Plant Science 14 (2023). [Agricultural domain challenge context]</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[7] Jocher, G., et al. Ultralytics YOLOv8. GitHub (2023). [Lightweight edge detection baseline for comparison]</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[8] Minderer, M., et al. Scaling Open-Vocabulary Object Detection (OWLv2). NeurIPS (2023). [Alternative open-vocabulary localization model for Variant implementations]</w:t>
      </w:r>
    </w:p>
    <w:p>
      <w:pPr>
        <w:pStyle w:val="Normal1"/>
        <w:spacing w:lineRule="auto" w:line="276" w:before="0" w:after="40"/>
        <w:ind w:left="0" w:hanging="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[9] Chen, Zhe, et al. InternVL: Scaling up Vision Foundation Models and Aligning for Generic Visual-Linguistic Tasks. arXiv:2312.14238 (2024). [Alternative open-weight 72B+ LVLM for Teacher Stack; Apache 2.0 license]</w:t>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r>
    </w:p>
    <w:p>
      <w:pPr>
        <w:pStyle w:val="Normal1"/>
        <w:spacing w:lineRule="auto" w:line="276" w:before="200" w:after="80"/>
        <w:jc w:val="both"/>
        <w:rPr>
          <w:rFonts w:ascii="Times New Roman" w:hAnsi="Times New Roman" w:eastAsia="Times New Roman" w:cs="Times New Roman"/>
          <w:b/>
          <w:b/>
          <w:bCs/>
          <w:i w:val="false"/>
          <w:i w:val="false"/>
          <w:iCs w:val="false"/>
          <w:sz w:val="22"/>
          <w:szCs w:val="22"/>
        </w:rPr>
      </w:pPr>
      <w:r>
        <w:rPr>
          <w:rFonts w:eastAsia="Times New Roman" w:cs="Times New Roman" w:ascii="Times New Roman" w:hAnsi="Times New Roman"/>
          <w:b/>
          <w:bCs/>
          <w:i w:val="false"/>
          <w:iCs w:val="false"/>
          <w:sz w:val="22"/>
          <w:szCs w:val="22"/>
        </w:rPr>
        <w:t>15.  Drawings, Flowcharts, and Diagrams</w:t>
      </w:r>
    </w:p>
    <w:p>
      <w:pPr>
        <w:pStyle w:val="Normal1"/>
        <w:spacing w:lineRule="auto" w:line="276" w:before="200" w:after="80"/>
        <w:jc w:val="both"/>
        <w:rPr>
          <w:rFonts w:ascii="Times New Roman" w:hAnsi="Times New Roman" w:eastAsia="Times New Roman" w:cs="Times New Roman"/>
          <w:b/>
          <w:b/>
          <w:bCs/>
          <w:sz w:val="22"/>
          <w:szCs w:val="22"/>
        </w:rPr>
      </w:pPr>
      <w:r>
        <w:rPr>
          <w:rFonts w:eastAsia="Times New Roman" w:cs="Times New Roman" w:ascii="Times New Roman" w:hAnsi="Times New Roman"/>
          <w:b/>
          <w:bCs/>
          <w:sz w:val="22"/>
          <w:szCs w:val="22"/>
        </w:rPr>
        <w:drawing>
          <wp:anchor behindDoc="0" distT="114300" distB="114300" distL="114300" distR="114300" simplePos="0" locked="0" layoutInCell="1" allowOverlap="1" relativeHeight="2">
            <wp:simplePos x="0" y="0"/>
            <wp:positionH relativeFrom="column">
              <wp:posOffset>57150</wp:posOffset>
            </wp:positionH>
            <wp:positionV relativeFrom="paragraph">
              <wp:posOffset>190500</wp:posOffset>
            </wp:positionV>
            <wp:extent cx="6457950" cy="4413250"/>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6457950" cy="4413250"/>
                    </a:xfrm>
                    <a:prstGeom prst="rect">
                      <a:avLst/>
                    </a:prstGeom>
                  </pic:spPr>
                </pic:pic>
              </a:graphicData>
            </a:graphic>
          </wp:anchor>
        </w:drawing>
      </w:r>
    </w:p>
    <w:p>
      <w:pPr>
        <w:pStyle w:val="Normal1"/>
        <w:spacing w:lineRule="auto" w:line="276" w:before="0" w:after="60"/>
        <w:ind w:left="0" w:hanging="0"/>
        <w:jc w:val="both"/>
        <w:rPr/>
      </w:pPr>
      <w:r>
        <w:rPr>
          <w:rFonts w:eastAsia="Times New Roman" w:cs="Times New Roman" w:ascii="Times New Roman" w:hAnsi="Times New Roman"/>
          <w:b/>
          <w:bCs/>
          <w:i w:val="false"/>
          <w:iCs w:val="false"/>
          <w:sz w:val="22"/>
          <w:szCs w:val="22"/>
        </w:rPr>
        <w:t>Figure 1</w:t>
      </w:r>
      <w:r>
        <w:rPr>
          <w:rFonts w:eastAsia="Times New Roman" w:cs="Times New Roman" w:ascii="Times New Roman" w:hAnsi="Times New Roman"/>
          <w:b/>
          <w:bCs/>
          <w:sz w:val="22"/>
          <w:szCs w:val="22"/>
        </w:rPr>
        <w:t>:</w:t>
      </w:r>
      <w:r>
        <w:rPr>
          <w:rFonts w:eastAsia="Times New Roman" w:cs="Times New Roman" w:ascii="Times New Roman" w:hAnsi="Times New Roman"/>
          <w:b/>
          <w:bCs/>
          <w:i w:val="false"/>
          <w:iCs w:val="false"/>
          <w:sz w:val="22"/>
          <w:szCs w:val="22"/>
        </w:rPr>
        <w:t xml:space="preserve"> Reasoning-to-Localization Pipeline (Stage 1 Architecture): </w:t>
      </w:r>
      <w:r>
        <w:rPr>
          <w:rFonts w:eastAsia="Cardo" w:cs="Cardo" w:ascii="Cardo" w:hAnsi="Cardo"/>
          <w:i w:val="false"/>
          <w:iCs w:val="false"/>
          <w:sz w:val="22"/>
          <w:szCs w:val="22"/>
        </w:rPr>
        <w:t>Illustrates the two-component Teacher Stack. Raw agricultural image input (left) → Teacher VLM [cloud resource, semantic reasoning module] receives structured text prompt ('Identify Amaranthus weed') → Teacher outputs natural language description of target characteristics → Open-Vocabulary Detector [Grounding DINO, localization module] receives original image + Teacher's text description as grounding prompt → Produces annotated output image with bounding box label 'Amaranthus, BBox: [x1,y1,x2,y2]' (right).</w:t>
      </w:r>
    </w:p>
    <w:p>
      <w:pPr>
        <w:pStyle w:val="Normal1"/>
        <w:spacing w:lineRule="auto" w:line="276" w:before="0" w:after="60"/>
        <w:ind w:left="0" w:hanging="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Figure 2</w:t>
      </w:r>
      <w:r>
        <w:rPr>
          <w:rFonts w:eastAsia="Times New Roman" w:cs="Times New Roman" w:ascii="Times New Roman" w:hAnsi="Times New Roman"/>
          <w:b/>
          <w:bCs/>
          <w:sz w:val="22"/>
          <w:szCs w:val="22"/>
        </w:rPr>
        <w:t>:</w:t>
      </w:r>
      <w:r>
        <w:rPr>
          <w:rFonts w:eastAsia="Times New Roman" w:cs="Times New Roman" w:ascii="Times New Roman" w:hAnsi="Times New Roman"/>
          <w:b/>
          <w:bCs/>
          <w:i w:val="false"/>
          <w:iCs w:val="false"/>
          <w:sz w:val="22"/>
          <w:szCs w:val="22"/>
        </w:rPr>
        <w:t xml:space="preserve"> Closed-Loop Verification Flowchart (Stage 2 Protocol): </w:t>
      </w:r>
      <w:r>
        <w:rPr>
          <w:rFonts w:eastAsia="Cardo" w:cs="Cardo" w:ascii="Cardo" w:hAnsi="Cardo"/>
          <w:i w:val="false"/>
          <w:iCs w:val="false"/>
          <w:sz w:val="22"/>
          <w:szCs w:val="22"/>
        </w:rPr>
        <w:t>Flowchart of the autonomous quality assurance mechanism. Input: Candidate labeled image from Stage 1 → Crop Extraction (bounding box region + 10% padding, resized to 224x224, neutral background) → Re-Verification call to Teacher VLM (binary prompt: 'Does this crop contain [Target]?') → Decision node: 'Confidence ≥ τ?' → YES branch: Save Label to Silver Standard Dataset → NO branch: Discard Label. The self-referential nature of the loop (Teacher VLM verifying its own outputs) is depicted.</w:t>
      </w:r>
    </w:p>
    <w:p>
      <w:pPr>
        <w:pStyle w:val="Normal1"/>
        <w:spacing w:lineRule="auto" w:line="276" w:before="0" w:after="60"/>
        <w:ind w:left="0" w:hanging="0"/>
        <w:jc w:val="both"/>
        <w:rPr/>
      </w:pPr>
      <w:r>
        <w:rPr>
          <w:rFonts w:eastAsia="Times New Roman" w:cs="Times New Roman" w:ascii="Times New Roman" w:hAnsi="Times New Roman"/>
          <w:b/>
          <w:bCs/>
          <w:i w:val="false"/>
          <w:iCs w:val="false"/>
          <w:sz w:val="22"/>
          <w:szCs w:val="22"/>
        </w:rPr>
        <w:t>Figure 3</w:t>
      </w:r>
      <w:r>
        <w:rPr>
          <w:rFonts w:eastAsia="Times New Roman" w:cs="Times New Roman" w:ascii="Times New Roman" w:hAnsi="Times New Roman"/>
          <w:b/>
          <w:bCs/>
          <w:sz w:val="22"/>
          <w:szCs w:val="22"/>
        </w:rPr>
        <w:t>:</w:t>
      </w:r>
      <w:r>
        <w:rPr>
          <w:rFonts w:eastAsia="Times New Roman" w:cs="Times New Roman" w:ascii="Times New Roman" w:hAnsi="Times New Roman"/>
          <w:b/>
          <w:bCs/>
          <w:i w:val="false"/>
          <w:iCs w:val="false"/>
          <w:sz w:val="22"/>
          <w:szCs w:val="22"/>
        </w:rPr>
        <w:t xml:space="preserve"> Edge Deployment Architecture (Stage 3 and Runtime): </w:t>
      </w:r>
      <w:r>
        <w:rPr>
          <w:rFonts w:eastAsia="Cardo" w:cs="Cardo" w:ascii="Cardo" w:hAnsi="Cardo"/>
          <w:i w:val="false"/>
          <w:iCs w:val="false"/>
          <w:sz w:val="22"/>
          <w:szCs w:val="22"/>
        </w:rPr>
        <w:t>Depicts the offline field robot deployment pipeline. Field Robot platform (NVIDIA Jetson Orin edge AI accelerator) → Live Camera Feed (RGB, 720p+) → Quantized Student VLM (4-bit NF4, ~2.1GB) processing each frame → Parallel outputs: (a) Semantic detection display output ('Real-time Semantic Reasoning: Weed Detected — Confidence: 0.87') and (b) ROS2 actuation control signal to robotic arm/sprayer nozzle with bounding box coordinates for precision targeting. No cloud connectivity required during runtime operation.</w:t>
      </w:r>
    </w:p>
    <w:p>
      <w:pPr>
        <w:pStyle w:val="Normal1"/>
        <w:spacing w:lineRule="auto" w:line="276" w:before="0" w:after="60"/>
        <w:ind w:left="0" w:hanging="0"/>
        <w:jc w:val="both"/>
        <w:rPr>
          <w:rFonts w:ascii="Times New Roman" w:hAnsi="Times New Roman" w:eastAsia="Times New Roman" w:cs="Times New Roman"/>
          <w:i w:val="false"/>
          <w:i w:val="false"/>
          <w:iCs w:val="false"/>
          <w:sz w:val="22"/>
          <w:szCs w:val="22"/>
        </w:rPr>
      </w:pPr>
      <w:r>
        <w:rPr/>
      </w:r>
    </w:p>
    <w:p>
      <w:pPr>
        <w:pStyle w:val="Normal1"/>
        <w:spacing w:lineRule="auto" w:line="276" w:before="0" w:after="60"/>
        <w:ind w:left="0" w:hanging="0"/>
        <w:jc w:val="both"/>
        <w:rPr/>
      </w:pPr>
      <w:r>
        <w:rPr>
          <w:rFonts w:eastAsia="Times New Roman" w:cs="Times New Roman" w:ascii="Times New Roman" w:hAnsi="Times New Roman"/>
          <w:b/>
          <w:bCs/>
          <w:i w:val="false"/>
          <w:iCs w:val="false"/>
          <w:sz w:val="22"/>
          <w:szCs w:val="22"/>
        </w:rPr>
        <w:t>Note:</w:t>
      </w:r>
      <w:r>
        <w:rPr>
          <w:rFonts w:eastAsia="Times New Roman" w:cs="Times New Roman" w:ascii="Times New Roman" w:hAnsi="Times New Roman"/>
          <w:i w:val="false"/>
          <w:iCs w:val="false"/>
          <w:sz w:val="22"/>
          <w:szCs w:val="22"/>
        </w:rPr>
        <w:t xml:space="preserve"> For the Teacher Model, we can use either open-source or proprietary models, but we choose open source model due to policies associated with proprietary models.</w:t>
      </w:r>
    </w:p>
    <w:p>
      <w:pPr>
        <w:pStyle w:val="Normal1"/>
        <w:spacing w:lineRule="auto" w:line="276" w:before="120" w:after="6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 xml:space="preserve">Summary Comparison Table </w:t>
      </w:r>
      <w:r>
        <w:rPr>
          <w:rFonts w:eastAsia="Times New Roman" w:cs="Times New Roman" w:ascii="Times New Roman" w:hAnsi="Times New Roman"/>
          <w:b/>
          <w:bCs/>
          <w:sz w:val="22"/>
          <w:szCs w:val="22"/>
        </w:rPr>
        <w:t>-</w:t>
      </w:r>
      <w:r>
        <w:rPr>
          <w:rFonts w:eastAsia="Times New Roman" w:cs="Times New Roman" w:ascii="Times New Roman" w:hAnsi="Times New Roman"/>
          <w:b/>
          <w:bCs/>
          <w:i w:val="false"/>
          <w:iCs w:val="false"/>
          <w:sz w:val="22"/>
          <w:szCs w:val="22"/>
        </w:rPr>
        <w:t xml:space="preserve"> Proposed Framework vs. Prior Art:</w:t>
      </w:r>
    </w:p>
    <w:tbl>
      <w:tblPr>
        <w:tblStyle w:val="Table3"/>
        <w:tblW w:w="9900" w:type="dxa"/>
        <w:jc w:val="left"/>
        <w:tblInd w:w="0" w:type="dxa"/>
        <w:tblCellMar>
          <w:top w:w="0" w:type="dxa"/>
          <w:left w:w="108" w:type="dxa"/>
          <w:bottom w:w="0" w:type="dxa"/>
          <w:right w:w="108" w:type="dxa"/>
        </w:tblCellMar>
        <w:tblLook w:val="0000"/>
      </w:tblPr>
      <w:tblGrid>
        <w:gridCol w:w="1798"/>
        <w:gridCol w:w="1800"/>
        <w:gridCol w:w="1800"/>
        <w:gridCol w:w="1800"/>
        <w:gridCol w:w="2702"/>
      </w:tblGrid>
      <w:tr>
        <w:trPr/>
        <w:tc>
          <w:tcPr>
            <w:tcW w:w="1798" w:type="dxa"/>
            <w:tcBorders>
              <w:top w:val="single" w:sz="6" w:space="0" w:color="000000"/>
              <w:left w:val="single" w:sz="6" w:space="0" w:color="000000"/>
              <w:bottom w:val="single" w:sz="6" w:space="0" w:color="000000"/>
              <w:right w:val="single" w:sz="6" w:space="0" w:color="000000"/>
            </w:tcBorders>
            <w:shd w:fill="D9E1F2"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Feature</w:t>
            </w:r>
          </w:p>
        </w:tc>
        <w:tc>
          <w:tcPr>
            <w:tcW w:w="1800" w:type="dxa"/>
            <w:tcBorders>
              <w:top w:val="single" w:sz="6" w:space="0" w:color="000000"/>
              <w:left w:val="single" w:sz="6" w:space="0" w:color="000000"/>
              <w:bottom w:val="single" w:sz="6" w:space="0" w:color="000000"/>
              <w:right w:val="single" w:sz="6" w:space="0" w:color="000000"/>
            </w:tcBorders>
            <w:shd w:fill="D9E1F2"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72B+ LVLMs (full deployment)</w:t>
            </w:r>
          </w:p>
        </w:tc>
        <w:tc>
          <w:tcPr>
            <w:tcW w:w="1800" w:type="dxa"/>
            <w:tcBorders>
              <w:top w:val="single" w:sz="6" w:space="0" w:color="000000"/>
              <w:left w:val="single" w:sz="6" w:space="0" w:color="000000"/>
              <w:bottom w:val="single" w:sz="6" w:space="0" w:color="000000"/>
              <w:right w:val="single" w:sz="6" w:space="0" w:color="000000"/>
            </w:tcBorders>
            <w:shd w:fill="D9E1F2"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Supervised Edge Models</w:t>
            </w:r>
          </w:p>
        </w:tc>
        <w:tc>
          <w:tcPr>
            <w:tcW w:w="1800" w:type="dxa"/>
            <w:tcBorders>
              <w:top w:val="single" w:sz="6" w:space="0" w:color="000000"/>
              <w:left w:val="single" w:sz="6" w:space="0" w:color="000000"/>
              <w:bottom w:val="single" w:sz="6" w:space="0" w:color="000000"/>
              <w:right w:val="single" w:sz="6" w:space="0" w:color="000000"/>
            </w:tcBorders>
            <w:shd w:fill="D9E1F2"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Standard Distillation</w:t>
            </w:r>
          </w:p>
        </w:tc>
        <w:tc>
          <w:tcPr>
            <w:tcW w:w="2702" w:type="dxa"/>
            <w:tcBorders>
              <w:top w:val="single" w:sz="6" w:space="0" w:color="000000"/>
              <w:left w:val="single" w:sz="6" w:space="0" w:color="000000"/>
              <w:bottom w:val="single" w:sz="6" w:space="0" w:color="000000"/>
              <w:right w:val="single" w:sz="6" w:space="0" w:color="000000"/>
            </w:tcBorders>
            <w:shd w:fill="EAF1DD"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Proposed Framework</w:t>
            </w:r>
          </w:p>
        </w:tc>
      </w:tr>
      <w:tr>
        <w:trPr/>
        <w:tc>
          <w:tcPr>
            <w:tcW w:w="179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Connectivity Needed</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48GB+ VRAM required (not viable on robot)</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Offline</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Offline</w:t>
            </w:r>
          </w:p>
        </w:tc>
        <w:tc>
          <w:tcPr>
            <w:tcW w:w="2702" w:type="dxa"/>
            <w:tcBorders>
              <w:top w:val="single" w:sz="6" w:space="0" w:color="000000"/>
              <w:left w:val="single" w:sz="6" w:space="0" w:color="000000"/>
              <w:bottom w:val="single" w:sz="6" w:space="0" w:color="000000"/>
              <w:right w:val="single" w:sz="6" w:space="0" w:color="000000"/>
            </w:tcBorders>
            <w:shd w:fill="EAF1DD"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Offline (deployment) / Cloud (training only)</w:t>
            </w:r>
          </w:p>
        </w:tc>
      </w:tr>
      <w:tr>
        <w:trPr/>
        <w:tc>
          <w:tcPr>
            <w:tcW w:w="179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Inference Latency</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Impractical on edge (memory constraint)</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10–50ms (Edge)</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Varies</w:t>
            </w:r>
          </w:p>
        </w:tc>
        <w:tc>
          <w:tcPr>
            <w:tcW w:w="2702" w:type="dxa"/>
            <w:tcBorders>
              <w:top w:val="single" w:sz="6" w:space="0" w:color="000000"/>
              <w:left w:val="single" w:sz="6" w:space="0" w:color="000000"/>
              <w:bottom w:val="single" w:sz="6" w:space="0" w:color="000000"/>
              <w:right w:val="single" w:sz="6" w:space="0" w:color="000000"/>
            </w:tcBorders>
            <w:shd w:fill="EAF1DD"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Target: &lt;150ms on Jetson Orin</w:t>
            </w:r>
          </w:p>
        </w:tc>
      </w:tr>
      <w:tr>
        <w:trPr/>
        <w:tc>
          <w:tcPr>
            <w:tcW w:w="179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Annotation Cost</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N/A (pretrained)  but ToS prohibit distillation use for proprietary variants</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~$2,000–8,000 / 5K images</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Inherits from Teacher  ToS risk if Teacher is proprietary API</w:t>
            </w:r>
          </w:p>
        </w:tc>
        <w:tc>
          <w:tcPr>
            <w:tcW w:w="2702" w:type="dxa"/>
            <w:tcBorders>
              <w:top w:val="single" w:sz="6" w:space="0" w:color="000000"/>
              <w:left w:val="single" w:sz="6" w:space="0" w:color="000000"/>
              <w:bottom w:val="single" w:sz="6" w:space="0" w:color="000000"/>
              <w:right w:val="single" w:sz="6" w:space="0" w:color="000000"/>
            </w:tcBorders>
            <w:shd w:fill="EAF1DD"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Target: &lt;$50 / 5K images (automated)</w:t>
            </w:r>
          </w:p>
        </w:tc>
      </w:tr>
      <w:tr>
        <w:trPr/>
        <w:tc>
          <w:tcPr>
            <w:tcW w:w="179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Label Error Rate</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~20–30% (hallucination)</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~15–25% (human)</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Propagates Teacher errors</w:t>
            </w:r>
          </w:p>
        </w:tc>
        <w:tc>
          <w:tcPr>
            <w:tcW w:w="2702" w:type="dxa"/>
            <w:tcBorders>
              <w:top w:val="single" w:sz="6" w:space="0" w:color="000000"/>
              <w:left w:val="single" w:sz="6" w:space="0" w:color="000000"/>
              <w:bottom w:val="single" w:sz="6" w:space="0" w:color="000000"/>
              <w:right w:val="single" w:sz="6" w:space="0" w:color="000000"/>
            </w:tcBorders>
            <w:shd w:fill="EAF1DD"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Target: &lt;5% (verified)</w:t>
            </w:r>
          </w:p>
        </w:tc>
      </w:tr>
      <w:tr>
        <w:trPr/>
        <w:tc>
          <w:tcPr>
            <w:tcW w:w="179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Reasoning Type</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Open-vocabulary semantic</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Fixed class labels only</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Fixed class labels only</w:t>
            </w:r>
          </w:p>
        </w:tc>
        <w:tc>
          <w:tcPr>
            <w:tcW w:w="2702" w:type="dxa"/>
            <w:tcBorders>
              <w:top w:val="single" w:sz="6" w:space="0" w:color="000000"/>
              <w:left w:val="single" w:sz="6" w:space="0" w:color="000000"/>
              <w:bottom w:val="single" w:sz="6" w:space="0" w:color="000000"/>
              <w:right w:val="single" w:sz="6" w:space="0" w:color="000000"/>
            </w:tcBorders>
            <w:shd w:fill="EAF1DD"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Open-vocabulary semantic</w:t>
            </w:r>
          </w:p>
        </w:tc>
      </w:tr>
      <w:tr>
        <w:trPr/>
        <w:tc>
          <w:tcPr>
            <w:tcW w:w="179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Localization Precision</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Low (hallucinated, IoU &lt; 0.40)</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High (mAP 0.80+)</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Depends on training data</w:t>
            </w:r>
          </w:p>
        </w:tc>
        <w:tc>
          <w:tcPr>
            <w:tcW w:w="2702" w:type="dxa"/>
            <w:tcBorders>
              <w:top w:val="single" w:sz="6" w:space="0" w:color="000000"/>
              <w:left w:val="single" w:sz="6" w:space="0" w:color="000000"/>
              <w:bottom w:val="single" w:sz="6" w:space="0" w:color="000000"/>
              <w:right w:val="single" w:sz="6" w:space="0" w:color="000000"/>
            </w:tcBorders>
            <w:shd w:fill="EAF1DD"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High target mAP &gt; 0.75 (Grounding DINO + verification)</w:t>
            </w:r>
          </w:p>
        </w:tc>
      </w:tr>
      <w:tr>
        <w:trPr/>
        <w:tc>
          <w:tcPr>
            <w:tcW w:w="179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Hardware Required</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GPU Clusters (cloud)</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Edge devices (Raspberry Pi)</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GPU (training)</w:t>
            </w:r>
          </w:p>
        </w:tc>
        <w:tc>
          <w:tcPr>
            <w:tcW w:w="2702" w:type="dxa"/>
            <w:tcBorders>
              <w:top w:val="single" w:sz="6" w:space="0" w:color="000000"/>
              <w:left w:val="single" w:sz="6" w:space="0" w:color="000000"/>
              <w:bottom w:val="single" w:sz="6" w:space="0" w:color="000000"/>
              <w:right w:val="single" w:sz="6" w:space="0" w:color="000000"/>
            </w:tcBorders>
            <w:shd w:fill="EAF1DD"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Training: rented A100 GPU (~$15–40 one-time); Deployment: Jetson Orin (~$500)</w:t>
            </w:r>
          </w:p>
        </w:tc>
      </w:tr>
      <w:tr>
        <w:trPr/>
        <w:tc>
          <w:tcPr>
            <w:tcW w:w="1798"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New Category Adaptation</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Immediate (prompt change)</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Requires full retraining ($$$)</w:t>
            </w:r>
          </w:p>
        </w:tc>
        <w:tc>
          <w:tcPr>
            <w:tcW w:w="1800" w:type="dxa"/>
            <w:tcBorders>
              <w:top w:val="single" w:sz="6" w:space="0" w:color="000000"/>
              <w:left w:val="single" w:sz="6" w:space="0" w:color="000000"/>
              <w:bottom w:val="single" w:sz="6" w:space="0" w:color="000000"/>
              <w:right w:val="single" w:sz="6" w:space="0" w:color="000000"/>
            </w:tcBorders>
            <w:shd w:fill="auto"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i w:val="false"/>
                <w:iCs w:val="false"/>
                <w:sz w:val="22"/>
                <w:szCs w:val="22"/>
              </w:rPr>
              <w:t>Requires re-annotation</w:t>
            </w:r>
          </w:p>
        </w:tc>
        <w:tc>
          <w:tcPr>
            <w:tcW w:w="2702" w:type="dxa"/>
            <w:tcBorders>
              <w:top w:val="single" w:sz="6" w:space="0" w:color="000000"/>
              <w:left w:val="single" w:sz="6" w:space="0" w:color="000000"/>
              <w:bottom w:val="single" w:sz="6" w:space="0" w:color="000000"/>
              <w:right w:val="single" w:sz="6" w:space="0" w:color="000000"/>
            </w:tcBorders>
            <w:shd w:fill="EAF1DD" w:val="clear"/>
          </w:tcPr>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Prompt update + automated re-annotation (&lt;4 hours)</w:t>
            </w:r>
          </w:p>
        </w:tc>
      </w:tr>
    </w:tbl>
    <w:p>
      <w:pPr>
        <w:pStyle w:val="Normal1"/>
        <w:spacing w:lineRule="auto" w:line="276" w:before="0" w:after="8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76" w:before="200" w:after="60"/>
        <w:jc w:val="both"/>
        <w:rPr>
          <w:rFonts w:ascii="Times New Roman" w:hAnsi="Times New Roman" w:eastAsia="Times New Roman" w:cs="Times New Roman"/>
          <w:sz w:val="22"/>
          <w:szCs w:val="22"/>
        </w:rPr>
      </w:pPr>
      <w:r>
        <w:rPr>
          <w:rFonts w:eastAsia="Times New Roman" w:cs="Times New Roman" w:ascii="Times New Roman" w:hAnsi="Times New Roman"/>
          <w:b/>
          <w:bCs/>
          <w:i w:val="false"/>
          <w:iCs w:val="false"/>
          <w:sz w:val="22"/>
          <w:szCs w:val="22"/>
        </w:rPr>
        <w:t>Form Submitted by:</w:t>
      </w:r>
    </w:p>
    <w:p>
      <w:pPr>
        <w:pStyle w:val="Normal1"/>
        <w:pBdr>
          <w:bottom w:val="single" w:sz="4" w:space="0" w:color="000000"/>
        </w:pBdr>
        <w:spacing w:lineRule="auto" w:line="276" w:before="240" w:after="0"/>
        <w:ind w:left="0" w:hanging="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Name- Shuaibu Shehu</w:t>
      </w:r>
    </w:p>
    <w:p>
      <w:pPr>
        <w:pStyle w:val="Normal1"/>
        <w:pBdr>
          <w:bottom w:val="single" w:sz="4" w:space="0" w:color="000000"/>
        </w:pBdr>
        <w:spacing w:lineRule="auto" w:line="276" w:before="240" w:after="0"/>
        <w:ind w:left="0" w:hanging="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Contact No: +918125862032</w:t>
      </w:r>
    </w:p>
    <w:p>
      <w:pPr>
        <w:pStyle w:val="Normal1"/>
        <w:spacing w:lineRule="auto" w:line="276" w:before="0" w:after="40"/>
        <w:ind w:left="720" w:hanging="0"/>
        <w:jc w:val="both"/>
        <w:rPr/>
      </w:pPr>
      <w:r>
        <w:rPr/>
      </w:r>
    </w:p>
    <w:sectPr>
      <w:type w:val="nextPage"/>
      <w:pgSz w:w="12240" w:h="15840"/>
      <w:pgMar w:left="1080" w:right="1080" w:header="0" w:top="1080" w:footer="0" w:bottom="1080" w:gutter="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Calibri">
    <w:charset w:val="00"/>
    <w:family w:val="roman"/>
    <w:pitch w:val="variable"/>
  </w:font>
  <w:font w:name="Arial">
    <w:charset w:val="00"/>
    <w:family w:val="roman"/>
    <w:pitch w:val="variable"/>
  </w:font>
  <w:font w:name="Georgia">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rdo">
    <w:charset w:val="00"/>
    <w:family w:val="roman"/>
    <w:pitch w:val="variable"/>
    <w:embedRegular r:id="rId14" w:fontKey="{0E014A78-CABC-4EF0-12AC-5CD89AEFDE0E}"/>
    <w:embedBold r:id="rId15" w:fontKey="{0F014A78-CABC-4EF0-12AC-5CD89AEFDE0F}"/>
    <w:embedItalic r:id="rId16" w:fontKey="{10014A78-CABC-4EF0-12AC-5CD89AEFDE10}"/>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Wingdings 2">
    <w:charset w:val="02"/>
    <w:family w:val="auto"/>
    <w:pitch w:val="default"/>
  </w:font>
  <w:font w:name="OpenSymbol">
    <w:altName w:val="Arial Unicode MS"/>
    <w:charset w:val="01"/>
    <w:family w:val="auto"/>
    <w:pitch w:val="default"/>
  </w:font>
  <w:font w:name="Wingdings">
    <w:charset w:val="02"/>
    <w:family w:val="auto"/>
    <w:pitch w:val="default"/>
    <w:embedRegular r:id="rId17" w:fontKey="{11014A78-CABC-4EF0-12AC-5CD89AEFDE11}"/>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Arial" w:hAnsi="Arial" w:cs="Arial" w:hint="default"/>
        <w:sz w:val="22"/>
        <w:u w:val="none"/>
        <w:szCs w:val="24"/>
        <w:rFonts w:cs="Arial"/>
        <w:color w:val="0A0A0A"/>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30"/>
  <w:embedTrueTypeFonts/>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IN" w:eastAsia="zh-CN" w:bidi="hi-IN"/>
      </w:rPr>
    </w:rPrDefault>
    <w:pPrDefault>
      <w:pPr/>
    </w:pPrDefault>
  </w:docDefaults>
  <w:style w:type="paragraph" w:styleId="Normal">
    <w:name w:val="Normal"/>
    <w:qFormat/>
    <w:pPr>
      <w:widowControl/>
      <w:bidi w:val="0"/>
      <w:jc w:val="left"/>
    </w:pPr>
    <w:rPr>
      <w:rFonts w:ascii="Calibri" w:hAnsi="Calibri" w:eastAsia="Calibri" w:cs="Calibri"/>
      <w:color w:val="auto"/>
      <w:kern w:val="0"/>
      <w:sz w:val="20"/>
      <w:szCs w:val="20"/>
      <w:lang w:val="en-IN" w:eastAsia="zh-CN" w:bidi="hi-IN"/>
    </w:rPr>
  </w:style>
  <w:style w:type="paragraph" w:styleId="Heading1">
    <w:name w:val="Heading 1"/>
    <w:basedOn w:val="Normal1"/>
    <w:next w:val="Normal1"/>
    <w:qFormat/>
    <w:pPr>
      <w:keepNext w:val="true"/>
      <w:spacing w:lineRule="auto" w:line="240" w:before="240" w:after="120"/>
    </w:pPr>
    <w:rPr>
      <w:rFonts w:ascii="Arial" w:hAnsi="Arial" w:eastAsia="Arial" w:cs="Arial"/>
      <w:color w:val="2E74B5"/>
      <w:sz w:val="32"/>
      <w:szCs w:val="32"/>
    </w:rPr>
  </w:style>
  <w:style w:type="paragraph" w:styleId="Heading2">
    <w:name w:val="Heading 2"/>
    <w:basedOn w:val="Normal1"/>
    <w:next w:val="Normal1"/>
    <w:qFormat/>
    <w:pPr>
      <w:keepNext w:val="true"/>
      <w:spacing w:lineRule="auto" w:line="240" w:before="240" w:after="120"/>
    </w:pPr>
    <w:rPr>
      <w:rFonts w:ascii="Arial" w:hAnsi="Arial" w:eastAsia="Arial" w:cs="Arial"/>
      <w:color w:val="2E74B5"/>
      <w:sz w:val="26"/>
      <w:szCs w:val="26"/>
    </w:rPr>
  </w:style>
  <w:style w:type="paragraph" w:styleId="Heading3">
    <w:name w:val="Heading 3"/>
    <w:basedOn w:val="Normal1"/>
    <w:next w:val="Normal1"/>
    <w:qFormat/>
    <w:pPr>
      <w:keepNext w:val="true"/>
      <w:spacing w:lineRule="auto" w:line="240" w:before="240" w:after="120"/>
    </w:pPr>
    <w:rPr>
      <w:rFonts w:ascii="Arial" w:hAnsi="Arial" w:eastAsia="Arial" w:cs="Arial"/>
      <w:color w:val="1F4D78"/>
      <w:sz w:val="24"/>
      <w:szCs w:val="24"/>
    </w:rPr>
  </w:style>
  <w:style w:type="paragraph" w:styleId="Heading4">
    <w:name w:val="Heading 4"/>
    <w:basedOn w:val="Normal1"/>
    <w:next w:val="Normal1"/>
    <w:qFormat/>
    <w:pPr>
      <w:keepNext w:val="true"/>
      <w:spacing w:lineRule="auto" w:line="240" w:before="240" w:after="120"/>
    </w:pPr>
    <w:rPr>
      <w:rFonts w:ascii="Arial" w:hAnsi="Arial" w:eastAsia="Arial" w:cs="Arial"/>
      <w:i/>
      <w:iCs/>
      <w:color w:val="2E74B5"/>
      <w:sz w:val="28"/>
      <w:szCs w:val="28"/>
    </w:rPr>
  </w:style>
  <w:style w:type="paragraph" w:styleId="Heading5">
    <w:name w:val="Heading 5"/>
    <w:basedOn w:val="Normal1"/>
    <w:next w:val="Normal1"/>
    <w:qFormat/>
    <w:pPr>
      <w:keepNext w:val="true"/>
      <w:spacing w:lineRule="auto" w:line="240" w:before="240" w:after="120"/>
    </w:pPr>
    <w:rPr>
      <w:rFonts w:ascii="Arial" w:hAnsi="Arial" w:eastAsia="Arial" w:cs="Arial"/>
      <w:color w:val="2E74B5"/>
      <w:sz w:val="28"/>
      <w:szCs w:val="28"/>
    </w:rPr>
  </w:style>
  <w:style w:type="paragraph" w:styleId="Heading6">
    <w:name w:val="Heading 6"/>
    <w:basedOn w:val="Normal1"/>
    <w:next w:val="Normal1"/>
    <w:qFormat/>
    <w:pPr>
      <w:keepNext w:val="true"/>
      <w:spacing w:lineRule="auto" w:line="240" w:before="240" w:after="120"/>
    </w:pPr>
    <w:rPr>
      <w:rFonts w:ascii="Arial" w:hAnsi="Arial" w:eastAsia="Arial" w:cs="Arial"/>
      <w:color w:val="1F4D78"/>
      <w:sz w:val="28"/>
      <w:szCs w:val="28"/>
    </w:rPr>
  </w:style>
  <w:style w:type="character" w:styleId="ListLabel1">
    <w:name w:val="ListLabel 1"/>
    <w:qFormat/>
    <w:rPr>
      <w:rFonts w:eastAsia="Arial" w:cs="Arial"/>
      <w:color w:val="0A0A0A"/>
      <w:sz w:val="22"/>
      <w:szCs w:val="24"/>
      <w:u w:val="none"/>
    </w:rPr>
  </w:style>
  <w:style w:type="character" w:styleId="ListLabel2">
    <w:name w:val="ListLabel 2"/>
    <w:qFormat/>
    <w:rPr>
      <w:u w:val="none"/>
    </w:rPr>
  </w:style>
  <w:style w:type="character" w:styleId="ListLabel3">
    <w:name w:val="ListLabel 3"/>
    <w:qFormat/>
    <w:rPr>
      <w:u w:val="none"/>
    </w:rPr>
  </w:style>
  <w:style w:type="character" w:styleId="ListLabel4">
    <w:name w:val="ListLabel 4"/>
    <w:qFormat/>
    <w:rPr>
      <w:u w:val="none"/>
    </w:rPr>
  </w:style>
  <w:style w:type="character" w:styleId="ListLabel5">
    <w:name w:val="ListLabel 5"/>
    <w:qFormat/>
    <w:rPr>
      <w:u w:val="none"/>
    </w:rPr>
  </w:style>
  <w:style w:type="character" w:styleId="ListLabel6">
    <w:name w:val="ListLabel 6"/>
    <w:qFormat/>
    <w:rPr>
      <w:u w:val="none"/>
    </w:rPr>
  </w:style>
  <w:style w:type="character" w:styleId="ListLabel7">
    <w:name w:val="ListLabel 7"/>
    <w:qFormat/>
    <w:rPr>
      <w:u w:val="none"/>
    </w:rPr>
  </w:style>
  <w:style w:type="character" w:styleId="ListLabel8">
    <w:name w:val="ListLabel 8"/>
    <w:qFormat/>
    <w:rPr>
      <w:u w:val="none"/>
    </w:rPr>
  </w:style>
  <w:style w:type="character" w:styleId="ListLabel9">
    <w:name w:val="ListLabel 9"/>
    <w:qFormat/>
    <w:rPr>
      <w:u w:val="none"/>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LO-normal"/>
    <w:qFormat/>
    <w:pPr>
      <w:widowControl/>
      <w:bidi w:val="0"/>
      <w:jc w:val="left"/>
    </w:pPr>
    <w:rPr>
      <w:rFonts w:ascii="Calibri" w:hAnsi="Calibri" w:eastAsia="Calibri" w:cs="Calibri"/>
      <w:color w:val="auto"/>
      <w:kern w:val="0"/>
      <w:sz w:val="20"/>
      <w:szCs w:val="20"/>
      <w:lang w:val="en-IN" w:eastAsia="zh-CN" w:bidi="hi-IN"/>
    </w:rPr>
  </w:style>
  <w:style w:type="paragraph" w:styleId="Title">
    <w:name w:val="Title"/>
    <w:basedOn w:val="Normal1"/>
    <w:next w:val="Normal1"/>
    <w:qFormat/>
    <w:pPr>
      <w:keepNext w:val="true"/>
      <w:spacing w:lineRule="auto" w:line="240" w:before="240" w:after="120"/>
    </w:pPr>
    <w:rPr>
      <w:rFonts w:ascii="Arial" w:hAnsi="Arial" w:eastAsia="Arial" w:cs="Arial"/>
      <w:sz w:val="56"/>
      <w:szCs w:val="56"/>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13</TotalTime>
  <Application>Trio_Office/6.2.8.2$Windows_x86 LibreOffice_project/</Application>
  <Pages>16</Pages>
  <Words>7439</Words>
  <Characters>45027</Characters>
  <CharactersWithSpaces>52290</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2026-03-23T11:10:02Z</dcterms:modified>
  <cp:revision>3</cp:revision>
  <dc:subject/>
  <dc:title/>
</cp:coreProperties>
</file>