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Times New Roman" w:cs="Times New Roman" w:eastAsia="Times New Roman" w:hAnsi="Times New Roman"/>
          <w:b/>
          <w:bCs/>
          <w:sz w:val="28"/>
          <w:szCs w:val="28"/>
        </w:rPr>
        <w:t xml:space="preserve">Edge-Computing Video Analytics for Real-Time Traffic Monitoring:</w:t>
      </w:r>
    </w:p>
    <w:p>
      <w:pPr>
        <w:spacing w:after="80" w:before="0"/>
        <w:jc w:val="center"/>
      </w:pPr>
      <w:r>
        <w:rPr>
          <w:rFonts w:ascii="Times New Roman" w:cs="Times New Roman" w:eastAsia="Times New Roman" w:hAnsi="Times New Roman"/>
          <w:b/>
          <w:bCs/>
          <w:sz w:val="28"/>
          <w:szCs w:val="28"/>
        </w:rPr>
        <w:t xml:space="preserve">A Critical Analysis of the Liverpool Smart Pedestrians Project</w:t>
      </w:r>
    </w:p>
    <w:p>
      <w:pPr>
        <w:spacing w:after="80" w:before="200"/>
        <w:jc w:val="center"/>
      </w:pPr>
      <w:r>
        <w:rPr>
          <w:rFonts w:ascii="Times New Roman" w:cs="Times New Roman" w:eastAsia="Times New Roman" w:hAnsi="Times New Roman"/>
          <w:sz w:val="24"/>
          <w:szCs w:val="24"/>
        </w:rPr>
        <w:t xml:space="preserve">ITAI 3377 – Edge AI &amp; Embedded Systems</w:t>
      </w:r>
    </w:p>
    <w:p>
      <w:pPr>
        <w:spacing w:after="40" w:before="40"/>
        <w:jc w:val="center"/>
      </w:pPr>
      <w:r>
        <w:rPr>
          <w:rFonts w:ascii="Times New Roman" w:cs="Times New Roman" w:eastAsia="Times New Roman" w:hAnsi="Times New Roman"/>
          <w:sz w:val="24"/>
          <w:szCs w:val="24"/>
        </w:rPr>
        <w:t xml:space="preserve">A03 – Case Study Analysis Report</w:t>
      </w:r>
    </w:p>
    <w:p>
      <w:pPr>
        <w:spacing w:after="40" w:before="40"/>
        <w:jc w:val="center"/>
      </w:pPr>
      <w:r>
        <w:rPr>
          <w:rFonts w:ascii="Times New Roman" w:cs="Times New Roman" w:eastAsia="Times New Roman" w:hAnsi="Times New Roman"/>
          <w:sz w:val="24"/>
          <w:szCs w:val="24"/>
        </w:rPr>
        <w:t xml:space="preserve">Kolapo</w:t>
      </w:r>
    </w:p>
    <w:p>
      <w:pPr>
        <w:spacing w:after="40" w:before="40"/>
        <w:jc w:val="center"/>
      </w:pPr>
      <w:r>
        <w:rPr>
          <w:rFonts w:ascii="Times New Roman" w:cs="Times New Roman" w:eastAsia="Times New Roman" w:hAnsi="Times New Roman"/>
          <w:sz w:val="24"/>
          <w:szCs w:val="24"/>
        </w:rPr>
        <w:t xml:space="preserve">April 2026</w:t>
      </w:r>
    </w:p>
    <w:p>
      <w:r>
        <w:br w:type="page"/>
      </w:r>
    </w:p>
    <w:p>
      <w:pPr>
        <w:pStyle w:val="Heading1"/>
        <w:spacing w:after="120" w:before="360"/>
      </w:pPr>
      <w:r>
        <w:rPr>
          <w:rFonts w:ascii="Times New Roman" w:cs="Times New Roman" w:eastAsia="Times New Roman" w:hAnsi="Times New Roman"/>
          <w:b/>
          <w:bCs/>
          <w:color w:val="0F172A"/>
          <w:sz w:val="28"/>
          <w:szCs w:val="28"/>
        </w:rPr>
        <w:t xml:space="preserve">A. Introduction and Objectives</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Summary of the Liverpool Smart Pedestrians Project Goals</w:t>
      </w:r>
    </w:p>
    <w:p>
      <w:pPr>
        <w:spacing w:after="80" w:before="80"/>
        <w:ind w:firstLine="720"/>
      </w:pPr>
      <w:r>
        <w:rPr>
          <w:rFonts w:ascii="Times New Roman" w:cs="Times New Roman" w:eastAsia="Times New Roman" w:hAnsi="Times New Roman"/>
          <w:sz w:val="24"/>
          <w:szCs w:val="24"/>
        </w:rPr>
        <w:t xml:space="preserve">The Liverpool Smart Pedestrians project, funded by the Australian Government's Smart Cities and Suburbs Program, was a one-year collaboration between Liverpool City Council and the University of Wollongong commencing in February 2018. The project's central aim was to design and evaluate an edge-computing sensor capable of detecting and tracking multi-modal traffic — pedestrians, vehicles, and cyclists — in real time using existing CCTV infrastructure, while ensuring full compliance with privacy regulations (Barthélemy et al., 2019).</w:t>
      </w:r>
    </w:p>
    <w:p>
      <w:pPr>
        <w:spacing w:after="80" w:before="80"/>
        <w:ind w:firstLine="720"/>
      </w:pPr>
      <w:r>
        <w:rPr>
          <w:rFonts w:ascii="Times New Roman" w:cs="Times New Roman" w:eastAsia="Times New Roman" w:hAnsi="Times New Roman"/>
          <w:sz w:val="24"/>
          <w:szCs w:val="24"/>
        </w:rPr>
        <w:t xml:space="preserve">The city of Liverpool, located 32 km southwest of the Sydney central business district with an estimated population of 27,084, was chosen as the testbed due to its rapid growth trajectory. The council's redevelopment of its CBD was projected to bring an additional 30,000 pedestrians per day, making accurate, real-time traffic data a critical planning requirement (Barthélemy et al., 2019). Rather than installing entirely new sensing infrastructure, the project prioritized leveraging the existing CCTV network, transforming passive surveillance equipment into active, data-producing smart sensors.</w:t>
      </w:r>
    </w:p>
    <w:p>
      <w:pPr>
        <w:spacing w:after="80" w:before="80"/>
        <w:ind w:firstLine="720"/>
      </w:pPr>
      <w:r>
        <w:rPr>
          <w:rFonts w:ascii="Times New Roman" w:cs="Times New Roman" w:eastAsia="Times New Roman" w:hAnsi="Times New Roman"/>
          <w:sz w:val="24"/>
          <w:szCs w:val="24"/>
        </w:rPr>
        <w:t xml:space="preserve">Four specific requirements emerged from community workshops attended by 35 participants: (1) multi-modal detection and tracking of pedestrians, vehicles, and cyclists; (2) privacy compliance, ensuring no personal data was stored or transmitted; (3) use of existing CCTV infrastructure to minimize deployment costs; and (4) scalability and interoperability so that new sensors could be added regardless of technology (Barthélemy et al., 2019).</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Urban Planning Challenges Addressed</w:t>
      </w:r>
    </w:p>
    <w:p>
      <w:pPr>
        <w:spacing w:after="80" w:before="80"/>
        <w:ind w:firstLine="720"/>
      </w:pPr>
      <w:r>
        <w:rPr>
          <w:rFonts w:ascii="Times New Roman" w:cs="Times New Roman" w:eastAsia="Times New Roman" w:hAnsi="Times New Roman"/>
          <w:sz w:val="24"/>
          <w:szCs w:val="24"/>
        </w:rPr>
        <w:t xml:space="preserve">Contemporary urban centers face compounding pressures from population growth, sustainability demands, and the need for data-driven governance. Bibri and Krogstie (2017a, 2017b) described a new generation of urban planning tools as essential for improving mobility and accessibility in smart and sustainable cities. Barthélemy et al. (2019) contextualized the Liverpool project within this framework, noting that smart city tools can reduce municipal spending while enabling real-time monitoring of transportation, energy, and utility networks.</w:t>
      </w:r>
    </w:p>
    <w:p>
      <w:pPr>
        <w:spacing w:after="80" w:before="80"/>
        <w:ind w:firstLine="720"/>
      </w:pPr>
      <w:r>
        <w:rPr>
          <w:rFonts w:ascii="Times New Roman" w:cs="Times New Roman" w:eastAsia="Times New Roman" w:hAnsi="Times New Roman"/>
          <w:sz w:val="24"/>
          <w:szCs w:val="24"/>
        </w:rPr>
        <w:t xml:space="preserve">Australia's rapidly expanding CCTV networks present a specific planning challenge: they represent major financial investments but are used almost exclusively for incident investigation and anti-social behavior monitoring. Stringent privacy regulations restrict live or recorded feed access to police and a small number of accredited operators, resulting in a vast, expensive dataset that had been almost entirely unused for planning purposes (Barthélemy et al., 2019). The Liverpool project directly addressed this inefficiency by adding new value to the existing network without compromising its privacy obligations.</w:t>
      </w:r>
    </w:p>
    <w:p>
      <w:pPr>
        <w:spacing w:after="80" w:before="80"/>
        <w:ind w:firstLine="720"/>
      </w:pPr>
      <w:r>
        <w:rPr>
          <w:rFonts w:ascii="Times New Roman" w:cs="Times New Roman" w:eastAsia="Times New Roman" w:hAnsi="Times New Roman"/>
          <w:sz w:val="24"/>
          <w:szCs w:val="24"/>
        </w:rPr>
        <w:t xml:space="preserve">More broadly, the project addressed the challenge of obtaining fine-grained, continuous traffic counts at low cost. Traditional methods — inductive loop detectors, pneumatic road tubes, and manual counts — are expensive, disruptive to install, and provide data at limited spatial resolution. Video-based edge computing offered a way to achieve higher-frequency, multi-modal monitoring across an entire city center using infrastructure that was already in place (Barthélemy et al., 2019).</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B. Methodology</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Design and Evaluation of the Edge-Computing Device</w:t>
      </w:r>
    </w:p>
    <w:p>
      <w:pPr>
        <w:spacing w:after="80" w:before="80"/>
        <w:ind w:firstLine="720"/>
      </w:pPr>
      <w:r>
        <w:rPr>
          <w:rFonts w:ascii="Times New Roman" w:cs="Times New Roman" w:eastAsia="Times New Roman" w:hAnsi="Times New Roman"/>
          <w:sz w:val="24"/>
          <w:szCs w:val="24"/>
        </w:rPr>
        <w:t xml:space="preserve">The methodology followed a user-centered, requirements-driven design process. The project began with two community workshops that identified the four core sensor requirements described above. These requirements then drove every subsequent hardware and software decision, ensuring that the resulting system was grounded in the actual needs of the city's residents and urban planners rather than purely technical objectives (Barthélemy et al., 2019).</w:t>
      </w:r>
    </w:p>
    <w:p>
      <w:pPr>
        <w:spacing w:after="80" w:before="80"/>
        <w:ind w:firstLine="720"/>
      </w:pPr>
      <w:r>
        <w:rPr>
          <w:rFonts w:ascii="Times New Roman" w:cs="Times New Roman" w:eastAsia="Times New Roman" w:hAnsi="Times New Roman"/>
          <w:sz w:val="24"/>
          <w:szCs w:val="24"/>
        </w:rPr>
        <w:t xml:space="preserve">The sensor design centered on the edge-computing paradigm: all video analytics are executed directly on the device, and only metadata — object counts, trajectories, timestamps — are transmitted to the IoT backend. This architectural choice simultaneously addressed the bandwidth constraint (no raw video transmitted) and the privacy requirement (no images leave the CCTV network). The hardware prototype consisted of an NVIDIA Jetson TX2 as the primary computing module, a Pycom LoPy 4 module for LoRaWAN communications, an OLED display for status monitoring, and a 35 W power supply housed in a waterproof IP67-rated aluminum heat sink enclosure (Barthélemy et al., 2019).</w:t>
      </w:r>
    </w:p>
    <w:p>
      <w:pPr>
        <w:spacing w:after="80" w:before="80"/>
        <w:ind w:firstLine="720"/>
      </w:pPr>
      <w:r>
        <w:rPr>
          <w:rFonts w:ascii="Times New Roman" w:cs="Times New Roman" w:eastAsia="Times New Roman" w:hAnsi="Times New Roman"/>
          <w:sz w:val="24"/>
          <w:szCs w:val="24"/>
        </w:rPr>
        <w:t xml:space="preserve">Performance evaluation was conducted in two stages. First, the sensor's detection accuracy was benchmarked against the Oxford Town Center Dataset (Benfold &amp; Reid, 2011), a high-definition (1920 × 1080 at 25 fps) CCTV video of a busy town center with 230 annotated pedestrians across 4,500 frames. Second, system and network utilization were measured during a 10-minute real-world deployment connected to an actual CCTV camera, recording CPU, GPU, memory, disk usage, temperature, and network bandwidth at 2-second intervals (Barthélemy et al., 2019).</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Requirements and Constraints During Sensor Development</w:t>
      </w:r>
    </w:p>
    <w:p>
      <w:pPr>
        <w:spacing w:after="80" w:before="80"/>
        <w:ind w:firstLine="720"/>
      </w:pPr>
      <w:r>
        <w:rPr>
          <w:rFonts w:ascii="Times New Roman" w:cs="Times New Roman" w:eastAsia="Times New Roman" w:hAnsi="Times New Roman"/>
          <w:sz w:val="24"/>
          <w:szCs w:val="24"/>
        </w:rPr>
        <w:t xml:space="preserve">Several constraints shaped the sensor design in ways worth examining in detail. The privacy constraint was paramount: the system could not store or transmit raw video frames, which ruled out any cloud-based analysis approach. This constraint directly justified the edge-computing architecture and was a primary reason for selecting the NVIDIA Jetson TX2 over less powerful embedded platforms that could not perform real-time neural network inference locally (Barthélemy et al., 2019).</w:t>
      </w:r>
    </w:p>
    <w:p>
      <w:pPr>
        <w:spacing w:after="80" w:before="80"/>
        <w:ind w:firstLine="720"/>
      </w:pPr>
      <w:r>
        <w:rPr>
          <w:rFonts w:ascii="Times New Roman" w:cs="Times New Roman" w:eastAsia="Times New Roman" w:hAnsi="Times New Roman"/>
          <w:sz w:val="24"/>
          <w:szCs w:val="24"/>
        </w:rPr>
        <w:t xml:space="preserve">The constraint of leveraging existing CCTV infrastructure had significant implications for the software stack. The sensor needed to accept video input from standard IP cameras and USB webcams without modification of the camera hardware, requiring a flexible input pipeline. The scalability constraint drove the design of the Agnosticity framework, discussed in Section C, which abstracts over different sensor types and communication protocols using the oneM2M standard (Barthélemy et al., 2019).</w:t>
      </w:r>
    </w:p>
    <w:p>
      <w:pPr>
        <w:spacing w:after="80" w:before="80"/>
        <w:ind w:firstLine="720"/>
      </w:pPr>
      <w:r>
        <w:rPr>
          <w:rFonts w:ascii="Times New Roman" w:cs="Times New Roman" w:eastAsia="Times New Roman" w:hAnsi="Times New Roman"/>
          <w:sz w:val="24"/>
          <w:szCs w:val="24"/>
        </w:rPr>
        <w:t xml:space="preserve">Power and thermal management were practical constraints for outdoor deployment. The IP67-rated aluminum case was chosen specifically for its ability to dissipate the substantial heat generated by the Jetson TX2 during continuous neural network inference. The 35 W power supply balanced performance requirements against the practicalities of streetlight or pole mounting (Barthélemy et al., 2019). LoRaWAN's 5-minute minimum transmission interval added a software constraint on data aggregation: the device was required to buffer and batch sensor outputs before transmission.</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C. Technology and Implementation</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Hardware Components: NVIDIA Jetson TX2</w:t>
      </w:r>
    </w:p>
    <w:p>
      <w:pPr>
        <w:spacing w:after="80" w:before="80"/>
        <w:ind w:firstLine="720"/>
      </w:pPr>
      <w:r>
        <w:rPr>
          <w:rFonts w:ascii="Times New Roman" w:cs="Times New Roman" w:eastAsia="Times New Roman" w:hAnsi="Times New Roman"/>
          <w:sz w:val="24"/>
          <w:szCs w:val="24"/>
        </w:rPr>
        <w:t xml:space="preserve">The NVIDIA Jetson TX2 is an ARM-based embedded computing module designed specifically for AI inference at the edge. Its key specifications include a quad-core ARM Cortex-A57 processor at 2 GHz paired with a dual-core NVIDIA Denver2 processor, a 256-core Pascal GPU operating at 1300 MHz, 8 GB of 128-bit LPDDR4 RAM, and 32 GB of onboard eMMC storage (Barthélemy et al., 2019, Appendix A). These specifications make it capable of running deep convolutional neural networks at practical frame rates while consuming only 15 W, a critical requirement for sustained outdoor deployment.</w:t>
      </w:r>
    </w:p>
    <w:p>
      <w:pPr>
        <w:spacing w:after="80" w:before="80"/>
        <w:ind w:firstLine="720"/>
      </w:pPr>
      <w:r>
        <w:rPr>
          <w:rFonts w:ascii="Times New Roman" w:cs="Times New Roman" w:eastAsia="Times New Roman" w:hAnsi="Times New Roman"/>
          <w:sz w:val="24"/>
          <w:szCs w:val="24"/>
        </w:rPr>
        <w:t xml:space="preserve">The choice of the Jetson TX2 over commodity alternatives such as Raspberry Pi or Intel NUC reflects the specific demands of real-time deep learning inference. Standard ARM or x86 processors lack dedicated GPU compute for matrix operations, making them insufficient for running YOLO V3 at the required 20 frames per second. The Pascal GPU's CUDA cores allow PyTorch to accelerate neural network operations through parallel computation that would be entirely impractical on a CPU-only platform. The authors explicitly noted that the SORT tracking algorithm's CPU-only implementation acted as a performance bottleneck precisely because it could not leverage these CUDA cores (Barthélemy et al., 2019).</w:t>
      </w:r>
    </w:p>
    <w:p>
      <w:pPr>
        <w:spacing w:after="80" w:before="80"/>
        <w:ind w:firstLine="720"/>
      </w:pPr>
      <w:r>
        <w:rPr>
          <w:rFonts w:ascii="Times New Roman" w:cs="Times New Roman" w:eastAsia="Times New Roman" w:hAnsi="Times New Roman"/>
          <w:sz w:val="24"/>
          <w:szCs w:val="24"/>
        </w:rPr>
        <w:t xml:space="preserve">The 3U rack version of the sensor, containing 15 independent Jetson TX2 modules in a single chassis, represents a particularly innovative deployment option for CCTV infrastructure environments. Each module independently processes one camera feed, providing resilience against individual unit failures without cascading system outages. This design is well-suited to existing CCTV server room infrastructure common in city councils (Barthélemy et al., 2019).</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Software Components: YOLO V3 and the SORT Algorithm</w:t>
      </w:r>
    </w:p>
    <w:p>
      <w:pPr>
        <w:spacing w:after="80" w:before="80"/>
        <w:ind w:firstLine="720"/>
      </w:pPr>
      <w:r>
        <w:rPr>
          <w:rFonts w:ascii="Times New Roman" w:cs="Times New Roman" w:eastAsia="Times New Roman" w:hAnsi="Times New Roman"/>
          <w:sz w:val="24"/>
          <w:szCs w:val="24"/>
        </w:rPr>
        <w:t xml:space="preserve">YOLO V3 (You Only Look Once, version 3) is a fully convolutional deep neural network for real-time object detection developed by Redmon and Farhadi (2018). Unlike region-proposal-based architectures such as Faster R-CNN, YOLO passes the input image through the network exactly once, predicting bounding box coordinates and class probabilities simultaneously at three detection scales. The three-scale detection is particularly valuable for traffic monitoring, where the apparent size of a pedestrian or vehicle varies substantially depending on distance from the camera (Barthélemy et al., 2019).</w:t>
      </w:r>
    </w:p>
    <w:p>
      <w:pPr>
        <w:spacing w:after="80" w:before="80"/>
        <w:ind w:firstLine="720"/>
      </w:pPr>
      <w:r>
        <w:rPr>
          <w:rFonts w:ascii="Times New Roman" w:cs="Times New Roman" w:eastAsia="Times New Roman" w:hAnsi="Times New Roman"/>
          <w:sz w:val="24"/>
          <w:szCs w:val="24"/>
        </w:rPr>
        <w:t xml:space="preserve">The network was configured to detect six object categories: pedestrians, bicycles, cars, buses, trucks, and motorbikes. Key detection parameters included a 416 × 416-pixel input size, a confidence threshold of 0.9, and a Non-Maximum Suppression threshold of 0.5 to eliminate duplicate bounding boxes. The implementation used PyTorch 1.1, taking advantage of the Jetson TX2's CUDA cores for GPU-accelerated inference (Barthélemy et al., 2019).</w:t>
      </w:r>
    </w:p>
    <w:p>
      <w:pPr>
        <w:spacing w:after="80" w:before="80"/>
        <w:ind w:firstLine="720"/>
      </w:pPr>
      <w:r>
        <w:rPr>
          <w:rFonts w:ascii="Times New Roman" w:cs="Times New Roman" w:eastAsia="Times New Roman" w:hAnsi="Times New Roman"/>
          <w:sz w:val="24"/>
          <w:szCs w:val="24"/>
        </w:rPr>
        <w:t xml:space="preserve">The SORT (Simple Online and Realtime Tracking) algorithm performs multi-object tracking by combining a Kalman filter for bounding box state prediction with the Hungarian algorithm for optimal association between predicted and detected positions across frames (Bewley et al., 2016). SORT models each tracked object as a state vector containing centroid coordinates, bounding box area, aspect ratio, and their respective velocities. This combination achieves excellent tracking performance with minimal computational overhead, making it well-suited to the real-time requirements of the application. However, as Barthélemy et al. (2019) noted, the CPU-only Python implementation of SORT did not exploit the Jetson TX2's GPU, creating a processing bottleneck during high-density scenes.</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Edge-Computing Paradigm and Its Benefits</w:t>
      </w:r>
    </w:p>
    <w:p>
      <w:pPr>
        <w:spacing w:after="80" w:before="80"/>
        <w:ind w:firstLine="720"/>
      </w:pPr>
      <w:r>
        <w:rPr>
          <w:rFonts w:ascii="Times New Roman" w:cs="Times New Roman" w:eastAsia="Times New Roman" w:hAnsi="Times New Roman"/>
          <w:sz w:val="24"/>
          <w:szCs w:val="24"/>
        </w:rPr>
        <w:t xml:space="preserve">The edge-computing paradigm, as described by Satyanarayanan (2017) and Shi et al. (2016), positions data processing at or near the data source rather than in a centralized cloud. This paradigm addresses three fundamental challenges in IoT applications: latency, bandwidth, and privacy. The Liverpool project exemplifies all three benefits. Latency is minimized because video frames are analyzed locally without round-trip transmission to a remote server, enabling detection at near-camera frame rates. Bandwidth requirements are dramatically reduced because only metadata — object counts and trajectories, measured in kilobytes per minute — are transmitted rather than video streams requiring megabytes per second. Privacy is preserved because the raw video feed never leaves the CCTV network, making the system compatible with the stringent Australian privacy regulations that otherwise prevent CCTV data reuse (Barthélemy et al., 2019).</w:t>
      </w:r>
    </w:p>
    <w:p>
      <w:pPr>
        <w:spacing w:after="80" w:before="80"/>
        <w:ind w:firstLine="720"/>
      </w:pPr>
      <w:r>
        <w:rPr>
          <w:rFonts w:ascii="Times New Roman" w:cs="Times New Roman" w:eastAsia="Times New Roman" w:hAnsi="Times New Roman"/>
          <w:sz w:val="24"/>
          <w:szCs w:val="24"/>
        </w:rPr>
        <w:t xml:space="preserve">This connects directly to Module 2 principles on edge gateway design. Edge gateways serve as intelligent intermediaries between sensor networks and cloud platforms, handling local processing, data filtering, and protocol conversion. The Jetson TX2 functions as precisely such a gateway: it ingests raw video, executes neural network inference, extracts structured metadata, and transmits that metadata over either Ethernet or LoRaWAN to the Agnosticity IoT platform. The LoRaWAN communication option is particularly significant, as it enables deployment in locations without conventional internet connectivity, a key advantage for expanding sensor coverage beyond existing CCTV network attachment points (Barthélemy et al., 2019).</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D. Validation and Performance</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Validation Experiment Design</w:t>
      </w:r>
    </w:p>
    <w:p>
      <w:pPr>
        <w:spacing w:after="80" w:before="80"/>
        <w:ind w:firstLine="720"/>
      </w:pPr>
      <w:r>
        <w:rPr>
          <w:rFonts w:ascii="Times New Roman" w:cs="Times New Roman" w:eastAsia="Times New Roman" w:hAnsi="Times New Roman"/>
          <w:sz w:val="24"/>
          <w:szCs w:val="24"/>
        </w:rPr>
        <w:t xml:space="preserve">The primary validation experiment evaluated the sensor's pedestrian detection accuracy on the Oxford Town Center Dataset (Benfold &amp; Reid, 2011), a widely used benchmark in pedestrian tracking research. The dataset provides a high-definition CCTV perspective of a busy town center with 230 annotated pedestrian trajectories. The validation used the first 4,500 frames (3 minutes of video at 25 fps) and compared the sensor's detections against the annotated ground truth on a per-frame basis (Barthélemy et al., 2019).</w:t>
      </w:r>
    </w:p>
    <w:p>
      <w:pPr>
        <w:spacing w:after="80" w:before="80"/>
        <w:ind w:firstLine="720"/>
      </w:pPr>
      <w:r>
        <w:rPr>
          <w:rFonts w:ascii="Times New Roman" w:cs="Times New Roman" w:eastAsia="Times New Roman" w:hAnsi="Times New Roman"/>
          <w:sz w:val="24"/>
          <w:szCs w:val="24"/>
        </w:rPr>
        <w:t xml:space="preserve">Five metrics were computed across all frames: detection count, ground truth count, detection error (detection minus ground truth), relative error (|error| / ground truth), accuracy (detection / ground truth), and frames per second processed. This multi-metric approach allows a nuanced evaluation of the sensor that goes beyond simple accuracy, capturing the trade-off between detection quality and processing speed (Barthélemy et al., 2019).</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Accuracy, Speed, and System Utilization Results</w:t>
      </w:r>
    </w:p>
    <w:p>
      <w:pPr>
        <w:spacing w:after="80" w:before="80"/>
        <w:ind w:firstLine="720"/>
      </w:pPr>
      <w:r>
        <w:rPr>
          <w:rFonts w:ascii="Times New Roman" w:cs="Times New Roman" w:eastAsia="Times New Roman" w:hAnsi="Times New Roman"/>
          <w:sz w:val="24"/>
          <w:szCs w:val="24"/>
        </w:rPr>
        <w:t xml:space="preserve">The sensor achieved a mean accuracy of 69% with a median relative error of 33% across 4,500 frames. The mean processing speed was 19.57 frames per second, with a standard deviation of 3.49 fps, closely matching the 25 fps source video (Barthélemy et al., 2019). Several important observations emerge from these results.</w:t>
      </w:r>
    </w:p>
    <w:p>
      <w:pPr>
        <w:spacing w:after="80" w:before="80"/>
        <w:ind w:firstLine="720"/>
      </w:pPr>
      <w:r>
        <w:rPr>
          <w:rFonts w:ascii="Times New Roman" w:cs="Times New Roman" w:eastAsia="Times New Roman" w:hAnsi="Times New Roman"/>
          <w:sz w:val="24"/>
          <w:szCs w:val="24"/>
        </w:rPr>
        <w:t xml:space="preserve">First, detection errors were systematically negative: the sensor consistently underestimated pedestrian counts, particularly in high-density scenes with large crowds. Barthélemy et al. (2019) attributed this to occlusion effects, where one person obscured by another causes YOLO V3's non-maximum suppression to discard the overlapping bounding box. While underestimation reduces absolute accuracy, the authors argued persuasively that it is preferable to overestimation in a traffic monitoring context, since false positives would inflate counts and mislead planning decisions more severely than proportional underestimates.</w:t>
      </w:r>
    </w:p>
    <w:p>
      <w:pPr>
        <w:spacing w:after="80" w:before="80"/>
        <w:ind w:firstLine="720"/>
      </w:pPr>
      <w:r>
        <w:rPr>
          <w:rFonts w:ascii="Times New Roman" w:cs="Times New Roman" w:eastAsia="Times New Roman" w:hAnsi="Times New Roman"/>
          <w:sz w:val="24"/>
          <w:szCs w:val="24"/>
        </w:rPr>
        <w:t xml:space="preserve">Second, the FPS and detection counts were inversely correlated: processing speed dropped when more objects were present in the frame. This anti-correlation reveals that the SORT tracking algorithm — running on the CPU without GPU acceleration — became a significant bottleneck in high-density scenes. When SORT had more tracklets to update and match, CPU usage spiked, starving the GPU-accelerated YOLO V3 of input frames. This identified a clear architectural improvement opportunity (Barthélemy et al., 2019).</w:t>
      </w:r>
    </w:p>
    <w:p>
      <w:pPr>
        <w:spacing w:after="80" w:before="80"/>
        <w:ind w:firstLine="720"/>
      </w:pPr>
      <w:r>
        <w:rPr>
          <w:rFonts w:ascii="Times New Roman" w:cs="Times New Roman" w:eastAsia="Times New Roman" w:hAnsi="Times New Roman"/>
          <w:sz w:val="24"/>
          <w:szCs w:val="24"/>
        </w:rPr>
        <w:t xml:space="preserve">Third, the scatter plot of ground truth detections against sensor detections showed a strong linear relationship, confirming that while the sensor underestimates absolute counts, it reliably captures trends and relative variations in pedestrian density. For urban planning applications — where understanding peak flow periods, circadian patterns, and comparative activity levels is more important than absolute counts — this linear trend-capturing behavior is arguably the most critical performance characteristic (Barthélemy et al., 2019).</w:t>
      </w:r>
    </w:p>
    <w:p>
      <w:pPr>
        <w:spacing w:after="80" w:before="80"/>
        <w:ind w:firstLine="720"/>
      </w:pPr>
      <w:r>
        <w:rPr>
          <w:rFonts w:ascii="Times New Roman" w:cs="Times New Roman" w:eastAsia="Times New Roman" w:hAnsi="Times New Roman"/>
          <w:sz w:val="24"/>
          <w:szCs w:val="24"/>
        </w:rPr>
        <w:t xml:space="preserve">The system utilization experiment showed that GPU usage averaged near 100% during YOLO V3 inference but dropped to below 40% when SORT's CPU-bound processing became the limiting step. Memory, disk usage, and system temperature remained stable throughout the 10-minute deployment. Network utilization monitoring confirmed the bandwidth efficiency of the edge approach: incoming data (raw video frames) far exceeded outgoing data (metadata), with outgoing transmissions visible as discrete peaks every minute corresponding to scheduled data pushes to the Agnosticity platform (Barthélemy et al., 2019).</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E. Real-World Applications</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Indoor Deployment: Emergency Evacuation Monitoring</w:t>
      </w:r>
    </w:p>
    <w:p>
      <w:pPr>
        <w:spacing w:after="80" w:before="80"/>
        <w:ind w:firstLine="720"/>
      </w:pPr>
      <w:r>
        <w:rPr>
          <w:rFonts w:ascii="Times New Roman" w:cs="Times New Roman" w:eastAsia="Times New Roman" w:hAnsi="Times New Roman"/>
          <w:sz w:val="24"/>
          <w:szCs w:val="24"/>
        </w:rPr>
        <w:t xml:space="preserve">The first real-world application deployed the sensor inside the SMART Infrastructure Facility at the University of Wollongong, monitoring pedestrian flow at a stairway on the first floor over a one-hour period from 14:30 to 15:30. During this deployment, 631 individuals were detected and tracked, generating complete trajectory data and a heat map of maximum occupancy density (Barthélemy et al., 2019).</w:t>
      </w:r>
    </w:p>
    <w:p>
      <w:pPr>
        <w:spacing w:after="80" w:before="80"/>
        <w:ind w:firstLine="720"/>
      </w:pPr>
      <w:r>
        <w:rPr>
          <w:rFonts w:ascii="Times New Roman" w:cs="Times New Roman" w:eastAsia="Times New Roman" w:hAnsi="Times New Roman"/>
          <w:sz w:val="24"/>
          <w:szCs w:val="24"/>
        </w:rPr>
        <w:t xml:space="preserve">The experiment yielded an unexpected and highly instructive result: a false fire alarm triggered during the observation period. The sensor's data showed two sharp activity peaks — one at evacuation onset and one as occupants returned — with zero detections during the alarm period itself, confirming complete evacuation of the monitored area. The second peak was lower than the first, indicating that not all occupants immediately returned after the all-clear, consistent with post-evacuation behavioral patterns observed in emergency management research (Barthélemy et al., 2019).</w:t>
      </w:r>
    </w:p>
    <w:p>
      <w:pPr>
        <w:spacing w:after="80" w:before="80"/>
        <w:ind w:firstLine="720"/>
      </w:pPr>
      <w:r>
        <w:rPr>
          <w:rFonts w:ascii="Times New Roman" w:cs="Times New Roman" w:eastAsia="Times New Roman" w:hAnsi="Times New Roman"/>
          <w:sz w:val="24"/>
          <w:szCs w:val="24"/>
        </w:rPr>
        <w:t xml:space="preserve">This application demonstrates the sensor's relevance beyond routine traffic monitoring. Emergency evacuation planning is a critical public safety concern in large buildings and public spaces. The ability to automatically detect abnormal crowd flows and verify the completion of evacuations has direct applications in building safety management, crowd control, and post-incident analysis. Connecting to Module 3's principles on sensor deployment in smart environments, this use case illustrates how edge sensors can provide actionable safety intelligence without human operators needing to review video footage (Barthélemy et al., 2019; Ullo &amp; Sinha, 2021).</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Outdoor Deployment: Liverpool City Center</w:t>
      </w:r>
    </w:p>
    <w:p>
      <w:pPr>
        <w:spacing w:after="80" w:before="80"/>
        <w:ind w:firstLine="720"/>
      </w:pPr>
      <w:r>
        <w:rPr>
          <w:rFonts w:ascii="Times New Roman" w:cs="Times New Roman" w:eastAsia="Times New Roman" w:hAnsi="Times New Roman"/>
          <w:sz w:val="24"/>
          <w:szCs w:val="24"/>
        </w:rPr>
        <w:t xml:space="preserve">Twenty sensors were deployed across Liverpool's city center, with the published analysis focusing on a single camera overlooking a pedestrian intersection near shops and restaurants, monitoring three crosswalks over an eight-day period from February 20 to 27, 2019. During this period, the sensor recorded minute-by-minute counts of pedestrians, bicycles, and vehicles, producing 20,399 unique object detections on a single day alone (Barthélemy et al., 2019).</w:t>
      </w:r>
    </w:p>
    <w:p>
      <w:pPr>
        <w:spacing w:after="80" w:before="80"/>
        <w:ind w:firstLine="720"/>
      </w:pPr>
      <w:r>
        <w:rPr>
          <w:rFonts w:ascii="Times New Roman" w:cs="Times New Roman" w:eastAsia="Times New Roman" w:hAnsi="Times New Roman"/>
          <w:sz w:val="24"/>
          <w:szCs w:val="24"/>
        </w:rPr>
        <w:t xml:space="preserve">The data revealed clear and interpretable urban patterns. The circadian rhythm of city activity was plainly visible, with most activity concentrated between 08:00 and 16:00. Sunday (Day 5) showed the lowest pedestrian activity. Peak pedestrian activity occurred around noon, while vehicle activity showed two peaks at approximately 09:00 and 16:00, corresponding to morning and afternoon commutes. These patterns are precisely the kind of baseline data that urban planners require to make evidence-based decisions about crosswalk design, signal timing, pedestrian zone allocation, and transit routing (Barthélemy et al., 2019).</w:t>
      </w:r>
    </w:p>
    <w:p>
      <w:pPr>
        <w:spacing w:after="80" w:before="80"/>
        <w:ind w:firstLine="720"/>
      </w:pPr>
      <w:r>
        <w:rPr>
          <w:rFonts w:ascii="Times New Roman" w:cs="Times New Roman" w:eastAsia="Times New Roman" w:hAnsi="Times New Roman"/>
          <w:sz w:val="24"/>
          <w:szCs w:val="24"/>
        </w:rPr>
        <w:t xml:space="preserve">Trajectory visualization revealed two distinct pedestrian flow patterns at the monitored intersection, providing spatial intelligence about how people actually move through the space versus where they are theoretically expected to walk. Some pedestrians were detected crossing outside designated crosswalk areas, a finding with direct implications for pedestrian safety infrastructure design. The extremely low bicycle count was consistent with community workshop feedback that Liverpool residents cycle infrequently, validating the sensor data against qualitative community input (Barthélemy et al., 2019).</w:t>
      </w:r>
    </w:p>
    <w:p>
      <w:pPr>
        <w:spacing w:after="80" w:before="80"/>
        <w:ind w:firstLine="720"/>
      </w:pPr>
      <w:r>
        <w:rPr>
          <w:rFonts w:ascii="Times New Roman" w:cs="Times New Roman" w:eastAsia="Times New Roman" w:hAnsi="Times New Roman"/>
          <w:sz w:val="24"/>
          <w:szCs w:val="24"/>
        </w:rPr>
        <w:t xml:space="preserve">This outdoor deployment aligns with Module 3's coverage of sensor networks and edge gateways in smart city contexts. The Agnosticity framework, discussed below, served as the edge gateway layer connecting the distributed sensor network to centralized storage and visualization tools. Ullo and Sinha (2021) contextualized such deployments within a broader IoT framework, noting that the combination of smart sensors with cloud connectivity enables real-time monitoring across diverse application domains including infrastructure and safety surveillance.</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F. Challenges and Future Work</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Main Challenges Encountered</w:t>
      </w:r>
    </w:p>
    <w:p>
      <w:pPr>
        <w:spacing w:after="80" w:before="80"/>
        <w:ind w:firstLine="720"/>
      </w:pPr>
      <w:r>
        <w:rPr>
          <w:rFonts w:ascii="Times New Roman" w:cs="Times New Roman" w:eastAsia="Times New Roman" w:hAnsi="Times New Roman"/>
          <w:sz w:val="24"/>
          <w:szCs w:val="24"/>
        </w:rPr>
        <w:t xml:space="preserve">Three primary technical challenges emerged from the validation experiments. First, crowd occlusion degraded detection accuracy significantly in dense scenes. When pedestrians overlapped, YOLO V3's non-maximum suppression discarded occluded bounding boxes, reducing the detection count and accuracy below the 69% mean, which itself represents crowd-averaged performance that was considerably higher for small groups (Barthélemy et al., 2019).</w:t>
      </w:r>
    </w:p>
    <w:p>
      <w:pPr>
        <w:spacing w:after="80" w:before="80"/>
        <w:ind w:firstLine="720"/>
      </w:pPr>
      <w:r>
        <w:rPr>
          <w:rFonts w:ascii="Times New Roman" w:cs="Times New Roman" w:eastAsia="Times New Roman" w:hAnsi="Times New Roman"/>
          <w:sz w:val="24"/>
          <w:szCs w:val="24"/>
        </w:rPr>
        <w:t xml:space="preserve">Second, the CPU-bound SORT tracking algorithm created a processing bottleneck that limited sustained frame rates during high-activity periods. Since SORT was implemented in Python without GPU acceleration, it competed with YOLO V3 for system resources during busy scenes, causing FPS to drop from the typical 20 fps range to as low as 4.63 fps in the minimum observed case (Barthélemy et al., 2019).</w:t>
      </w:r>
    </w:p>
    <w:p>
      <w:pPr>
        <w:spacing w:after="80" w:before="80"/>
        <w:ind w:firstLine="720"/>
      </w:pPr>
      <w:r>
        <w:rPr>
          <w:rFonts w:ascii="Times New Roman" w:cs="Times New Roman" w:eastAsia="Times New Roman" w:hAnsi="Times New Roman"/>
          <w:sz w:val="24"/>
          <w:szCs w:val="24"/>
        </w:rPr>
        <w:t xml:space="preserve">Third, the PyTorch framework, while excellent for research prototyping, was not optimized for production deployment. As the authors noted, PyTorch 1.0 prioritized ease of prototyping over computational efficiency, and its performance improvements in subsequent versions had not yet been fully realized at the time of publication. The choice of framework thus represented a productivity-performance trade-off appropriate for a pilot project but suboptimal for scaled city-wide deployment (Barthélemy et al., 2019).</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Future Work Proposed by the Authors</w:t>
      </w:r>
    </w:p>
    <w:p>
      <w:pPr>
        <w:spacing w:after="80" w:before="80"/>
        <w:ind w:firstLine="720"/>
      </w:pPr>
      <w:r>
        <w:rPr>
          <w:rFonts w:ascii="Times New Roman" w:cs="Times New Roman" w:eastAsia="Times New Roman" w:hAnsi="Times New Roman"/>
          <w:sz w:val="24"/>
          <w:szCs w:val="24"/>
        </w:rPr>
        <w:t xml:space="preserve">Barthélemy et al. (2019) proposed several concrete improvements. Replacing the Jetson TX2 with the NVIDIA Xavier platform was identified as the most impactful hardware upgrade, with preliminary evidence suggesting the Xavier's doubled CUDA core count would provide approximately twice the detection and tracking speed. Porting the YOLO V3 implementation to production-optimized frameworks such as TensorRT or TensorFlow paired with TensorRT optimization was proposed to address the software performance bottleneck. Finally, implementing the SORT algorithm (or a successor multi-object tracker) in a GPU-accelerated form was identified as essential for eliminating the CPU bottleneck in dense scenes.</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New Technological Developments Since 2019</w:t>
      </w:r>
    </w:p>
    <w:p>
      <w:pPr>
        <w:spacing w:after="80" w:before="80"/>
        <w:ind w:firstLine="720"/>
      </w:pPr>
      <w:r>
        <w:rPr>
          <w:rFonts w:ascii="Times New Roman" w:cs="Times New Roman" w:eastAsia="Times New Roman" w:hAnsi="Times New Roman"/>
          <w:sz w:val="24"/>
          <w:szCs w:val="24"/>
        </w:rPr>
        <w:t xml:space="preserve">Since the publication of the Barthélemy et al. (2019) study, several technological developments have materially changed what would be achievable in a similar project today. In the YOLO family, versions 7, 8, and 9 have been released, each offering substantial improvements in accuracy and speed over YOLO V3. YOLOv8 in particular has demonstrated state-of-the-art detection performance with significantly improved handling of occlusion scenarios through enhanced multi-scale feature fusion, which would directly address the crowd occlusion accuracy limitation identified in the original study.</w:t>
      </w:r>
    </w:p>
    <w:p>
      <w:pPr>
        <w:spacing w:after="80" w:before="80"/>
        <w:ind w:firstLine="720"/>
      </w:pPr>
      <w:r>
        <w:rPr>
          <w:rFonts w:ascii="Times New Roman" w:cs="Times New Roman" w:eastAsia="Times New Roman" w:hAnsi="Times New Roman"/>
          <w:sz w:val="24"/>
          <w:szCs w:val="24"/>
        </w:rPr>
        <w:t xml:space="preserve">On the hardware side, NVIDIA has released the Jetson Orin series, which offers up to 275 TOPS of AI performance compared to the Jetson TX2's approximately 1.33 TOPS — an improvement of over 200 times in raw AI compute. This would not only eliminate the FPS bottleneck but would also enable more sophisticated architectures such as transformer-based vision models, which have demonstrated superior performance on pedestrian detection and tracking benchmarks. TensorRT optimization, now mature and well-documented, would further amplify inference speed on Orin hardware.</w:t>
      </w:r>
    </w:p>
    <w:p>
      <w:pPr>
        <w:spacing w:after="80" w:before="80"/>
        <w:ind w:firstLine="720"/>
      </w:pPr>
      <w:r>
        <w:rPr>
          <w:rFonts w:ascii="Times New Roman" w:cs="Times New Roman" w:eastAsia="Times New Roman" w:hAnsi="Times New Roman"/>
          <w:sz w:val="24"/>
          <w:szCs w:val="24"/>
        </w:rPr>
        <w:t xml:space="preserve">Communication protocol advances are also relevant. 5G cellular networks, now broadly deployed in Australian urban centers, offer the bandwidth, latency, and reliability characteristics that would allow edge devices to transmit richer data streams if privacy regulations were relaxed in the future. The MQTT and LoRaWAN protocols used in the original study remain appropriate for low-bandwidth metadata transmission, but 5G would open possibilities for hybrid architectures that perform preprocessing at the edge while offloading computationally intensive tasks to cloud GPUs when needed.</w:t>
      </w:r>
    </w:p>
    <w:p>
      <w:pPr>
        <w:spacing w:after="80" w:before="80"/>
        <w:ind w:firstLine="720"/>
      </w:pPr>
      <w:r>
        <w:rPr>
          <w:rFonts w:ascii="Times New Roman" w:cs="Times New Roman" w:eastAsia="Times New Roman" w:hAnsi="Times New Roman"/>
          <w:sz w:val="24"/>
          <w:szCs w:val="24"/>
        </w:rPr>
        <w:t xml:space="preserve">Finally, the broader IoT ecosystem has matured considerably. The oneM2M standard used in the Agnosticity framework has been updated and more widely adopted. Open-source projects in smart city sensing have proliferated, and the emergence of Matter and Thread as new IoT interoperability standards offers even more flexible options for building heterogeneous sensor networks of the kind envisioned in the Liverpool project (Ullo &amp; Sinha, 2021).</w:t>
      </w:r>
    </w:p>
    <w:p>
      <w:pPr>
        <w:pBdr>
          <w:top w:val="none" w:color="auto" w:sz="0"/>
          <w:left w:val="none" w:color="auto" w:sz="0"/>
          <w:bottom w:val="single" w:color="CBD5E1" w:sz="2"/>
          <w:right w:val="none" w:color="auto" w:sz="0"/>
        </w:pBdr>
        <w:spacing w:after="80" w:before="80"/>
      </w:pPr>
    </w:p>
    <w:p>
      <w:pPr>
        <w:pStyle w:val="Heading1"/>
        <w:spacing w:after="120" w:before="360"/>
      </w:pPr>
      <w:r>
        <w:rPr>
          <w:rFonts w:ascii="Times New Roman" w:cs="Times New Roman" w:eastAsia="Times New Roman" w:hAnsi="Times New Roman"/>
          <w:b/>
          <w:bCs/>
          <w:color w:val="0F172A"/>
          <w:sz w:val="28"/>
          <w:szCs w:val="28"/>
        </w:rPr>
        <w:t xml:space="preserve">G. Personal Evaluation</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Critical Assessment of the Project's Success</w:t>
      </w:r>
    </w:p>
    <w:p>
      <w:pPr>
        <w:spacing w:after="80" w:before="80"/>
        <w:ind w:firstLine="720"/>
      </w:pPr>
      <w:r>
        <w:rPr>
          <w:rFonts w:ascii="Times New Roman" w:cs="Times New Roman" w:eastAsia="Times New Roman" w:hAnsi="Times New Roman"/>
          <w:sz w:val="24"/>
          <w:szCs w:val="24"/>
        </w:rPr>
        <w:t xml:space="preserve">The Liverpool Smart Pedestrians project must be judged a meaningful success, particularly given its status as a pilot project completed within a one-year timeframe and constrained budget. The four core requirements established through community engagement were all met: the sensor achieved multi-modal detection and tracking, was privacy compliant by design, leveraged existing CCTV infrastructure, and was deployed within an interoperable framework capable of accommodating heterogeneous sensor types. The live deployment of 20 sensors across Liverpool city center and the generation of actionable circadian and spatial traffic data represent genuine real-world value for urban planning (Barthélemy et al., 2019).</w:t>
      </w:r>
    </w:p>
    <w:p>
      <w:pPr>
        <w:spacing w:after="80" w:before="80"/>
        <w:ind w:firstLine="720"/>
      </w:pPr>
      <w:r>
        <w:rPr>
          <w:rFonts w:ascii="Times New Roman" w:cs="Times New Roman" w:eastAsia="Times New Roman" w:hAnsi="Times New Roman"/>
          <w:sz w:val="24"/>
          <w:szCs w:val="24"/>
        </w:rPr>
        <w:t xml:space="preserve">However, the 69% mean accuracy and the known crowd occlusion problem represent limitations that would need to be addressed before this system could serve as a primary source of traffic data for high-stakes planning decisions. Urban planners relying on these counts for major infrastructure investments — crosswalk placement, signal timing optimization, pedestrian zone design — would need to understand and account for the systematic underestimation bias, particularly in peak-hour dense crowd scenarios. The authors' acknowledgment of this limitation and their proposed hardware and software improvements reflect a scientifically honest assessment that strengthens rather than undermines confidence in their work.</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Impact on Smart City Initiatives</w:t>
      </w:r>
    </w:p>
    <w:p>
      <w:pPr>
        <w:spacing w:after="80" w:before="80"/>
        <w:ind w:firstLine="720"/>
      </w:pPr>
      <w:r>
        <w:rPr>
          <w:rFonts w:ascii="Times New Roman" w:cs="Times New Roman" w:eastAsia="Times New Roman" w:hAnsi="Times New Roman"/>
          <w:sz w:val="24"/>
          <w:szCs w:val="24"/>
        </w:rPr>
        <w:t xml:space="preserve">The project's most enduring contribution may be its demonstration that the edge-computing paradigm can unlock latent value in existing CCTV infrastructure — infrastructure that most cities have already paid for but massively underutilized. The approach of retrofitting existing cameras rather than deploying new sensor networks offers a compelling cost-benefit argument that is likely to resonate with budget-constrained municipal governments worldwide. If the accuracy improvements proposed in the future work section could be realized, this approach would offer a deployable, privacy-compliant, low-cost pathway to smart city traffic intelligence that does not require new infrastructure investment.</w:t>
      </w:r>
    </w:p>
    <w:p>
      <w:pPr>
        <w:spacing w:after="80" w:before="80"/>
        <w:ind w:firstLine="720"/>
      </w:pPr>
      <w:r>
        <w:rPr>
          <w:rFonts w:ascii="Times New Roman" w:cs="Times New Roman" w:eastAsia="Times New Roman" w:hAnsi="Times New Roman"/>
          <w:sz w:val="24"/>
          <w:szCs w:val="24"/>
        </w:rPr>
        <w:t xml:space="preserve">The Agnosticity framework's interoperability design is particularly forward-thinking. Smart city initiatives frequently fail at the integration layer when sensors from different vendors or generations cannot communicate with a common platform. By building on the oneM2M open standard from the outset, the Liverpool project created infrastructure that could accommodate future sensor types and communication protocols without requiring architectural redesign (Barthélemy et al., 2019; Ahlgren et al., 2016).</w:t>
      </w:r>
    </w:p>
    <w:p>
      <w:pPr>
        <w:pStyle w:val="Heading2"/>
        <w:pBdr>
          <w:top w:val="none" w:color="auto" w:sz="0"/>
          <w:left w:val="none" w:color="auto" w:sz="0"/>
          <w:bottom w:val="single" w:color="1D4ED8" w:sz="4" w:space="1"/>
          <w:right w:val="none" w:color="auto" w:sz="0"/>
        </w:pBdr>
        <w:spacing w:after="80" w:before="260"/>
      </w:pPr>
      <w:r>
        <w:rPr>
          <w:rFonts w:ascii="Times New Roman" w:cs="Times New Roman" w:eastAsia="Times New Roman" w:hAnsi="Times New Roman"/>
          <w:b/>
          <w:bCs/>
          <w:color w:val="1D4ED8"/>
          <w:sz w:val="24"/>
          <w:szCs w:val="24"/>
        </w:rPr>
        <w:t xml:space="preserve">Additional Improvements</w:t>
      </w:r>
    </w:p>
    <w:p>
      <w:pPr>
        <w:spacing w:after="80" w:before="80"/>
        <w:ind w:firstLine="720"/>
      </w:pPr>
      <w:r>
        <w:rPr>
          <w:rFonts w:ascii="Times New Roman" w:cs="Times New Roman" w:eastAsia="Times New Roman" w:hAnsi="Times New Roman"/>
          <w:sz w:val="24"/>
          <w:szCs w:val="24"/>
        </w:rPr>
        <w:t xml:space="preserve">Beyond the hardware and software improvements proposed by the authors, I would suggest several additional enhancements for future iterations. First, incorporating transformer-based vision architectures such as DETR (Detection Transformer) or ViT-based detectors could significantly improve occlusion handling through attention mechanisms that reason about partially-visible objects in ways that convolutional architectures cannot. Second, domain adaptation training using footage specifically from Australian CCTV environments and Liverpool's demographic mix would likely improve detection accuracy compared to models trained primarily on North American and European datasets. Third, the addition of thermal imaging sensors paired with the existing RGB cameras would substantially improve nighttime performance, extending the system's utility to the full 24-hour urban cycle rather than the 08:00–16:00 activity window visible in the outdoor deployment data. Fourth, integrating air quality and noise sensor data with traffic counts — which the project collected but did not analyze jointly — would enable correlation studies connecting traffic intensity to environmental impact, directly supporting sustainability planning goals.</w:t>
      </w:r>
    </w:p>
    <w:p>
      <w:pPr>
        <w:spacing w:after="80" w:before="80"/>
        <w:ind w:firstLine="720"/>
      </w:pPr>
      <w:r>
        <w:rPr>
          <w:rFonts w:ascii="Times New Roman" w:cs="Times New Roman" w:eastAsia="Times New Roman" w:hAnsi="Times New Roman"/>
          <w:sz w:val="24"/>
          <w:szCs w:val="24"/>
        </w:rPr>
        <w:t xml:space="preserve">In summary, the Liverpool Smart Pedestrians project represents a well-designed, community-responsive, technically sound contribution to the field of smart city sensing. Its edge-computing approach to CCTV analytics is an important model for privacy-preserving urban data collection, and the accuracy limitations it identified provide a clear roadmap for improvement that subsequent researchers and practitioners can build upon.</w:t>
      </w:r>
    </w:p>
    <w:p>
      <w:pPr>
        <w:pBdr>
          <w:top w:val="none" w:color="auto" w:sz="0"/>
          <w:left w:val="none" w:color="auto" w:sz="0"/>
          <w:bottom w:val="single" w:color="CBD5E1" w:sz="2"/>
          <w:right w:val="none" w:color="auto" w:sz="0"/>
        </w:pBdr>
        <w:spacing w:after="80" w:before="80"/>
      </w:pPr>
    </w:p>
    <w:p>
      <w:r>
        <w:br w:type="page"/>
      </w:r>
    </w:p>
    <w:p>
      <w:pPr>
        <w:spacing w:after="160" w:before="40"/>
      </w:pPr>
      <w:r>
        <w:rPr>
          <w:rFonts w:ascii="Times New Roman" w:cs="Times New Roman" w:eastAsia="Times New Roman" w:hAnsi="Times New Roman"/>
          <w:b/>
          <w:bCs/>
          <w:color w:val="0F172A"/>
          <w:sz w:val="28"/>
          <w:szCs w:val="28"/>
        </w:rPr>
        <w:t xml:space="preserve">References</w:t>
      </w:r>
    </w:p>
    <w:p>
      <w:pPr>
        <w:spacing w:after="60" w:before="60"/>
        <w:ind w:left="720" w:hanging="720"/>
      </w:pPr>
      <w:r>
        <w:rPr>
          <w:rFonts w:ascii="Times New Roman" w:cs="Times New Roman" w:eastAsia="Times New Roman" w:hAnsi="Times New Roman"/>
          <w:sz w:val="22"/>
          <w:szCs w:val="22"/>
        </w:rPr>
        <w:t xml:space="preserve">Ahlgren, B., Hidell, M., &amp; Ngai, E. C. H. (2016). Internet of things for smart cities: Interoperability and open data. IEEE Internet Computing, 20(6), 52–56. https://doi.org/10.1109/MIC.2016.124</w:t>
      </w:r>
    </w:p>
    <w:p>
      <w:pPr>
        <w:spacing w:after="60" w:before="60"/>
        <w:ind w:left="720" w:hanging="720"/>
      </w:pPr>
      <w:r>
        <w:rPr>
          <w:rFonts w:ascii="Times New Roman" w:cs="Times New Roman" w:eastAsia="Times New Roman" w:hAnsi="Times New Roman"/>
          <w:sz w:val="22"/>
          <w:szCs w:val="22"/>
        </w:rPr>
        <w:t xml:space="preserve">Albino, V., Berardi, U., &amp; Dangelico, R. M. (2015). Smart cities: Definitions, dimensions, performance, and initiatives. Journal of Urban Technology, 22(1), 3–21. https://doi.org/10.1080/10630732.2014.942092</w:t>
      </w:r>
    </w:p>
    <w:p>
      <w:pPr>
        <w:spacing w:after="60" w:before="60"/>
        <w:ind w:left="720" w:hanging="720"/>
      </w:pPr>
      <w:r>
        <w:rPr>
          <w:rFonts w:ascii="Times New Roman" w:cs="Times New Roman" w:eastAsia="Times New Roman" w:hAnsi="Times New Roman"/>
          <w:sz w:val="22"/>
          <w:szCs w:val="22"/>
        </w:rPr>
        <w:t xml:space="preserve">Barthélemy, J., Verstaevel, N., Forehead, H., &amp; Perez, P. (2019). Edge-computing video analytics for real-time traffic monitoring in a smart city. Sensors, 19(9), 2048. https://doi.org/10.3390/s19092048</w:t>
      </w:r>
    </w:p>
    <w:p>
      <w:pPr>
        <w:spacing w:after="60" w:before="60"/>
        <w:ind w:left="720" w:hanging="720"/>
      </w:pPr>
      <w:r>
        <w:rPr>
          <w:rFonts w:ascii="Times New Roman" w:cs="Times New Roman" w:eastAsia="Times New Roman" w:hAnsi="Times New Roman"/>
          <w:sz w:val="22"/>
          <w:szCs w:val="22"/>
        </w:rPr>
        <w:t xml:space="preserve">Benfold, B., &amp; Reid, I. (2011). Stable multi-target tracking in real-time surveillance video. Proceedings of the IEEE Conference on Computer Vision and Pattern Recognition (CVPR), 3457–3464. https://doi.org/10.1109/CVPR.2011.5995667</w:t>
      </w:r>
    </w:p>
    <w:p>
      <w:pPr>
        <w:spacing w:after="60" w:before="60"/>
        <w:ind w:left="720" w:hanging="720"/>
      </w:pPr>
      <w:r>
        <w:rPr>
          <w:rFonts w:ascii="Times New Roman" w:cs="Times New Roman" w:eastAsia="Times New Roman" w:hAnsi="Times New Roman"/>
          <w:sz w:val="22"/>
          <w:szCs w:val="22"/>
        </w:rPr>
        <w:t xml:space="preserve">Bewley, A., Ge, Z., Ott, L., Ramos, F., &amp; Upcroft, B. (2016). Simple online and realtime tracking. Proceedings of the 2016 IEEE International Conference on Image Processing (ICIP), 3464–3468. https://doi.org/10.1109/ICIP.2016.7533003</w:t>
      </w:r>
    </w:p>
    <w:p>
      <w:pPr>
        <w:spacing w:after="60" w:before="60"/>
        <w:ind w:left="720" w:hanging="720"/>
      </w:pPr>
      <w:r>
        <w:rPr>
          <w:rFonts w:ascii="Times New Roman" w:cs="Times New Roman" w:eastAsia="Times New Roman" w:hAnsi="Times New Roman"/>
          <w:sz w:val="22"/>
          <w:szCs w:val="22"/>
        </w:rPr>
        <w:t xml:space="preserve">Bibri, S. E., &amp; Krogstie, J. (2017a). Smart sustainable cities of the future: An extensive interdisciplinary literature review. Sustainable Cities and Society, 31, 183–212. https://doi.org/10.1016/j.scs.2017.02.016</w:t>
      </w:r>
    </w:p>
    <w:p>
      <w:pPr>
        <w:spacing w:after="60" w:before="60"/>
        <w:ind w:left="720" w:hanging="720"/>
      </w:pPr>
      <w:r>
        <w:rPr>
          <w:rFonts w:ascii="Times New Roman" w:cs="Times New Roman" w:eastAsia="Times New Roman" w:hAnsi="Times New Roman"/>
          <w:sz w:val="22"/>
          <w:szCs w:val="22"/>
        </w:rPr>
        <w:t xml:space="preserve">Bibri, S. E., &amp; Krogstie, J. (2017b). On the social shaping dimensions of smart sustainable cities: A study in science, technology, and society. Sustainable Cities and Society, 29, 219–246. https://doi.org/10.1016/j.scs.2016.11.004</w:t>
      </w:r>
    </w:p>
    <w:p>
      <w:pPr>
        <w:spacing w:after="60" w:before="60"/>
        <w:ind w:left="720" w:hanging="720"/>
      </w:pPr>
      <w:r>
        <w:rPr>
          <w:rFonts w:ascii="Times New Roman" w:cs="Times New Roman" w:eastAsia="Times New Roman" w:hAnsi="Times New Roman"/>
          <w:sz w:val="22"/>
          <w:szCs w:val="22"/>
        </w:rPr>
        <w:t xml:space="preserve">Redmon, J., &amp; Farhadi, A. (2018). YOLOv3: An incremental improvement. arXiv. https://arxiv.org/abs/1804.02767</w:t>
      </w:r>
    </w:p>
    <w:p>
      <w:pPr>
        <w:spacing w:after="60" w:before="60"/>
        <w:ind w:left="720" w:hanging="720"/>
      </w:pPr>
      <w:r>
        <w:rPr>
          <w:rFonts w:ascii="Times New Roman" w:cs="Times New Roman" w:eastAsia="Times New Roman" w:hAnsi="Times New Roman"/>
          <w:sz w:val="22"/>
          <w:szCs w:val="22"/>
        </w:rPr>
        <w:t xml:space="preserve">Satyanarayanan, M. (2017). The emergence of edge computing. Computer, 50(1), 30–39. https://doi.org/10.1109/MC.2017.9</w:t>
      </w:r>
    </w:p>
    <w:p>
      <w:pPr>
        <w:spacing w:after="60" w:before="60"/>
        <w:ind w:left="720" w:hanging="720"/>
      </w:pPr>
      <w:r>
        <w:rPr>
          <w:rFonts w:ascii="Times New Roman" w:cs="Times New Roman" w:eastAsia="Times New Roman" w:hAnsi="Times New Roman"/>
          <w:sz w:val="22"/>
          <w:szCs w:val="22"/>
        </w:rPr>
        <w:t xml:space="preserve">Satyanarayanan, M., Simoens, P., Xiao, Y., Pillai, P., Chen, Z., Ha, K., Hu, W., &amp; Amos, B. (2015). Edge analytics in the internet of things. IEEE Pervasive Computing, 14(2), 24–31. https://doi.org/10.1109/MPRV.2015.32</w:t>
      </w:r>
    </w:p>
    <w:p>
      <w:pPr>
        <w:spacing w:after="60" w:before="60"/>
        <w:ind w:left="720" w:hanging="720"/>
      </w:pPr>
      <w:r>
        <w:rPr>
          <w:rFonts w:ascii="Times New Roman" w:cs="Times New Roman" w:eastAsia="Times New Roman" w:hAnsi="Times New Roman"/>
          <w:sz w:val="22"/>
          <w:szCs w:val="22"/>
        </w:rPr>
        <w:t xml:space="preserve">Shi, W., Cao, J., Zhang, Q., Li, Y., &amp; Xu, L. (2016). Edge computing: Vision and challenges. IEEE Internet of Things Journal, 3(5), 637–646. https://doi.org/10.1109/JIOT.2016.2579198</w:t>
      </w:r>
    </w:p>
    <w:p>
      <w:pPr>
        <w:spacing w:after="60" w:before="60"/>
        <w:ind w:left="720" w:hanging="720"/>
      </w:pPr>
      <w:r>
        <w:rPr>
          <w:rFonts w:ascii="Times New Roman" w:cs="Times New Roman" w:eastAsia="Times New Roman" w:hAnsi="Times New Roman"/>
          <w:sz w:val="22"/>
          <w:szCs w:val="22"/>
        </w:rPr>
        <w:t xml:space="preserve">Ullo, S. L., &amp; Sinha, G. R. (2021). Advances in IoT and smart sensors for remote sensing and agriculture applications. Remote Sensing, 13(13), 2585. https://doi.org/10.3390/rs13132585</w:t>
      </w:r>
    </w:p>
    <w:p>
      <w:pPr>
        <w:spacing w:after="60" w:before="60"/>
        <w:ind w:left="720" w:hanging="720"/>
      </w:pPr>
      <w:r>
        <w:rPr>
          <w:rFonts w:ascii="Times New Roman" w:cs="Times New Roman" w:eastAsia="Times New Roman" w:hAnsi="Times New Roman"/>
          <w:sz w:val="22"/>
          <w:szCs w:val="22"/>
        </w:rPr>
        <w:t xml:space="preserve">Wilson, D., &amp; Sutton, A. (2003). Open-street CCTV in Australia. Australian Institute of Criminology.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F172A"/>
      <w:sz w:val="28"/>
      <w:szCs w:val="28"/>
    </w:rPr>
  </w:style>
  <w:style w:type="paragraph" w:styleId="Heading2">
    <w:name w:val="Heading 2"/>
    <w:basedOn w:val="Normal"/>
    <w:next w:val="Normal"/>
    <w:qFormat/>
    <w:pPr>
      <w:spacing w:after="80" w:before="260"/>
      <w:outlineLvl w:val="1"/>
    </w:pPr>
    <w:rPr>
      <w:rFonts w:ascii="Times New Roman" w:cs="Times New Roman" w:eastAsia="Times New Roman" w:hAnsi="Times New Roman"/>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2026-04-20T18:09:47.494Z</dcterms:created>
  <dcterms:modified xsi:type="dcterms:W3CDTF">2026-04-20T18:09:47.495Z</dcterms:modified>
</cp:coreProperties>
</file>

<file path=docProps/custom.xml><?xml version="1.0" encoding="utf-8"?>
<Properties xmlns="http://schemas.openxmlformats.org/officeDocument/2006/custom-properties" xmlns:vt="http://schemas.openxmlformats.org/officeDocument/2006/docPropsVTypes"/>
</file>