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7BD0" w14:textId="77777777" w:rsidR="00F12AA1" w:rsidRPr="00F12AA1" w:rsidRDefault="00F12AA1" w:rsidP="00F12AA1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2AA1">
        <w:rPr>
          <w:rFonts w:ascii="Times New Roman" w:hAnsi="Times New Roman" w:cs="Times New Roman"/>
          <w:color w:val="000000" w:themeColor="text1"/>
          <w:sz w:val="24"/>
          <w:szCs w:val="24"/>
        </w:rPr>
        <w:t>Reflective Journal: AI Model Deployment and Robotics Integration</w:t>
      </w:r>
    </w:p>
    <w:p w14:paraId="3066BC58" w14:textId="77777777" w:rsidR="00F12AA1" w:rsidRPr="00F12AA1" w:rsidRDefault="00F12AA1" w:rsidP="00F12AA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2AA1">
        <w:rPr>
          <w:rFonts w:ascii="Times New Roman" w:hAnsi="Times New Roman" w:cs="Times New Roman"/>
          <w:color w:val="000000" w:themeColor="text1"/>
          <w:sz w:val="24"/>
          <w:szCs w:val="24"/>
        </w:rPr>
        <w:t>Challenges Faced</w:t>
      </w:r>
    </w:p>
    <w:p w14:paraId="70545761" w14:textId="77777777" w:rsidR="00F12AA1" w:rsidRPr="00F12AA1" w:rsidRDefault="00F12AA1" w:rsidP="00F12AA1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12AA1">
        <w:rPr>
          <w:b/>
          <w:bCs/>
          <w:color w:val="000000" w:themeColor="text1"/>
        </w:rPr>
        <w:t>Legacy Format Warnings</w:t>
      </w:r>
      <w:r w:rsidRPr="00F12AA1">
        <w:rPr>
          <w:color w:val="000000" w:themeColor="text1"/>
        </w:rPr>
        <w:t xml:space="preserve">: During the model saving phase, I encountered a warning regarding the </w:t>
      </w:r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.h5</w:t>
      </w:r>
      <w:r w:rsidRPr="00F12AA1">
        <w:rPr>
          <w:color w:val="000000" w:themeColor="text1"/>
        </w:rPr>
        <w:t xml:space="preserve"> format being considered legacy in newer </w:t>
      </w:r>
      <w:proofErr w:type="spellStart"/>
      <w:r w:rsidRPr="00F12AA1">
        <w:rPr>
          <w:color w:val="000000" w:themeColor="text1"/>
        </w:rPr>
        <w:t>Keras</w:t>
      </w:r>
      <w:proofErr w:type="spellEnd"/>
      <w:r w:rsidRPr="00F12AA1">
        <w:rPr>
          <w:color w:val="000000" w:themeColor="text1"/>
        </w:rPr>
        <w:t xml:space="preserve"> versions. I learned that while </w:t>
      </w:r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.h5</w:t>
      </w:r>
      <w:r w:rsidRPr="00F12AA1">
        <w:rPr>
          <w:color w:val="000000" w:themeColor="text1"/>
        </w:rPr>
        <w:t xml:space="preserve"> is widely compatible for conversion, transitioning to the </w:t>
      </w:r>
      <w:proofErr w:type="gramStart"/>
      <w:r w:rsidRPr="00F12AA1">
        <w:rPr>
          <w:color w:val="000000" w:themeColor="text1"/>
        </w:rPr>
        <w:t xml:space="preserve">native </w:t>
      </w:r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keras</w:t>
      </w:r>
      <w:proofErr w:type="spellEnd"/>
      <w:proofErr w:type="gramEnd"/>
      <w:r w:rsidRPr="00F12AA1">
        <w:rPr>
          <w:color w:val="000000" w:themeColor="text1"/>
        </w:rPr>
        <w:t xml:space="preserve"> format is the modern industry standard for model persistence.</w:t>
      </w:r>
    </w:p>
    <w:p w14:paraId="6EA91527" w14:textId="77777777" w:rsidR="00F12AA1" w:rsidRPr="00F12AA1" w:rsidRDefault="00F12AA1" w:rsidP="00F12AA1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12AA1">
        <w:rPr>
          <w:b/>
          <w:bCs/>
          <w:color w:val="000000" w:themeColor="text1"/>
        </w:rPr>
        <w:t>Input Shape Mismatches</w:t>
      </w:r>
      <w:r w:rsidRPr="00F12AA1">
        <w:rPr>
          <w:color w:val="000000" w:themeColor="text1"/>
        </w:rPr>
        <w:t xml:space="preserve">: One of the primary technical hurdles was ensuring the data passed to the </w:t>
      </w:r>
      <w:r w:rsidRPr="00F12AA1">
        <w:rPr>
          <w:b/>
          <w:bCs/>
          <w:color w:val="000000" w:themeColor="text1"/>
        </w:rPr>
        <w:t>TensorFlow Lite Interpreter</w:t>
      </w:r>
      <w:r w:rsidRPr="00F12AA1">
        <w:rPr>
          <w:color w:val="000000" w:themeColor="text1"/>
        </w:rPr>
        <w:t xml:space="preserve"> matched the model's expected dimensions exactly. I addressed this by implementing </w:t>
      </w:r>
      <w:proofErr w:type="spellStart"/>
      <w:proofErr w:type="gramStart"/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np.expand</w:t>
      </w:r>
      <w:proofErr w:type="gramEnd"/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_dims</w:t>
      </w:r>
      <w:proofErr w:type="spellEnd"/>
      <w:r w:rsidRPr="00F12AA1">
        <w:rPr>
          <w:color w:val="000000" w:themeColor="text1"/>
        </w:rPr>
        <w:t>, which adds the necessary batch dimension for the model to process a single image correctly.</w:t>
      </w:r>
    </w:p>
    <w:p w14:paraId="679D6F2E" w14:textId="77777777" w:rsidR="00F12AA1" w:rsidRPr="00F12AA1" w:rsidRDefault="00F12AA1" w:rsidP="00F12AA1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12AA1">
        <w:rPr>
          <w:b/>
          <w:bCs/>
          <w:color w:val="000000" w:themeColor="text1"/>
        </w:rPr>
        <w:t>Environment Configuration</w:t>
      </w:r>
      <w:r w:rsidRPr="00F12AA1">
        <w:rPr>
          <w:color w:val="000000" w:themeColor="text1"/>
        </w:rPr>
        <w:t xml:space="preserve">: Ensuring that the correct versions of TensorFlow were installed and verified was essential for the </w:t>
      </w:r>
      <w:proofErr w:type="spellStart"/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TFLiteConverter</w:t>
      </w:r>
      <w:proofErr w:type="spellEnd"/>
      <w:r w:rsidRPr="00F12AA1">
        <w:rPr>
          <w:color w:val="000000" w:themeColor="text1"/>
        </w:rPr>
        <w:t xml:space="preserve"> to function without errors.</w:t>
      </w:r>
    </w:p>
    <w:p w14:paraId="1DBF14D9" w14:textId="77777777" w:rsidR="00F12AA1" w:rsidRPr="00F12AA1" w:rsidRDefault="00F12AA1" w:rsidP="00F12AA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2AA1">
        <w:rPr>
          <w:rFonts w:ascii="Times New Roman" w:hAnsi="Times New Roman" w:cs="Times New Roman"/>
          <w:color w:val="000000" w:themeColor="text1"/>
          <w:sz w:val="24"/>
          <w:szCs w:val="24"/>
        </w:rPr>
        <w:t>What I Learned</w:t>
      </w:r>
    </w:p>
    <w:p w14:paraId="468F9A34" w14:textId="77777777" w:rsidR="00F12AA1" w:rsidRPr="00F12AA1" w:rsidRDefault="00F12AA1" w:rsidP="00F12AA1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12AA1">
        <w:rPr>
          <w:rStyle w:val="citation-1141"/>
          <w:rFonts w:eastAsiaTheme="majorEastAsia"/>
          <w:b/>
          <w:bCs/>
          <w:color w:val="000000" w:themeColor="text1"/>
        </w:rPr>
        <w:t>The "Sim-to-Real" Pipeline</w:t>
      </w:r>
      <w:r w:rsidRPr="00F12AA1">
        <w:rPr>
          <w:rStyle w:val="citation-1141"/>
          <w:rFonts w:eastAsiaTheme="majorEastAsia"/>
          <w:color w:val="000000" w:themeColor="text1"/>
        </w:rPr>
        <w:t>: This lab reinforced the importance of simulation in the robotics lifecycle</w:t>
      </w:r>
      <w:r w:rsidRPr="00F12AA1">
        <w:rPr>
          <w:color w:val="000000" w:themeColor="text1"/>
        </w:rPr>
        <w:t xml:space="preserve">. I learned that training a high-resolution model on a powerful machine (like Google </w:t>
      </w:r>
      <w:proofErr w:type="spellStart"/>
      <w:r w:rsidRPr="00F12AA1">
        <w:rPr>
          <w:color w:val="000000" w:themeColor="text1"/>
        </w:rPr>
        <w:t>Colab</w:t>
      </w:r>
      <w:proofErr w:type="spellEnd"/>
      <w:r w:rsidRPr="00F12AA1">
        <w:rPr>
          <w:color w:val="000000" w:themeColor="text1"/>
        </w:rPr>
        <w:t xml:space="preserve">) and then "distilling" it for the edge is the most efficient way to deploy AI to hardware like the </w:t>
      </w:r>
      <w:r w:rsidRPr="00F12AA1">
        <w:rPr>
          <w:b/>
          <w:bCs/>
          <w:color w:val="000000" w:themeColor="text1"/>
        </w:rPr>
        <w:t>Jetson Nano</w:t>
      </w:r>
      <w:r w:rsidRPr="00F12AA1">
        <w:rPr>
          <w:color w:val="000000" w:themeColor="text1"/>
        </w:rPr>
        <w:t>.</w:t>
      </w:r>
    </w:p>
    <w:p w14:paraId="0E1BA0C6" w14:textId="77777777" w:rsidR="00F12AA1" w:rsidRPr="00F12AA1" w:rsidRDefault="00F12AA1" w:rsidP="00F12AA1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12AA1">
        <w:rPr>
          <w:b/>
          <w:bCs/>
          <w:color w:val="000000" w:themeColor="text1"/>
        </w:rPr>
        <w:t>Optimization vs. Accuracy</w:t>
      </w:r>
      <w:r w:rsidRPr="00F12AA1">
        <w:rPr>
          <w:color w:val="000000" w:themeColor="text1"/>
        </w:rPr>
        <w:t xml:space="preserve">: I gained hands-on experience in how converting a model to </w:t>
      </w:r>
      <w:proofErr w:type="gramStart"/>
      <w:r w:rsidRPr="00F12AA1">
        <w:rPr>
          <w:color w:val="000000" w:themeColor="text1"/>
        </w:rPr>
        <w:t xml:space="preserve">a </w:t>
      </w:r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tflite</w:t>
      </w:r>
      <w:proofErr w:type="spellEnd"/>
      <w:proofErr w:type="gramEnd"/>
      <w:r w:rsidRPr="00F12AA1">
        <w:rPr>
          <w:color w:val="000000" w:themeColor="text1"/>
        </w:rPr>
        <w:t xml:space="preserve"> format optimizes it for speed and memory on resource-constrained devices without sacrificing the core intelligence needed for tasks like object recognition.</w:t>
      </w:r>
    </w:p>
    <w:p w14:paraId="54F38446" w14:textId="77777777" w:rsidR="00F12AA1" w:rsidRPr="00F12AA1" w:rsidRDefault="00F12AA1" w:rsidP="00F12AA1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12AA1">
        <w:rPr>
          <w:b/>
          <w:bCs/>
          <w:color w:val="000000" w:themeColor="text1"/>
        </w:rPr>
        <w:t>The Role of the Interpreter</w:t>
      </w:r>
      <w:r w:rsidRPr="00F12AA1">
        <w:rPr>
          <w:color w:val="000000" w:themeColor="text1"/>
        </w:rPr>
        <w:t xml:space="preserve">: I discovered that the </w:t>
      </w:r>
      <w:proofErr w:type="spellStart"/>
      <w:r w:rsidRPr="00F12AA1">
        <w:rPr>
          <w:b/>
          <w:bCs/>
          <w:color w:val="000000" w:themeColor="text1"/>
        </w:rPr>
        <w:t>TFLite</w:t>
      </w:r>
      <w:proofErr w:type="spellEnd"/>
      <w:r w:rsidRPr="00F12AA1">
        <w:rPr>
          <w:b/>
          <w:bCs/>
          <w:color w:val="000000" w:themeColor="text1"/>
        </w:rPr>
        <w:t xml:space="preserve"> Interpreter</w:t>
      </w:r>
      <w:r w:rsidRPr="00F12AA1">
        <w:rPr>
          <w:color w:val="000000" w:themeColor="text1"/>
        </w:rPr>
        <w:t xml:space="preserve"> is much more than just a loader; its ability to pre-allocate memory via </w:t>
      </w:r>
      <w:proofErr w:type="spellStart"/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allocate_</w:t>
      </w:r>
      <w:proofErr w:type="gramStart"/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tensors</w:t>
      </w:r>
      <w:proofErr w:type="spellEnd"/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12A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F12AA1">
        <w:rPr>
          <w:color w:val="000000" w:themeColor="text1"/>
        </w:rPr>
        <w:t xml:space="preserve"> is critical for preventing system crashes on devices with limited RAM, such as the </w:t>
      </w:r>
      <w:r w:rsidRPr="00F12AA1">
        <w:rPr>
          <w:b/>
          <w:bCs/>
          <w:color w:val="000000" w:themeColor="text1"/>
        </w:rPr>
        <w:t>Raspberry Pi</w:t>
      </w:r>
      <w:r w:rsidRPr="00F12AA1">
        <w:rPr>
          <w:color w:val="000000" w:themeColor="text1"/>
        </w:rPr>
        <w:t>.</w:t>
      </w:r>
    </w:p>
    <w:p w14:paraId="1D26620D" w14:textId="77777777" w:rsidR="00F12AA1" w:rsidRPr="00F12AA1" w:rsidRDefault="00F12AA1" w:rsidP="00F12AA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2AA1">
        <w:rPr>
          <w:rFonts w:ascii="Times New Roman" w:hAnsi="Times New Roman" w:cs="Times New Roman"/>
          <w:color w:val="000000" w:themeColor="text1"/>
          <w:sz w:val="24"/>
          <w:szCs w:val="24"/>
        </w:rPr>
        <w:t>Real-World AI Deployments</w:t>
      </w:r>
    </w:p>
    <w:p w14:paraId="648C406C" w14:textId="77777777" w:rsidR="00F12AA1" w:rsidRPr="00F12AA1" w:rsidRDefault="00F12AA1" w:rsidP="00F12AA1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F12AA1">
        <w:rPr>
          <w:rStyle w:val="citation-1140"/>
          <w:rFonts w:eastAsiaTheme="majorEastAsia"/>
          <w:b/>
          <w:bCs/>
          <w:color w:val="000000" w:themeColor="text1"/>
        </w:rPr>
        <w:t>Edge Intelligence in Robotics</w:t>
      </w:r>
      <w:r w:rsidRPr="00F12AA1">
        <w:rPr>
          <w:rStyle w:val="citation-1140"/>
          <w:rFonts w:eastAsiaTheme="majorEastAsia"/>
          <w:color w:val="000000" w:themeColor="text1"/>
        </w:rPr>
        <w:t xml:space="preserve">: This lab directly applies to my work with the </w:t>
      </w:r>
      <w:proofErr w:type="spellStart"/>
      <w:r w:rsidRPr="00F12AA1">
        <w:rPr>
          <w:rStyle w:val="citation-1140"/>
          <w:rFonts w:eastAsiaTheme="majorEastAsia"/>
          <w:b/>
          <w:bCs/>
          <w:color w:val="000000" w:themeColor="text1"/>
        </w:rPr>
        <w:t>JetBot</w:t>
      </w:r>
      <w:proofErr w:type="spellEnd"/>
      <w:r w:rsidRPr="00F12AA1">
        <w:rPr>
          <w:rStyle w:val="citation-1140"/>
          <w:rFonts w:eastAsiaTheme="majorEastAsia"/>
          <w:color w:val="000000" w:themeColor="text1"/>
        </w:rPr>
        <w:t xml:space="preserve"> and </w:t>
      </w:r>
      <w:r w:rsidRPr="00F12AA1">
        <w:rPr>
          <w:rStyle w:val="citation-1140"/>
          <w:rFonts w:eastAsiaTheme="majorEastAsia"/>
          <w:b/>
          <w:bCs/>
          <w:color w:val="000000" w:themeColor="text1"/>
        </w:rPr>
        <w:t>Raspberry Pi</w:t>
      </w:r>
      <w:r w:rsidRPr="00F12AA1">
        <w:rPr>
          <w:rStyle w:val="citation-1140"/>
          <w:rFonts w:eastAsiaTheme="majorEastAsia"/>
          <w:color w:val="000000" w:themeColor="text1"/>
        </w:rPr>
        <w:t xml:space="preserve"> security systems</w:t>
      </w:r>
      <w:r w:rsidRPr="00F12AA1">
        <w:rPr>
          <w:color w:val="000000" w:themeColor="text1"/>
        </w:rPr>
        <w:t xml:space="preserve">. </w:t>
      </w:r>
      <w:r w:rsidRPr="00F12AA1">
        <w:rPr>
          <w:rStyle w:val="citation-1139"/>
          <w:rFonts w:eastAsiaTheme="majorEastAsia"/>
          <w:color w:val="000000" w:themeColor="text1"/>
        </w:rPr>
        <w:t>In the real world, a robot cannot always rely on a cloud connection; it must have "Edge Intelligence" to navigate and react to its environment in milliseconds</w:t>
      </w:r>
      <w:r w:rsidRPr="00F12AA1">
        <w:rPr>
          <w:color w:val="000000" w:themeColor="text1"/>
        </w:rPr>
        <w:t>.</w:t>
      </w:r>
    </w:p>
    <w:p w14:paraId="739055CF" w14:textId="77777777" w:rsidR="00F12AA1" w:rsidRPr="00F12AA1" w:rsidRDefault="00F12AA1" w:rsidP="00F12AA1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F12AA1">
        <w:rPr>
          <w:rStyle w:val="citation-1138"/>
          <w:b/>
          <w:bCs/>
          <w:color w:val="000000" w:themeColor="text1"/>
        </w:rPr>
        <w:t>Consumer-Facing Transparency</w:t>
      </w:r>
      <w:r w:rsidRPr="00F12AA1">
        <w:rPr>
          <w:rStyle w:val="citation-1138"/>
          <w:color w:val="000000" w:themeColor="text1"/>
        </w:rPr>
        <w:t xml:space="preserve">: The logic used here to make complex handwritten data understandable is </w:t>
      </w:r>
      <w:proofErr w:type="gramStart"/>
      <w:r w:rsidRPr="00F12AA1">
        <w:rPr>
          <w:rStyle w:val="citation-1138"/>
          <w:color w:val="000000" w:themeColor="text1"/>
        </w:rPr>
        <w:t>similar to</w:t>
      </w:r>
      <w:proofErr w:type="gramEnd"/>
      <w:r w:rsidRPr="00F12AA1">
        <w:rPr>
          <w:rStyle w:val="citation-1138"/>
          <w:color w:val="000000" w:themeColor="text1"/>
        </w:rPr>
        <w:t xml:space="preserve"> the approach I took in my </w:t>
      </w:r>
      <w:r w:rsidRPr="00F12AA1">
        <w:rPr>
          <w:rStyle w:val="citation-1138"/>
          <w:b/>
          <w:bCs/>
          <w:color w:val="000000" w:themeColor="text1"/>
        </w:rPr>
        <w:t>Hospital Pricing System</w:t>
      </w:r>
      <w:r w:rsidRPr="00F12AA1">
        <w:rPr>
          <w:color w:val="000000" w:themeColor="text1"/>
        </w:rPr>
        <w:t xml:space="preserve">. </w:t>
      </w:r>
      <w:r w:rsidRPr="00F12AA1">
        <w:rPr>
          <w:rStyle w:val="citation-1137"/>
          <w:rFonts w:eastAsiaTheme="majorEastAsia"/>
          <w:color w:val="000000" w:themeColor="text1"/>
        </w:rPr>
        <w:t>Both projects focus on taking massive, "obfuscated" datasets and using AI to provide clear, actionable insights for the end user</w:t>
      </w:r>
      <w:r w:rsidRPr="00F12AA1">
        <w:rPr>
          <w:color w:val="000000" w:themeColor="text1"/>
        </w:rPr>
        <w:t>.</w:t>
      </w:r>
    </w:p>
    <w:p w14:paraId="0338D998" w14:textId="77777777" w:rsidR="00F12AA1" w:rsidRPr="00F12AA1" w:rsidRDefault="00F12AA1" w:rsidP="00F12AA1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F12AA1">
        <w:rPr>
          <w:rStyle w:val="citation-1136"/>
          <w:b/>
          <w:bCs/>
          <w:color w:val="000000" w:themeColor="text1"/>
        </w:rPr>
        <w:t>Scalable Business Solutions</w:t>
      </w:r>
      <w:r w:rsidRPr="00F12AA1">
        <w:rPr>
          <w:rStyle w:val="citation-1136"/>
          <w:color w:val="000000" w:themeColor="text1"/>
        </w:rPr>
        <w:t xml:space="preserve">: Mastering the </w:t>
      </w:r>
      <w:r w:rsidRPr="00F12AA1">
        <w:rPr>
          <w:rStyle w:val="citation-1136"/>
          <w:b/>
          <w:bCs/>
          <w:color w:val="000000" w:themeColor="text1"/>
        </w:rPr>
        <w:t>TensorFlow Lite</w:t>
      </w:r>
      <w:r w:rsidRPr="00F12AA1">
        <w:rPr>
          <w:rStyle w:val="citation-1136"/>
          <w:color w:val="000000" w:themeColor="text1"/>
        </w:rPr>
        <w:t xml:space="preserve"> workflow allows me to build AI solutions that are cost-effective</w:t>
      </w:r>
      <w:r w:rsidRPr="00F12AA1">
        <w:rPr>
          <w:color w:val="000000" w:themeColor="text1"/>
        </w:rPr>
        <w:t xml:space="preserve">. By using optimized models on </w:t>
      </w:r>
      <w:r w:rsidRPr="00F12AA1">
        <w:rPr>
          <w:color w:val="000000" w:themeColor="text1"/>
        </w:rPr>
        <w:lastRenderedPageBreak/>
        <w:t>affordable hardware, I can deploy sophisticated technology—like real-time monitoring or autonomous navigation—at a fraction of the cost of traditional server-based AI.</w:t>
      </w:r>
    </w:p>
    <w:p w14:paraId="1E43EFAF" w14:textId="767351BE" w:rsidR="00F46DD8" w:rsidRPr="00F12AA1" w:rsidRDefault="00F46DD8" w:rsidP="00F12AA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46DD8" w:rsidRPr="00F12A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83D82"/>
    <w:multiLevelType w:val="multilevel"/>
    <w:tmpl w:val="C7D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44526"/>
    <w:multiLevelType w:val="multilevel"/>
    <w:tmpl w:val="111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73971"/>
    <w:multiLevelType w:val="multilevel"/>
    <w:tmpl w:val="B5CE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500811">
    <w:abstractNumId w:val="8"/>
  </w:num>
  <w:num w:numId="2" w16cid:durableId="2049259705">
    <w:abstractNumId w:val="6"/>
  </w:num>
  <w:num w:numId="3" w16cid:durableId="976952098">
    <w:abstractNumId w:val="5"/>
  </w:num>
  <w:num w:numId="4" w16cid:durableId="1185438303">
    <w:abstractNumId w:val="4"/>
  </w:num>
  <w:num w:numId="5" w16cid:durableId="594553059">
    <w:abstractNumId w:val="7"/>
  </w:num>
  <w:num w:numId="6" w16cid:durableId="2045665121">
    <w:abstractNumId w:val="3"/>
  </w:num>
  <w:num w:numId="7" w16cid:durableId="1892040319">
    <w:abstractNumId w:val="2"/>
  </w:num>
  <w:num w:numId="8" w16cid:durableId="1386758355">
    <w:abstractNumId w:val="1"/>
  </w:num>
  <w:num w:numId="9" w16cid:durableId="1581980559">
    <w:abstractNumId w:val="0"/>
  </w:num>
  <w:num w:numId="10" w16cid:durableId="1039010170">
    <w:abstractNumId w:val="11"/>
  </w:num>
  <w:num w:numId="11" w16cid:durableId="887376820">
    <w:abstractNumId w:val="10"/>
  </w:num>
  <w:num w:numId="12" w16cid:durableId="364406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2623"/>
    <w:rsid w:val="00715960"/>
    <w:rsid w:val="00AA1D8D"/>
    <w:rsid w:val="00B47730"/>
    <w:rsid w:val="00CB0664"/>
    <w:rsid w:val="00F12AA1"/>
    <w:rsid w:val="00F46D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30A0D"/>
  <w14:defaultImageDpi w14:val="300"/>
  <w15:docId w15:val="{7636886B-5674-4A4E-B804-535B591C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12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2AA1"/>
    <w:rPr>
      <w:rFonts w:ascii="Courier New" w:eastAsia="Times New Roman" w:hAnsi="Courier New" w:cs="Courier New"/>
      <w:sz w:val="20"/>
      <w:szCs w:val="20"/>
    </w:rPr>
  </w:style>
  <w:style w:type="character" w:customStyle="1" w:styleId="citation-1141">
    <w:name w:val="citation-1141"/>
    <w:basedOn w:val="DefaultParagraphFont"/>
    <w:rsid w:val="00F12AA1"/>
  </w:style>
  <w:style w:type="character" w:customStyle="1" w:styleId="citation-1140">
    <w:name w:val="citation-1140"/>
    <w:basedOn w:val="DefaultParagraphFont"/>
    <w:rsid w:val="00F12AA1"/>
  </w:style>
  <w:style w:type="character" w:customStyle="1" w:styleId="citation-1139">
    <w:name w:val="citation-1139"/>
    <w:basedOn w:val="DefaultParagraphFont"/>
    <w:rsid w:val="00F12AA1"/>
  </w:style>
  <w:style w:type="character" w:customStyle="1" w:styleId="citation-1138">
    <w:name w:val="citation-1138"/>
    <w:basedOn w:val="DefaultParagraphFont"/>
    <w:rsid w:val="00F12AA1"/>
  </w:style>
  <w:style w:type="character" w:customStyle="1" w:styleId="citation-1137">
    <w:name w:val="citation-1137"/>
    <w:basedOn w:val="DefaultParagraphFont"/>
    <w:rsid w:val="00F12AA1"/>
  </w:style>
  <w:style w:type="character" w:customStyle="1" w:styleId="citation-1136">
    <w:name w:val="citation-1136"/>
    <w:basedOn w:val="DefaultParagraphFont"/>
    <w:rsid w:val="00F12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2240</Characters>
  <Application>Microsoft Office Word</Application>
  <DocSecurity>0</DocSecurity>
  <Lines>37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kolapo.mogaji-W203940885</cp:lastModifiedBy>
  <cp:revision>2</cp:revision>
  <dcterms:created xsi:type="dcterms:W3CDTF">2026-01-28T21:31:00Z</dcterms:created>
  <dcterms:modified xsi:type="dcterms:W3CDTF">2026-01-28T21:31:00Z</dcterms:modified>
  <cp:category/>
</cp:coreProperties>
</file>