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포인트/마일리지 안내</w:t>
      </w:r>
    </w:p>
    <w:p>
      <w:pPr>
        <w:pStyle w:val="Heading3"/>
      </w:pPr>
      <w:r>
        <w:t>1. 개요 (Overview)</w:t>
      </w:r>
    </w:p>
    <w:p>
      <w:r>
        <w:t>포인트/마일리지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포인트/마일리지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포인트/마일리지 전환등록</w:t>
      </w:r>
    </w:p>
    <w:p>
      <w:pPr>
        <w:pStyle w:val="Heading3"/>
      </w:pPr>
      <w:r>
        <w:t>1. 개요 (Overview)</w:t>
      </w:r>
    </w:p>
    <w:p>
      <w:r>
        <w:t>포인트/마일리지 전환등록은(는)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포인트/마일리지 전환등록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정부지원 바우처 (등유, 임신 등)</w:t>
      </w:r>
    </w:p>
    <w:p>
      <w:pPr>
        <w:pStyle w:val="Heading3"/>
      </w:pPr>
      <w:r>
        <w:t>1. 개요 (Overview)</w:t>
      </w:r>
    </w:p>
    <w:p>
      <w:r>
        <w:t>정부지원 바우처 (등유, 임신 등)은(는)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정부지원 바우처 (등유, 임신 등)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프리미엄 바우처 안내/발급</w:t>
      </w:r>
    </w:p>
    <w:p>
      <w:pPr>
        <w:pStyle w:val="Heading3"/>
      </w:pPr>
      <w:r>
        <w:t>1. 개요 (Overview)</w:t>
      </w:r>
    </w:p>
    <w:p>
      <w:r>
        <w:t>프리미엄 바우처 안내/발급은(는)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프리미엄 바우처 안내/발급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이벤트 안내</w:t>
      </w:r>
    </w:p>
    <w:p>
      <w:pPr>
        <w:pStyle w:val="Heading3"/>
      </w:pPr>
      <w:r>
        <w:t>1. 개요 (Overview)</w:t>
      </w:r>
    </w:p>
    <w:p>
      <w:r>
        <w:t>이벤트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이벤트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연회비 안내</w:t>
      </w:r>
    </w:p>
    <w:p>
      <w:pPr>
        <w:pStyle w:val="Heading3"/>
      </w:pPr>
      <w:r>
        <w:t>1. 개요 (Overview)</w:t>
      </w:r>
    </w:p>
    <w:p>
      <w:r>
        <w:t>연회비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연회비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