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</w:t>
      </w:r>
    </w:p>
    <w:p>
      <w:r>
        <w:t>이 문서는 해당 도메인의 전체 카테고리 상세 템플릿을 포함합니다.</w:t>
        <w:br/>
      </w:r>
    </w:p>
    <w:p>
      <w:pPr>
        <w:pStyle w:val="Heading2"/>
      </w:pPr>
      <w:r>
        <w:t>단기카드대출 안내/실행</w:t>
      </w:r>
    </w:p>
    <w:p>
      <w:pPr>
        <w:pStyle w:val="Heading3"/>
      </w:pPr>
      <w:r>
        <w:t>1. 개요 (Overview)</w:t>
      </w:r>
    </w:p>
    <w:p>
      <w:r>
        <w:t>단기카드대출 안내/실행은(는)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단기카드대출 안내/실행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p>
      <w:pPr>
        <w:pStyle w:val="Heading2"/>
      </w:pPr>
      <w:r>
        <w:t>장기카드대출 안내</w:t>
      </w:r>
    </w:p>
    <w:p>
      <w:pPr>
        <w:pStyle w:val="Heading3"/>
      </w:pPr>
      <w:r>
        <w:t>1. 개요 (Overview)</w:t>
      </w:r>
    </w:p>
    <w:p>
      <w:r>
        <w:t>장기카드대출 안내은(는)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장기카드대출 안내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p>
      <w:pPr>
        <w:pStyle w:val="Heading2"/>
      </w:pPr>
      <w:r>
        <w:t>오토할부/오토캐쉬백 안내/신청/취소</w:t>
      </w:r>
    </w:p>
    <w:p>
      <w:pPr>
        <w:pStyle w:val="Heading3"/>
      </w:pPr>
      <w:r>
        <w:t>1. 개요 (Overview)</w:t>
      </w:r>
    </w:p>
    <w:p>
      <w:r>
        <w:t>오토할부/오토캐쉬백 안내/신청/취소은(는)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오토할부/오토캐쉬백 안내/신청/취소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