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UTILITY</w:t>
      </w:r>
    </w:p>
    <w:p>
      <w:r>
        <w:t>이 문서는 해당 도메인의 전체 카테고리 상세 템플릿을 포함합니다.</w:t>
        <w:br/>
      </w:r>
    </w:p>
    <w:p>
      <w:pPr>
        <w:pStyle w:val="Heading2"/>
      </w:pPr>
      <w:r>
        <w:t>도시가스</w:t>
      </w:r>
    </w:p>
    <w:p>
      <w:pPr>
        <w:pStyle w:val="Heading3"/>
      </w:pPr>
      <w:r>
        <w:t>1. 개요 (Overview)</w:t>
      </w:r>
    </w:p>
    <w:p>
      <w:r>
        <w:t>도시가스은(는)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도시가스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p>
      <w:pPr>
        <w:pStyle w:val="Heading2"/>
      </w:pPr>
      <w:r>
        <w:t>전화요금</w:t>
      </w:r>
    </w:p>
    <w:p>
      <w:pPr>
        <w:pStyle w:val="Heading3"/>
      </w:pPr>
      <w:r>
        <w:t>1. 개요 (Overview)</w:t>
      </w:r>
    </w:p>
    <w:p>
      <w:r>
        <w:t>전화요금은(는) 고객 카드업무 처리 과정에서 필요한 정보를 제공하는 카테고리입니다.</w:t>
      </w:r>
    </w:p>
    <w:p>
      <w:pPr>
        <w:pStyle w:val="Heading3"/>
      </w:pPr>
      <w:r>
        <w:t>2. 정책 문서 (Policy)</w:t>
      </w:r>
    </w:p>
    <w:p>
      <w:r>
        <w:t>• 실제 정책은 내부 규정을 기반으로 작성됩니다.</w:t>
        <w:br/>
        <w:t>• 해당 카테고리에서 적용되는 정책을 기술합니다.</w:t>
      </w:r>
    </w:p>
    <w:p>
      <w:pPr>
        <w:pStyle w:val="Heading3"/>
      </w:pPr>
      <w:r>
        <w:t>3. 업무 매뉴얼 (Operational Manual)</w:t>
      </w:r>
    </w:p>
    <w:p>
      <w:r>
        <w:t>• 상담사/시스템 처리 절차를 기술합니다.</w:t>
        <w:br/>
        <w:t>• 고객 응대 스크립트를 포함할 수 있습니다.</w:t>
      </w:r>
    </w:p>
    <w:p>
      <w:pPr>
        <w:pStyle w:val="Heading3"/>
      </w:pPr>
      <w:r>
        <w:t>4. 상품 매뉴얼 (Product Manual)</w:t>
      </w:r>
    </w:p>
    <w:p>
      <w:r>
        <w:t>• 이 카테고리와 관련된 상품/서비스 정책 정보를 기술합니다.</w:t>
      </w:r>
    </w:p>
    <w:p>
      <w:pPr>
        <w:pStyle w:val="Heading3"/>
      </w:pPr>
      <w:r>
        <w:t>5. Clarification Loop (A/B/C 패턴)</w:t>
      </w:r>
    </w:p>
    <w:p>
      <w:r>
        <w:t>Pattern A: 고신뢰 → 바로 RAG 검색.</w:t>
        <w:br/>
        <w:t>Pattern B/C: Clarification 질문 최대 3회.</w:t>
      </w:r>
    </w:p>
    <w:p>
      <w:pPr>
        <w:pStyle w:val="Heading3"/>
      </w:pPr>
      <w:r>
        <w:t>6. 고객정보 필요 여부 및 요청 항목</w:t>
      </w:r>
    </w:p>
    <w:p>
      <w:r>
        <w:t>• 본인 인증 여부, 카드 식별 정보 등 필요한 고객 정보를 기술합니다.</w:t>
      </w:r>
    </w:p>
    <w:p>
      <w:pPr>
        <w:pStyle w:val="Heading3"/>
      </w:pPr>
      <w:r>
        <w:t>7. RAG 검색 보조 키워드</w:t>
      </w:r>
    </w:p>
    <w:p>
      <w:r>
        <w:t>• RAG 검색 품질 향상을 위한 보조 키워드를 기술합니다.</w:t>
      </w:r>
    </w:p>
    <w:p>
      <w:pPr>
        <w:pStyle w:val="Heading3"/>
      </w:pPr>
      <w:r>
        <w:t>8. FAQ</w:t>
      </w:r>
    </w:p>
    <w:p>
      <w:r>
        <w:t>Q. 전화요금 관련 자주 묻는 질문?</w:t>
        <w:br/>
        <w:t>A. 카테고리 특성에 따라 조정됩니다.</w:t>
      </w:r>
    </w:p>
    <w:p>
      <w:pPr>
        <w:pStyle w:val="Heading3"/>
      </w:pPr>
      <w:r>
        <w:t>9. 운영 참고 메모</w:t>
      </w:r>
    </w:p>
    <w:p>
      <w:r>
        <w:t>• 운영 시 알아야 할 특이사항을 기술합니다.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