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DELINQ</w:t>
      </w:r>
    </w:p>
    <w:p>
      <w:r>
        <w:t>이 문서는 해당 도메인의 전체 카테고리 상세 템플릿을 포함합니다.</w:t>
        <w:br/>
      </w:r>
    </w:p>
    <w:p>
      <w:pPr>
        <w:pStyle w:val="Heading2"/>
      </w:pPr>
      <w:r>
        <w:t>연체대금 안내</w:t>
      </w:r>
    </w:p>
    <w:p>
      <w:pPr>
        <w:pStyle w:val="Heading3"/>
      </w:pPr>
      <w:r>
        <w:t>1. 개요 (Overview)</w:t>
      </w:r>
    </w:p>
    <w:p>
      <w:r>
        <w:t>연체대금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연체대금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연체대금 즉시출금</w:t>
      </w:r>
    </w:p>
    <w:p>
      <w:pPr>
        <w:pStyle w:val="Heading3"/>
      </w:pPr>
      <w:r>
        <w:t>1. 개요 (Overview)</w:t>
      </w:r>
    </w:p>
    <w:p>
      <w:r>
        <w:t>연체대금 즉시출금은(는)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연체대금 즉시출금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선결제/즉시출금</w:t>
      </w:r>
    </w:p>
    <w:p>
      <w:pPr>
        <w:pStyle w:val="Heading3"/>
      </w:pPr>
      <w:r>
        <w:t>1. 개요 (Overview)</w:t>
      </w:r>
    </w:p>
    <w:p>
      <w:r>
        <w:t>선결제/즉시출금은(는)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선결제/즉시출금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일부결제대금이월약정 안내</w:t>
      </w:r>
    </w:p>
    <w:p>
      <w:pPr>
        <w:pStyle w:val="Heading3"/>
      </w:pPr>
      <w:r>
        <w:t>1. 개요 (Overview)</w:t>
      </w:r>
    </w:p>
    <w:p>
      <w:r>
        <w:t>일부결제대금이월약정 안내은(는)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일부결제대금이월약정 안내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일부결제대금이월약정 해지</w:t>
      </w:r>
    </w:p>
    <w:p>
      <w:pPr>
        <w:pStyle w:val="Heading3"/>
      </w:pPr>
      <w:r>
        <w:t>1. 개요 (Overview)</w:t>
      </w:r>
    </w:p>
    <w:p>
      <w:r>
        <w:t>일부결제대금이월약정 해지은(는)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일부결제대금이월약정 해지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