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51"/>
          <w:szCs w:val="51"/>
          <w:shd w:val="clear" w:fill="FFFFFF"/>
        </w:rPr>
        <w:t>伶官传序</w:t>
      </w:r>
      <w:bookmarkStart w:id="0" w:name="_GoBack"/>
      <w:bookmarkEnd w:id="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呜呼！盛衰之理，虽曰天命，岂非人事哉！原庄宗之所以得天下，与其所以失之者，可以知之矣。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世言晋王之将终也，以三矢赐庄宗，而告之曰：“梁，吾仇也；燕王，吾所立；契丹，与吾约为兄弟；而背晋以归梁。此三者，吾遗恨也。与尔三矢，尔其无忘乃父之志！”庄宗受而藏之于庙。其后用兵，则遣从事以一少牢告庙，请其矢，盛以锦囊，负而前驱，及凯旋而纳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方其系燕父子以组，函梁君臣之首，入于太庙，还矢先王，而告以成功，其意气之盛，可谓壮哉！及仇雠已灭，天下已定，一夫夜呼，乱者四应，仓皇东出，未见贼而士卒离散，君臣相顾，不知所归。至于誓天断发，泣下沾襟，何其衰也！岂得之难，而失之易欤？抑本其成败之迹，而皆自于人欤？</w:t>
      </w:r>
    </w:p>
    <w:p>
      <w:pPr>
        <w:rPr>
          <w:rFonts w:hint="eastAsia"/>
        </w:rPr>
      </w:pPr>
    </w:p>
    <w:p>
      <w:r>
        <w:rPr>
          <w:rFonts w:hint="eastAsia"/>
        </w:rPr>
        <w:t>　　《书》曰：“满招损，谦受益。”忧劳可以兴国，逸豫可以亡身，自然之理也。故方其盛也，举天下之豪杰，莫能与之争；及其衰也，数十伶人困之，而身死国灭，为天下笑。夫祸患常积于忽微，而智勇多困于所溺，岂独伶人也哉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94C54"/>
    <w:rsid w:val="48794C5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rk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2018-11-26T08:22:00Z</dcterms:created>
  <dc:creator>LeeWei</dc:creator>
  <cp:lastModifiedBy>LeeWei</cp:lastModifiedBy>
  <dcterms:modified xsi:type="dcterms:W3CDTF">2018-11-26T08:33:36Z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