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65" w:type="dxa"/>
        <w:tblInd w:w="-83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378"/>
        <w:gridCol w:w="709"/>
        <w:gridCol w:w="992"/>
        <w:gridCol w:w="1087"/>
        <w:gridCol w:w="47"/>
        <w:gridCol w:w="3402"/>
      </w:tblGrid>
      <w:tr w:rsidR="00591AA9" w:rsidRPr="001B4FDD" w:rsidTr="009826F2">
        <w:trPr>
          <w:trHeight w:val="913"/>
        </w:trPr>
        <w:tc>
          <w:tcPr>
            <w:tcW w:w="10065" w:type="dxa"/>
            <w:gridSpan w:val="7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91AA9" w:rsidRPr="00711763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44"/>
                <w:szCs w:val="44"/>
              </w:rPr>
            </w:pPr>
            <w:r w:rsidRPr="00711763">
              <w:rPr>
                <w:rFonts w:ascii="微软雅黑" w:eastAsia="微软雅黑" w:hAnsi="微软雅黑" w:cs="华文楷体" w:hint="eastAsia"/>
                <w:b/>
                <w:color w:val="000000"/>
                <w:kern w:val="0"/>
                <w:sz w:val="24"/>
                <w:szCs w:val="44"/>
              </w:rPr>
              <w:t>附表：</w:t>
            </w:r>
            <w:r w:rsidRPr="00711763">
              <w:rPr>
                <w:rFonts w:ascii="微软雅黑" w:eastAsia="微软雅黑" w:hAnsi="微软雅黑" w:cs="华文楷体"/>
                <w:b/>
                <w:color w:val="000000"/>
                <w:kern w:val="0"/>
                <w:sz w:val="24"/>
                <w:szCs w:val="44"/>
              </w:rPr>
              <w:t>餐饮业经营情况</w:t>
            </w:r>
          </w:p>
        </w:tc>
      </w:tr>
      <w:tr w:rsidR="00591AA9" w:rsidRPr="001B4FDD" w:rsidTr="009826F2">
        <w:trPr>
          <w:trHeight w:val="555"/>
        </w:trPr>
        <w:tc>
          <w:tcPr>
            <w:tcW w:w="38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711763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711763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企业名称：</w:t>
            </w:r>
          </w:p>
        </w:tc>
        <w:tc>
          <w:tcPr>
            <w:tcW w:w="6237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color w:val="000000"/>
                <w:sz w:val="22"/>
              </w:rPr>
            </w:pPr>
          </w:p>
        </w:tc>
      </w:tr>
      <w:tr w:rsidR="00591AA9" w:rsidRPr="001B4FDD" w:rsidTr="009826F2">
        <w:trPr>
          <w:trHeight w:val="502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711763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711763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品牌名称：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color w:val="000000"/>
                <w:sz w:val="22"/>
              </w:rPr>
            </w:pPr>
          </w:p>
        </w:tc>
      </w:tr>
      <w:tr w:rsidR="00591AA9" w:rsidRPr="001B4FDD" w:rsidTr="009826F2">
        <w:trPr>
          <w:trHeight w:val="542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711763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711763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主营业务品类（以下选择）：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color w:val="000000"/>
                <w:sz w:val="22"/>
              </w:rPr>
            </w:pPr>
          </w:p>
        </w:tc>
      </w:tr>
      <w:tr w:rsidR="00591AA9" w:rsidRPr="001B4FDD" w:rsidTr="009826F2">
        <w:trPr>
          <w:trHeight w:val="542"/>
        </w:trPr>
        <w:tc>
          <w:tcPr>
            <w:tcW w:w="3450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firstLineChars="400" w:firstLine="880"/>
              <w:textAlignment w:val="center"/>
              <w:rPr>
                <w:rFonts w:ascii="微软雅黑" w:eastAsia="微软雅黑" w:hAnsi="微软雅黑" w:cs="华文楷体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华文楷体" w:hint="eastAsia"/>
                <w:color w:val="000000"/>
                <w:kern w:val="0"/>
                <w:sz w:val="22"/>
              </w:rPr>
              <w:t>1、火锅</w:t>
            </w:r>
          </w:p>
        </w:tc>
        <w:tc>
          <w:tcPr>
            <w:tcW w:w="3166" w:type="dxa"/>
            <w:gridSpan w:val="4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color w:val="000000"/>
                <w:sz w:val="22"/>
              </w:rPr>
            </w:pPr>
            <w:r>
              <w:rPr>
                <w:rFonts w:ascii="微软雅黑" w:eastAsia="微软雅黑" w:hAnsi="微软雅黑" w:cs="华文楷体" w:hint="eastAsia"/>
                <w:color w:val="000000"/>
                <w:sz w:val="22"/>
              </w:rPr>
              <w:t>2、正餐</w:t>
            </w:r>
          </w:p>
        </w:tc>
        <w:tc>
          <w:tcPr>
            <w:tcW w:w="3449" w:type="dxa"/>
            <w:gridSpan w:val="2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color w:val="000000"/>
                <w:sz w:val="22"/>
              </w:rPr>
            </w:pPr>
            <w:r>
              <w:rPr>
                <w:rFonts w:ascii="微软雅黑" w:eastAsia="微软雅黑" w:hAnsi="微软雅黑" w:cs="华文楷体" w:hint="eastAsia"/>
                <w:color w:val="000000"/>
                <w:sz w:val="22"/>
              </w:rPr>
              <w:t>3、快餐</w:t>
            </w:r>
          </w:p>
        </w:tc>
      </w:tr>
      <w:tr w:rsidR="00591AA9" w:rsidRPr="001B4FDD" w:rsidTr="009826F2">
        <w:trPr>
          <w:trHeight w:val="400"/>
        </w:trPr>
        <w:tc>
          <w:tcPr>
            <w:tcW w:w="3450" w:type="dxa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firstLineChars="400" w:firstLine="880"/>
              <w:textAlignment w:val="center"/>
              <w:rPr>
                <w:rFonts w:ascii="微软雅黑" w:eastAsia="微软雅黑" w:hAnsi="微软雅黑" w:cs="华文楷体" w:hint="eastAsia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华文楷体" w:hint="eastAsia"/>
                <w:color w:val="000000"/>
                <w:kern w:val="0"/>
                <w:sz w:val="22"/>
              </w:rPr>
              <w:t>4、特色休闲餐</w:t>
            </w:r>
          </w:p>
        </w:tc>
        <w:tc>
          <w:tcPr>
            <w:tcW w:w="3166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 w:hint="eastAsia"/>
                <w:color w:val="000000"/>
                <w:sz w:val="22"/>
              </w:rPr>
            </w:pPr>
            <w:r>
              <w:rPr>
                <w:rFonts w:ascii="微软雅黑" w:eastAsia="微软雅黑" w:hAnsi="微软雅黑" w:cs="华文楷体" w:hint="eastAsia"/>
                <w:color w:val="000000"/>
                <w:sz w:val="22"/>
              </w:rPr>
              <w:t>5、团膳</w:t>
            </w:r>
          </w:p>
        </w:tc>
        <w:tc>
          <w:tcPr>
            <w:tcW w:w="3449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color w:val="000000"/>
                <w:sz w:val="22"/>
              </w:rPr>
            </w:pPr>
            <w:r>
              <w:rPr>
                <w:rFonts w:ascii="微软雅黑" w:eastAsia="微软雅黑" w:hAnsi="微软雅黑" w:cs="华文楷体" w:hint="eastAsia"/>
                <w:color w:val="000000"/>
                <w:sz w:val="22"/>
              </w:rPr>
              <w:t>6、其他</w:t>
            </w:r>
          </w:p>
        </w:tc>
      </w:tr>
      <w:tr w:rsidR="00591AA9" w:rsidRPr="001B4FDD" w:rsidTr="009826F2">
        <w:trPr>
          <w:trHeight w:val="502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项目</w:t>
            </w:r>
          </w:p>
        </w:tc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北京地区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指标名称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1-3月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上年同期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备注</w:t>
            </w:r>
          </w:p>
        </w:tc>
      </w:tr>
      <w:tr w:rsidR="00591AA9" w:rsidRPr="001B4FDD" w:rsidTr="009826F2">
        <w:trPr>
          <w:trHeight w:val="502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一、门店总数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bookmarkStart w:id="0" w:name="_GoBack"/>
            <w:bookmarkEnd w:id="0"/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包含直营店和加盟店数量。【统计局上报口径】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 w:firstLineChars="200" w:firstLine="440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其中：收入核算口径门店数量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店面的收入统一核算，与门店营业额口径对应的门店数量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 xml:space="preserve">    非收入核算口径门店数量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个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店面的收入不在统计范畴内的门店。例如：加盟店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711763" w:rsidRDefault="00591AA9" w:rsidP="00591AA9">
            <w:pPr>
              <w:widowControl/>
              <w:numPr>
                <w:ilvl w:val="0"/>
                <w:numId w:val="1"/>
              </w:numPr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餐厅营业面积</w:t>
            </w:r>
            <w:r w:rsidRPr="00711763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（使用面积）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收入核算口径门店的营业面积（使用面积）相加总和。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三、员工人数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指的月平均人数。（小时工：4小时合0.5人）【统计局上报口径】</w:t>
            </w:r>
          </w:p>
        </w:tc>
      </w:tr>
      <w:tr w:rsidR="00591AA9" w:rsidRPr="001B4FDD" w:rsidTr="009826F2">
        <w:trPr>
          <w:trHeight w:val="502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四、人均消费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【统计局上报口径】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五、门店营业额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含税销售额（包含增值税销项税额）【统计局上报口径】</w:t>
            </w:r>
          </w:p>
        </w:tc>
      </w:tr>
      <w:tr w:rsidR="00591AA9" w:rsidRPr="001B4FDD" w:rsidTr="009826F2">
        <w:trPr>
          <w:trHeight w:val="605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其中：早餐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10:00以前营业额，视为早餐营业额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 xml:space="preserve">      夜宵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22:00以后的营业额，视为夜宵营业额</w:t>
            </w:r>
          </w:p>
        </w:tc>
      </w:tr>
      <w:tr w:rsidR="00591AA9" w:rsidRPr="001B4FDD" w:rsidTr="009826F2">
        <w:trPr>
          <w:trHeight w:val="684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 xml:space="preserve">    </w:t>
            </w:r>
            <w:r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 xml:space="preserve">  </w:t>
            </w: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线上外卖营业额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指折扣后的营业额（即外卖平台回款金额或实收金额）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lastRenderedPageBreak/>
              <w:t>六、营业成本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包含食材、包装耗材成本，未税金额（不含增值税）【统计局上报口径】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 w:firstLineChars="200" w:firstLine="440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其中：食材成本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left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七、职工薪酬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包含员工工资、劳务报酬、社会保险及公积金【统计局上报口径】</w:t>
            </w:r>
          </w:p>
        </w:tc>
      </w:tr>
      <w:tr w:rsidR="00591AA9" w:rsidRPr="001B4FDD" w:rsidTr="009826F2">
        <w:trPr>
          <w:trHeight w:val="625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八、员工宿舍房租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为员工租赁的宿舍房租租金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九、店铺房租及物业费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包含门店房租及物业费（含税金额）</w:t>
            </w:r>
          </w:p>
        </w:tc>
      </w:tr>
      <w:tr w:rsidR="00591AA9" w:rsidRPr="001B4FDD" w:rsidTr="009826F2">
        <w:trPr>
          <w:trHeight w:val="927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十、能源费用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包含门店水费、电费、天燃气（或液化气）费用。</w:t>
            </w:r>
          </w:p>
        </w:tc>
      </w:tr>
      <w:tr w:rsidR="00591AA9" w:rsidRPr="001B4FDD" w:rsidTr="009826F2">
        <w:trPr>
          <w:trHeight w:val="969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ind w:leftChars="129" w:left="271"/>
              <w:jc w:val="left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十一、利润总额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center"/>
              <w:textAlignment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  <w:r w:rsidRPr="001B4FDD">
              <w:rPr>
                <w:rFonts w:ascii="微软雅黑" w:eastAsia="微软雅黑" w:hAnsi="微软雅黑" w:cs="华文楷体"/>
                <w:b/>
                <w:color w:val="000000"/>
                <w:kern w:val="0"/>
                <w:sz w:val="22"/>
              </w:rPr>
              <w:t>万元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spacing w:line="400" w:lineRule="exact"/>
              <w:jc w:val="center"/>
              <w:rPr>
                <w:rFonts w:ascii="微软雅黑" w:eastAsia="微软雅黑" w:hAnsi="微软雅黑" w:cs="华文楷体"/>
                <w:b/>
                <w:color w:val="000000"/>
                <w:sz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91AA9" w:rsidRPr="001B4FDD" w:rsidRDefault="00591AA9" w:rsidP="009826F2">
            <w:pPr>
              <w:widowControl/>
              <w:spacing w:line="400" w:lineRule="exact"/>
              <w:jc w:val="left"/>
              <w:textAlignment w:val="center"/>
              <w:rPr>
                <w:rFonts w:ascii="微软雅黑" w:eastAsia="微软雅黑" w:hAnsi="微软雅黑" w:cs="华文楷体"/>
                <w:color w:val="000000"/>
                <w:sz w:val="20"/>
                <w:szCs w:val="20"/>
              </w:rPr>
            </w:pPr>
            <w:r w:rsidRPr="001B4FDD">
              <w:rPr>
                <w:rFonts w:ascii="微软雅黑" w:eastAsia="微软雅黑" w:hAnsi="微软雅黑" w:cs="华文楷体"/>
                <w:color w:val="000000"/>
                <w:kern w:val="0"/>
                <w:sz w:val="20"/>
                <w:szCs w:val="20"/>
              </w:rPr>
              <w:t>【统计局上报口径】</w:t>
            </w:r>
          </w:p>
        </w:tc>
      </w:tr>
    </w:tbl>
    <w:p w:rsidR="00591AA9" w:rsidRDefault="00591AA9" w:rsidP="00591AA9">
      <w:pPr>
        <w:spacing w:line="480" w:lineRule="auto"/>
        <w:jc w:val="left"/>
        <w:rPr>
          <w:rFonts w:eastAsia="宋体"/>
        </w:rPr>
      </w:pPr>
      <w:r>
        <w:rPr>
          <w:rFonts w:eastAsia="宋体" w:hint="eastAsia"/>
        </w:rPr>
        <w:t xml:space="preserve">       </w:t>
      </w:r>
      <w:r>
        <w:rPr>
          <w:rFonts w:eastAsia="宋体" w:hint="eastAsia"/>
        </w:rPr>
        <w:t>填表人：</w:t>
      </w:r>
      <w:r>
        <w:rPr>
          <w:rFonts w:eastAsia="宋体" w:hint="eastAsia"/>
        </w:rPr>
        <w:t xml:space="preserve">              </w:t>
      </w:r>
      <w:r>
        <w:rPr>
          <w:rFonts w:eastAsia="宋体" w:hint="eastAsia"/>
        </w:rPr>
        <w:t>联系电话：</w:t>
      </w:r>
      <w:r>
        <w:rPr>
          <w:rFonts w:eastAsia="宋体" w:hint="eastAsia"/>
        </w:rPr>
        <w:t xml:space="preserve">                  </w:t>
      </w:r>
      <w:r>
        <w:rPr>
          <w:rFonts w:eastAsia="宋体" w:hint="eastAsia"/>
        </w:rPr>
        <w:t>填报日期：</w:t>
      </w:r>
    </w:p>
    <w:p w:rsidR="00591AA9" w:rsidRDefault="00591AA9" w:rsidP="00591AA9">
      <w:pPr>
        <w:jc w:val="left"/>
        <w:rPr>
          <w:rFonts w:eastAsia="宋体"/>
        </w:rPr>
      </w:pPr>
    </w:p>
    <w:p w:rsidR="00591AA9" w:rsidRDefault="00591AA9" w:rsidP="00591AA9">
      <w:pPr>
        <w:ind w:leftChars="-270" w:left="-567"/>
        <w:jc w:val="left"/>
        <w:rPr>
          <w:rFonts w:eastAsia="宋体"/>
        </w:rPr>
      </w:pPr>
      <w:r>
        <w:rPr>
          <w:rFonts w:eastAsia="宋体" w:hint="eastAsia"/>
        </w:rPr>
        <w:t>备注：请各企业于</w:t>
      </w:r>
      <w:r>
        <w:rPr>
          <w:rFonts w:eastAsia="宋体" w:hint="eastAsia"/>
        </w:rPr>
        <w:t>4</w:t>
      </w:r>
      <w:r>
        <w:rPr>
          <w:rFonts w:eastAsia="宋体" w:hint="eastAsia"/>
        </w:rPr>
        <w:t>月</w:t>
      </w:r>
      <w:r>
        <w:rPr>
          <w:rFonts w:eastAsia="宋体" w:hint="eastAsia"/>
        </w:rPr>
        <w:t>25</w:t>
      </w:r>
      <w:r>
        <w:rPr>
          <w:rFonts w:eastAsia="宋体" w:hint="eastAsia"/>
        </w:rPr>
        <w:t>日之前，将真实数据填写，并传回给北京市烹饪协会相关负责人，</w:t>
      </w:r>
    </w:p>
    <w:p w:rsidR="00591AA9" w:rsidRDefault="00591AA9" w:rsidP="00591AA9">
      <w:pPr>
        <w:ind w:leftChars="-270" w:left="-567"/>
        <w:jc w:val="left"/>
        <w:rPr>
          <w:rFonts w:eastAsia="宋体"/>
        </w:rPr>
      </w:pPr>
      <w:r>
        <w:rPr>
          <w:rFonts w:eastAsia="宋体" w:hint="eastAsia"/>
        </w:rPr>
        <w:t xml:space="preserve">      </w:t>
      </w:r>
      <w:r>
        <w:rPr>
          <w:rFonts w:eastAsia="宋体" w:hint="eastAsia"/>
        </w:rPr>
        <w:t>我们会对数据严格保密，不产生任何泄露情况。</w:t>
      </w:r>
    </w:p>
    <w:p w:rsidR="00591AA9" w:rsidRDefault="00591AA9" w:rsidP="00591AA9">
      <w:pPr>
        <w:ind w:leftChars="5" w:left="850" w:hangingChars="400" w:hanging="840"/>
        <w:jc w:val="left"/>
        <w:rPr>
          <w:rFonts w:eastAsia="宋体"/>
        </w:rPr>
      </w:pPr>
    </w:p>
    <w:p w:rsidR="00591AA9" w:rsidRDefault="00591AA9" w:rsidP="00591AA9">
      <w:pPr>
        <w:ind w:leftChars="5" w:left="853" w:hangingChars="400" w:hanging="843"/>
        <w:jc w:val="left"/>
        <w:rPr>
          <w:rFonts w:eastAsia="宋体"/>
          <w:b/>
          <w:bCs/>
        </w:rPr>
      </w:pPr>
      <w:r>
        <w:rPr>
          <w:rFonts w:eastAsia="宋体" w:hint="eastAsia"/>
          <w:b/>
          <w:bCs/>
        </w:rPr>
        <w:t>各企业填好表格后，请报表发送至北京烹饪协会邮箱：</w:t>
      </w:r>
      <w:r>
        <w:rPr>
          <w:rFonts w:eastAsia="宋体" w:hint="eastAsia"/>
          <w:b/>
          <w:bCs/>
        </w:rPr>
        <w:t>bjprxh@163.com</w:t>
      </w:r>
    </w:p>
    <w:p w:rsidR="00591AA9" w:rsidRDefault="00591AA9" w:rsidP="00591AA9">
      <w:pPr>
        <w:ind w:leftChars="5" w:left="853" w:hangingChars="400" w:hanging="843"/>
        <w:jc w:val="left"/>
        <w:rPr>
          <w:rFonts w:eastAsia="宋体"/>
          <w:b/>
          <w:bCs/>
        </w:rPr>
      </w:pPr>
      <w:r>
        <w:rPr>
          <w:rFonts w:eastAsia="宋体" w:hint="eastAsia"/>
          <w:b/>
          <w:bCs/>
        </w:rPr>
        <w:t>北烹相关联系人：倪丽芳</w:t>
      </w:r>
    </w:p>
    <w:p w:rsidR="00591AA9" w:rsidRDefault="00591AA9" w:rsidP="00591AA9">
      <w:pPr>
        <w:ind w:leftChars="5" w:left="853" w:hangingChars="400" w:hanging="843"/>
        <w:jc w:val="left"/>
        <w:rPr>
          <w:rFonts w:eastAsia="宋体"/>
          <w:b/>
          <w:bCs/>
        </w:rPr>
      </w:pPr>
      <w:r>
        <w:rPr>
          <w:rFonts w:eastAsia="宋体" w:hint="eastAsia"/>
          <w:b/>
          <w:bCs/>
        </w:rPr>
        <w:t>联系电话：</w:t>
      </w:r>
      <w:r>
        <w:rPr>
          <w:rFonts w:eastAsia="宋体" w:hint="eastAsia"/>
          <w:b/>
          <w:bCs/>
        </w:rPr>
        <w:t xml:space="preserve"> 65142441/ 65227859 / 13552848707</w:t>
      </w:r>
    </w:p>
    <w:p w:rsidR="00C61AA1" w:rsidRDefault="00C61AA1"/>
    <w:sectPr w:rsidR="00C61AA1" w:rsidSect="00D55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B2EE4B"/>
    <w:multiLevelType w:val="singleLevel"/>
    <w:tmpl w:val="2BB2EE4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A9"/>
    <w:rsid w:val="00591AA9"/>
    <w:rsid w:val="00C6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A058"/>
  <w15:chartTrackingRefBased/>
  <w15:docId w15:val="{E6A85F3C-A28C-409D-A074-61D32F73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Even</dc:creator>
  <cp:keywords/>
  <dc:description/>
  <cp:lastModifiedBy>Even</cp:lastModifiedBy>
  <cp:revision>1</cp:revision>
  <cp:lastPrinted>2018-04-17T02:28:00Z</cp:lastPrinted>
  <dcterms:created xsi:type="dcterms:W3CDTF">2018-04-17T02:27:00Z</dcterms:created>
  <dcterms:modified xsi:type="dcterms:W3CDTF">2018-04-17T02:35:00Z</dcterms:modified>
</cp:coreProperties>
</file>