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C55B" w14:textId="77777777" w:rsidR="0081331A" w:rsidRDefault="002938BA" w:rsidP="00785ECC">
      <w:pPr>
        <w:tabs>
          <w:tab w:val="left" w:pos="993"/>
        </w:tabs>
        <w:spacing w:line="276" w:lineRule="auto"/>
        <w:ind w:firstLine="709"/>
        <w:jc w:val="center"/>
        <w:rPr>
          <w:b/>
        </w:rPr>
      </w:pPr>
      <w:r>
        <w:rPr>
          <w:b/>
        </w:rPr>
        <w:t>ТЕМА</w:t>
      </w:r>
      <w:r w:rsidR="0081331A">
        <w:rPr>
          <w:b/>
        </w:rPr>
        <w:t xml:space="preserve"> 4: «Понятие и состав основных фондов </w:t>
      </w:r>
      <w:r w:rsidR="0026045E">
        <w:rPr>
          <w:b/>
        </w:rPr>
        <w:t>организации</w:t>
      </w:r>
      <w:r w:rsidR="0081331A">
        <w:rPr>
          <w:b/>
        </w:rPr>
        <w:t>»</w:t>
      </w:r>
    </w:p>
    <w:p w14:paraId="06F2FAB8" w14:textId="77777777" w:rsidR="0081331A" w:rsidRDefault="0081331A" w:rsidP="00785ECC">
      <w:pPr>
        <w:tabs>
          <w:tab w:val="left" w:pos="993"/>
        </w:tabs>
        <w:spacing w:line="276" w:lineRule="auto"/>
        <w:ind w:firstLine="709"/>
        <w:jc w:val="both"/>
        <w:rPr>
          <w:b/>
        </w:rPr>
      </w:pPr>
    </w:p>
    <w:p w14:paraId="32892356" w14:textId="77777777" w:rsidR="0081331A" w:rsidRPr="00713603" w:rsidRDefault="0081331A" w:rsidP="00785ECC">
      <w:pPr>
        <w:tabs>
          <w:tab w:val="left" w:pos="993"/>
        </w:tabs>
        <w:spacing w:line="276" w:lineRule="auto"/>
        <w:ind w:firstLine="709"/>
        <w:jc w:val="both"/>
        <w:rPr>
          <w:i/>
        </w:rPr>
      </w:pPr>
      <w:r w:rsidRPr="00713603">
        <w:rPr>
          <w:b/>
          <w:i/>
        </w:rPr>
        <w:t>Содержание учебного материала:</w:t>
      </w:r>
      <w:r w:rsidRPr="00713603">
        <w:rPr>
          <w:i/>
        </w:rPr>
        <w:t xml:space="preserve"> Понятие основных фондов предприятия. Состав основных фондов предприятия. Понятие структуры основных фондов. Учет и оценка основных фондов. Амортизация основных фондов. </w:t>
      </w:r>
    </w:p>
    <w:p w14:paraId="521D6073" w14:textId="77777777" w:rsidR="0099613B" w:rsidRDefault="0099613B" w:rsidP="00785ECC">
      <w:pPr>
        <w:spacing w:line="276" w:lineRule="auto"/>
        <w:jc w:val="both"/>
      </w:pPr>
    </w:p>
    <w:p w14:paraId="4C09FD2F" w14:textId="77777777" w:rsidR="00F911D5" w:rsidRDefault="00F911D5" w:rsidP="00785ECC">
      <w:pPr>
        <w:pStyle w:val="a3"/>
        <w:spacing w:line="276" w:lineRule="auto"/>
        <w:jc w:val="both"/>
      </w:pPr>
      <w:r>
        <w:t xml:space="preserve">Все имущество фирмы называют </w:t>
      </w:r>
      <w:r w:rsidRPr="00F911D5">
        <w:rPr>
          <w:b/>
        </w:rPr>
        <w:t>АКТИВАМИ.</w:t>
      </w:r>
      <w:r>
        <w:t xml:space="preserve"> В зависимости от роли в хозяйственной деятельности и времени использования все активы класси</w:t>
      </w:r>
      <w:r w:rsidR="00584235">
        <w:t>фицируются на различные группы (Рисунок 1).</w:t>
      </w:r>
    </w:p>
    <w:p w14:paraId="3642D302" w14:textId="77777777" w:rsidR="00584235" w:rsidRDefault="00584235" w:rsidP="00785ECC">
      <w:pPr>
        <w:pStyle w:val="a3"/>
        <w:spacing w:line="276" w:lineRule="auto"/>
        <w:jc w:val="both"/>
      </w:pPr>
    </w:p>
    <w:tbl>
      <w:tblPr>
        <w:tblStyle w:val="a4"/>
        <w:tblW w:w="10773" w:type="dxa"/>
        <w:tblLayout w:type="fixed"/>
        <w:tblLook w:val="04A0" w:firstRow="1" w:lastRow="0" w:firstColumn="1" w:lastColumn="0" w:noHBand="0" w:noVBand="1"/>
      </w:tblPr>
      <w:tblGrid>
        <w:gridCol w:w="563"/>
        <w:gridCol w:w="571"/>
        <w:gridCol w:w="1131"/>
        <w:gridCol w:w="236"/>
        <w:gridCol w:w="618"/>
        <w:gridCol w:w="425"/>
        <w:gridCol w:w="1207"/>
        <w:gridCol w:w="236"/>
        <w:gridCol w:w="116"/>
        <w:gridCol w:w="1980"/>
        <w:gridCol w:w="430"/>
        <w:gridCol w:w="326"/>
        <w:gridCol w:w="525"/>
        <w:gridCol w:w="656"/>
        <w:gridCol w:w="721"/>
        <w:gridCol w:w="40"/>
        <w:gridCol w:w="992"/>
      </w:tblGrid>
      <w:tr w:rsidR="00E361B5" w14:paraId="7A12823A" w14:textId="77777777" w:rsidTr="00D0451F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5D2E3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0981C2A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7D5EF6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0C5D4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4394" w:type="dxa"/>
            <w:gridSpan w:val="6"/>
            <w:vMerge w:val="restart"/>
            <w:tcBorders>
              <w:left w:val="single" w:sz="4" w:space="0" w:color="auto"/>
            </w:tcBorders>
          </w:tcPr>
          <w:p w14:paraId="42A23447" w14:textId="77777777" w:rsidR="00E361B5" w:rsidRDefault="00E361B5" w:rsidP="00785ECC">
            <w:pPr>
              <w:pStyle w:val="a3"/>
              <w:spacing w:line="276" w:lineRule="auto"/>
              <w:jc w:val="center"/>
            </w:pPr>
            <w:r>
              <w:t>АКТИВЫ</w:t>
            </w:r>
            <w:r w:rsidR="002A330F">
              <w:t xml:space="preserve"> ФИРМЫ</w:t>
            </w:r>
          </w:p>
        </w:tc>
        <w:tc>
          <w:tcPr>
            <w:tcW w:w="326" w:type="dxa"/>
            <w:tcBorders>
              <w:top w:val="nil"/>
              <w:bottom w:val="nil"/>
              <w:right w:val="nil"/>
            </w:tcBorders>
          </w:tcPr>
          <w:p w14:paraId="63BC4E99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365F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0D2BED7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02043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</w:tr>
      <w:tr w:rsidR="00E361B5" w14:paraId="32D33BD2" w14:textId="77777777" w:rsidTr="00D0451F"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AEDBF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F89D6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79B39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ADAA8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4394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473501A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326" w:type="dxa"/>
            <w:tcBorders>
              <w:top w:val="nil"/>
              <w:right w:val="nil"/>
            </w:tcBorders>
          </w:tcPr>
          <w:p w14:paraId="76D4ACAA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right w:val="nil"/>
            </w:tcBorders>
          </w:tcPr>
          <w:p w14:paraId="57F0F0F0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</w:tcPr>
          <w:p w14:paraId="515818B4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right w:val="nil"/>
            </w:tcBorders>
          </w:tcPr>
          <w:p w14:paraId="3BB89259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</w:tr>
      <w:tr w:rsidR="00E361B5" w14:paraId="0FEEB40A" w14:textId="77777777" w:rsidTr="0026045E">
        <w:trPr>
          <w:gridAfter w:val="1"/>
          <w:wAfter w:w="992" w:type="dxa"/>
        </w:trPr>
        <w:tc>
          <w:tcPr>
            <w:tcW w:w="3544" w:type="dxa"/>
            <w:gridSpan w:val="6"/>
            <w:tcBorders>
              <w:top w:val="single" w:sz="4" w:space="0" w:color="auto"/>
            </w:tcBorders>
          </w:tcPr>
          <w:p w14:paraId="6CAAB8CF" w14:textId="77777777" w:rsidR="00E361B5" w:rsidRDefault="00E361B5" w:rsidP="00785ECC">
            <w:pPr>
              <w:pStyle w:val="a3"/>
              <w:spacing w:line="276" w:lineRule="auto"/>
              <w:jc w:val="center"/>
            </w:pPr>
            <w:r>
              <w:t>Внеоборотные активы</w:t>
            </w:r>
          </w:p>
          <w:p w14:paraId="6C80CF03" w14:textId="77777777" w:rsidR="00E361B5" w:rsidRDefault="00E361B5" w:rsidP="00785ECC">
            <w:pPr>
              <w:pStyle w:val="a3"/>
              <w:spacing w:line="276" w:lineRule="auto"/>
              <w:jc w:val="center"/>
            </w:pPr>
          </w:p>
        </w:tc>
        <w:tc>
          <w:tcPr>
            <w:tcW w:w="3539" w:type="dxa"/>
            <w:gridSpan w:val="4"/>
            <w:vMerge w:val="restart"/>
          </w:tcPr>
          <w:p w14:paraId="2492A2FF" w14:textId="77777777" w:rsidR="00E361B5" w:rsidRDefault="00E361B5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698" w:type="dxa"/>
            <w:gridSpan w:val="6"/>
            <w:tcBorders>
              <w:bottom w:val="single" w:sz="4" w:space="0" w:color="auto"/>
            </w:tcBorders>
          </w:tcPr>
          <w:p w14:paraId="2883E2AF" w14:textId="77777777" w:rsidR="00A77011" w:rsidRDefault="00E361B5" w:rsidP="00785ECC">
            <w:pPr>
              <w:pStyle w:val="a3"/>
              <w:spacing w:line="276" w:lineRule="auto"/>
              <w:jc w:val="center"/>
            </w:pPr>
            <w:r>
              <w:t>Оборотные активы</w:t>
            </w:r>
            <w:r w:rsidR="00485EF1">
              <w:t xml:space="preserve"> </w:t>
            </w:r>
          </w:p>
          <w:p w14:paraId="669C2971" w14:textId="77777777" w:rsidR="00E361B5" w:rsidRDefault="00485EF1" w:rsidP="00785ECC">
            <w:pPr>
              <w:pStyle w:val="a3"/>
              <w:spacing w:line="276" w:lineRule="auto"/>
              <w:jc w:val="center"/>
            </w:pPr>
            <w:r>
              <w:t>(</w:t>
            </w:r>
            <w:r w:rsidR="00A77011">
              <w:t xml:space="preserve">Оборотные </w:t>
            </w:r>
            <w:r>
              <w:t>средства)</w:t>
            </w:r>
          </w:p>
        </w:tc>
      </w:tr>
      <w:tr w:rsidR="00485EF1" w14:paraId="582BFE18" w14:textId="77777777" w:rsidTr="0026045E">
        <w:trPr>
          <w:gridAfter w:val="1"/>
          <w:wAfter w:w="992" w:type="dxa"/>
        </w:trPr>
        <w:tc>
          <w:tcPr>
            <w:tcW w:w="3544" w:type="dxa"/>
            <w:gridSpan w:val="6"/>
          </w:tcPr>
          <w:p w14:paraId="537D8AE5" w14:textId="77777777" w:rsidR="00485EF1" w:rsidRDefault="00485EF1" w:rsidP="00785ECC">
            <w:pPr>
              <w:pStyle w:val="a3"/>
              <w:spacing w:line="276" w:lineRule="auto"/>
              <w:jc w:val="center"/>
            </w:pPr>
            <w:r w:rsidRPr="002A330F">
              <w:rPr>
                <w:color w:val="FF0000"/>
              </w:rPr>
              <w:t>Используются больше 1 года</w:t>
            </w:r>
          </w:p>
        </w:tc>
        <w:tc>
          <w:tcPr>
            <w:tcW w:w="3539" w:type="dxa"/>
            <w:gridSpan w:val="4"/>
            <w:vMerge/>
            <w:tcBorders>
              <w:bottom w:val="nil"/>
            </w:tcBorders>
          </w:tcPr>
          <w:p w14:paraId="124653ED" w14:textId="77777777" w:rsidR="00485EF1" w:rsidRDefault="00485EF1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698" w:type="dxa"/>
            <w:gridSpan w:val="6"/>
          </w:tcPr>
          <w:p w14:paraId="2F0E71AE" w14:textId="77777777" w:rsidR="00485EF1" w:rsidRDefault="00485EF1" w:rsidP="00785ECC">
            <w:pPr>
              <w:pStyle w:val="a3"/>
              <w:spacing w:line="276" w:lineRule="auto"/>
              <w:jc w:val="center"/>
            </w:pPr>
            <w:r w:rsidRPr="002A330F">
              <w:rPr>
                <w:color w:val="FF0000"/>
              </w:rPr>
              <w:t>Используются меньше 1 года</w:t>
            </w:r>
          </w:p>
        </w:tc>
      </w:tr>
      <w:tr w:rsidR="00485EF1" w14:paraId="21CB77AF" w14:textId="77777777" w:rsidTr="0026045E">
        <w:trPr>
          <w:gridAfter w:val="1"/>
          <w:wAfter w:w="992" w:type="dxa"/>
          <w:cantSplit/>
          <w:trHeight w:val="2175"/>
        </w:trPr>
        <w:tc>
          <w:tcPr>
            <w:tcW w:w="2265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2ABFCF6A" w14:textId="77777777" w:rsidR="00485EF1" w:rsidRDefault="00485EF1" w:rsidP="00785ECC">
            <w:pPr>
              <w:pStyle w:val="a3"/>
              <w:spacing w:line="276" w:lineRule="auto"/>
              <w:jc w:val="center"/>
            </w:pPr>
            <w:r>
              <w:t>Основные фонды (средства)</w:t>
            </w:r>
          </w:p>
        </w:tc>
        <w:tc>
          <w:tcPr>
            <w:tcW w:w="1279" w:type="dxa"/>
            <w:gridSpan w:val="3"/>
            <w:textDirection w:val="btLr"/>
            <w:vAlign w:val="center"/>
          </w:tcPr>
          <w:p w14:paraId="1B84D02E" w14:textId="77777777" w:rsidR="00485EF1" w:rsidRDefault="00485EF1" w:rsidP="00785ECC">
            <w:pPr>
              <w:pStyle w:val="a3"/>
              <w:spacing w:line="276" w:lineRule="auto"/>
              <w:ind w:left="113" w:right="113"/>
              <w:jc w:val="center"/>
            </w:pPr>
            <w:r>
              <w:t>НМА (нематериальные активы)</w:t>
            </w:r>
          </w:p>
        </w:tc>
        <w:tc>
          <w:tcPr>
            <w:tcW w:w="1207" w:type="dxa"/>
            <w:tcBorders>
              <w:top w:val="nil"/>
              <w:right w:val="nil"/>
            </w:tcBorders>
          </w:tcPr>
          <w:p w14:paraId="513330CD" w14:textId="77777777" w:rsidR="00485EF1" w:rsidRDefault="00485EF1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33E41C3D" w14:textId="77777777" w:rsidR="00485EF1" w:rsidRDefault="00485EF1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</w:tcBorders>
          </w:tcPr>
          <w:p w14:paraId="511C1BFD" w14:textId="77777777" w:rsidR="00485EF1" w:rsidRDefault="00485EF1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1281" w:type="dxa"/>
            <w:gridSpan w:val="3"/>
            <w:textDirection w:val="btLr"/>
            <w:vAlign w:val="center"/>
          </w:tcPr>
          <w:p w14:paraId="3E6A8BDB" w14:textId="77777777" w:rsidR="00485EF1" w:rsidRPr="00E361B5" w:rsidRDefault="00485EF1" w:rsidP="00785ECC">
            <w:pPr>
              <w:pStyle w:val="a3"/>
              <w:spacing w:line="276" w:lineRule="auto"/>
              <w:jc w:val="center"/>
            </w:pPr>
            <w:r w:rsidRPr="00E361B5">
              <w:t>Оборотные производственные фонды</w:t>
            </w:r>
          </w:p>
        </w:tc>
        <w:tc>
          <w:tcPr>
            <w:tcW w:w="1417" w:type="dxa"/>
            <w:gridSpan w:val="3"/>
            <w:textDirection w:val="btLr"/>
            <w:vAlign w:val="center"/>
          </w:tcPr>
          <w:p w14:paraId="18842D53" w14:textId="77777777" w:rsidR="00485EF1" w:rsidRPr="00E361B5" w:rsidRDefault="00485EF1" w:rsidP="00785ECC">
            <w:pPr>
              <w:pStyle w:val="a3"/>
              <w:spacing w:line="276" w:lineRule="auto"/>
              <w:jc w:val="center"/>
            </w:pPr>
            <w:r w:rsidRPr="00E361B5">
              <w:t>Фонды обращения</w:t>
            </w:r>
          </w:p>
        </w:tc>
      </w:tr>
      <w:tr w:rsidR="002A330F" w14:paraId="1A3245FA" w14:textId="77777777" w:rsidTr="00D0451F">
        <w:trPr>
          <w:gridAfter w:val="1"/>
          <w:wAfter w:w="992" w:type="dxa"/>
          <w:cantSplit/>
          <w:trHeight w:val="1134"/>
        </w:trPr>
        <w:tc>
          <w:tcPr>
            <w:tcW w:w="226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15BB46B3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Используются больше года</w:t>
            </w:r>
            <w:r>
              <w:rPr>
                <w:color w:val="FF0000"/>
                <w:sz w:val="22"/>
                <w:szCs w:val="22"/>
              </w:rPr>
              <w:t>;</w:t>
            </w:r>
          </w:p>
          <w:p w14:paraId="4C93F780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Сохраняют форму</w:t>
            </w:r>
            <w:r>
              <w:rPr>
                <w:color w:val="FF0000"/>
                <w:sz w:val="22"/>
                <w:szCs w:val="22"/>
              </w:rPr>
              <w:t>.</w:t>
            </w:r>
          </w:p>
        </w:tc>
        <w:tc>
          <w:tcPr>
            <w:tcW w:w="2838" w:type="dxa"/>
            <w:gridSpan w:val="6"/>
            <w:tcBorders>
              <w:bottom w:val="single" w:sz="4" w:space="0" w:color="auto"/>
            </w:tcBorders>
          </w:tcPr>
          <w:p w14:paraId="638AC55C" w14:textId="77777777" w:rsid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Используются больше года;</w:t>
            </w:r>
          </w:p>
          <w:p w14:paraId="5DC24EC9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Материальной формы не имеют;</w:t>
            </w:r>
          </w:p>
          <w:p w14:paraId="0255523C" w14:textId="77777777" w:rsidR="002A330F" w:rsidRPr="002A330F" w:rsidRDefault="002A330F" w:rsidP="00785ECC">
            <w:pPr>
              <w:pStyle w:val="a3"/>
              <w:numPr>
                <w:ilvl w:val="0"/>
                <w:numId w:val="3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Приносят доход фирме.</w:t>
            </w: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</w:tcPr>
          <w:p w14:paraId="1E4079C7" w14:textId="77777777" w:rsidR="002A330F" w:rsidRDefault="002A330F" w:rsidP="00785ECC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Используются меньше года;</w:t>
            </w:r>
          </w:p>
          <w:p w14:paraId="2A8C80B1" w14:textId="77777777" w:rsidR="002A330F" w:rsidRPr="002A330F" w:rsidRDefault="002A330F" w:rsidP="00785ECC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Форму свою меняют;</w:t>
            </w:r>
          </w:p>
          <w:p w14:paraId="6B31D606" w14:textId="77777777" w:rsidR="006F494A" w:rsidRPr="002A330F" w:rsidRDefault="002A330F" w:rsidP="00D0451F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Переносят свою стоимость на стоимость гото</w:t>
            </w:r>
            <w:r w:rsidR="00D0451F">
              <w:rPr>
                <w:color w:val="FF0000"/>
                <w:sz w:val="22"/>
                <w:szCs w:val="22"/>
              </w:rPr>
              <w:t>вой продукции сразу и полностью.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71EC8835" w14:textId="77777777" w:rsidR="002A330F" w:rsidRPr="002A330F" w:rsidRDefault="002A330F" w:rsidP="00785ECC">
            <w:pPr>
              <w:pStyle w:val="a3"/>
              <w:spacing w:line="276" w:lineRule="auto"/>
              <w:jc w:val="center"/>
              <w:rPr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Обслуживают процесс обращения.</w:t>
            </w:r>
          </w:p>
        </w:tc>
      </w:tr>
      <w:tr w:rsidR="006F494A" w14:paraId="4FBA25AF" w14:textId="77777777" w:rsidTr="00785ECC">
        <w:trPr>
          <w:gridAfter w:val="1"/>
          <w:wAfter w:w="992" w:type="dxa"/>
          <w:cantSplit/>
          <w:trHeight w:val="3103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14:paraId="15B350E1" w14:textId="77777777" w:rsidR="006F494A" w:rsidRPr="00086052" w:rsidRDefault="006F494A" w:rsidP="00785ECC">
            <w:pPr>
              <w:pStyle w:val="a3"/>
              <w:spacing w:line="276" w:lineRule="auto"/>
              <w:jc w:val="center"/>
              <w:rPr>
                <w:b/>
              </w:rPr>
            </w:pPr>
            <w:r w:rsidRPr="00086052">
              <w:rPr>
                <w:b/>
                <w:color w:val="00B050"/>
              </w:rPr>
              <w:t>Основные производственные фонды (ОПФ)</w:t>
            </w:r>
          </w:p>
        </w:tc>
        <w:tc>
          <w:tcPr>
            <w:tcW w:w="1131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327F0A" w14:textId="77777777" w:rsidR="006F494A" w:rsidRPr="00086052" w:rsidRDefault="006F494A" w:rsidP="00785ECC">
            <w:pPr>
              <w:pStyle w:val="a3"/>
              <w:spacing w:line="276" w:lineRule="auto"/>
              <w:jc w:val="center"/>
              <w:rPr>
                <w:b/>
              </w:rPr>
            </w:pPr>
            <w:r w:rsidRPr="00086052">
              <w:rPr>
                <w:b/>
                <w:color w:val="00B050"/>
              </w:rPr>
              <w:t>Основные непроизводственные фонды</w:t>
            </w:r>
          </w:p>
        </w:tc>
        <w:tc>
          <w:tcPr>
            <w:tcW w:w="751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40580E" w14:textId="77777777" w:rsidR="006F494A" w:rsidRPr="00086052" w:rsidRDefault="006F494A" w:rsidP="00785ECC">
            <w:pPr>
              <w:pStyle w:val="a3"/>
              <w:spacing w:line="276" w:lineRule="auto"/>
              <w:ind w:left="360"/>
              <w:jc w:val="both"/>
              <w:rPr>
                <w:b/>
                <w:color w:val="00B050"/>
              </w:rPr>
            </w:pPr>
            <w:r w:rsidRPr="00086052">
              <w:rPr>
                <w:b/>
                <w:color w:val="00B050"/>
              </w:rPr>
              <w:t xml:space="preserve">Основные производственные фонды </w:t>
            </w:r>
          </w:p>
          <w:p w14:paraId="6E7EFE7B" w14:textId="77777777" w:rsidR="006F494A" w:rsidRPr="002A330F" w:rsidRDefault="006F494A" w:rsidP="00785EC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color w:val="FF0000"/>
                <w:sz w:val="22"/>
                <w:szCs w:val="22"/>
              </w:rPr>
            </w:pPr>
            <w:r w:rsidRPr="002A330F">
              <w:rPr>
                <w:color w:val="FF0000"/>
                <w:sz w:val="22"/>
                <w:szCs w:val="22"/>
              </w:rPr>
              <w:t>Используются больше года</w:t>
            </w:r>
            <w:r>
              <w:rPr>
                <w:color w:val="FF0000"/>
                <w:sz w:val="22"/>
                <w:szCs w:val="22"/>
              </w:rPr>
              <w:t>;</w:t>
            </w:r>
          </w:p>
          <w:p w14:paraId="18F59605" w14:textId="77777777" w:rsidR="006F494A" w:rsidRPr="006F494A" w:rsidRDefault="006F494A" w:rsidP="00785ECC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color w:val="FF0000"/>
              </w:rPr>
            </w:pPr>
            <w:r w:rsidRPr="002A330F">
              <w:rPr>
                <w:color w:val="FF0000"/>
                <w:sz w:val="22"/>
                <w:szCs w:val="22"/>
              </w:rPr>
              <w:t>Сохраняют форму</w:t>
            </w:r>
            <w:r>
              <w:rPr>
                <w:color w:val="FF0000"/>
                <w:sz w:val="22"/>
                <w:szCs w:val="22"/>
              </w:rPr>
              <w:t>.</w:t>
            </w:r>
          </w:p>
          <w:p w14:paraId="2088EF7F" w14:textId="77777777" w:rsidR="006F494A" w:rsidRPr="006F494A" w:rsidRDefault="006F494A" w:rsidP="00785ECC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Свою стоимость на стоимость готовой продукции переносят по мере износа в виде амортизационных отчислений;</w:t>
            </w:r>
          </w:p>
          <w:p w14:paraId="40589F06" w14:textId="77777777" w:rsidR="006F494A" w:rsidRDefault="006F494A" w:rsidP="00785ECC">
            <w:pPr>
              <w:pStyle w:val="a3"/>
              <w:spacing w:line="276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22D97263" w14:textId="77777777" w:rsidR="006F494A" w:rsidRPr="00086052" w:rsidRDefault="006F494A" w:rsidP="00785ECC">
            <w:pPr>
              <w:pStyle w:val="a3"/>
              <w:spacing w:line="276" w:lineRule="auto"/>
              <w:jc w:val="both"/>
              <w:rPr>
                <w:b/>
                <w:color w:val="00B050"/>
                <w:sz w:val="22"/>
                <w:szCs w:val="22"/>
              </w:rPr>
            </w:pPr>
            <w:r w:rsidRPr="00086052">
              <w:rPr>
                <w:b/>
                <w:color w:val="00B050"/>
                <w:sz w:val="22"/>
                <w:szCs w:val="22"/>
              </w:rPr>
              <w:t xml:space="preserve">    Основные непроизводственные фонды</w:t>
            </w:r>
          </w:p>
          <w:p w14:paraId="0B060534" w14:textId="77777777" w:rsidR="006F494A" w:rsidRDefault="006F494A" w:rsidP="00785ECC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В производстве продукции не участвуют:</w:t>
            </w:r>
          </w:p>
          <w:p w14:paraId="01024914" w14:textId="77777777" w:rsidR="006F494A" w:rsidRPr="006F494A" w:rsidRDefault="006F494A" w:rsidP="00785ECC">
            <w:pPr>
              <w:pStyle w:val="a3"/>
              <w:numPr>
                <w:ilvl w:val="0"/>
                <w:numId w:val="6"/>
              </w:numPr>
              <w:spacing w:line="276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Свою стоимость на стоимость готовой продукции не переносят.</w:t>
            </w:r>
          </w:p>
        </w:tc>
      </w:tr>
      <w:tr w:rsidR="006F494A" w14:paraId="5F2C0A79" w14:textId="77777777" w:rsidTr="00785ECC">
        <w:trPr>
          <w:gridAfter w:val="1"/>
          <w:wAfter w:w="992" w:type="dxa"/>
          <w:cantSplit/>
          <w:trHeight w:val="1572"/>
        </w:trPr>
        <w:tc>
          <w:tcPr>
            <w:tcW w:w="563" w:type="dxa"/>
            <w:textDirection w:val="btLr"/>
          </w:tcPr>
          <w:p w14:paraId="334484DD" w14:textId="77777777" w:rsidR="006F494A" w:rsidRPr="00086052" w:rsidRDefault="006F494A" w:rsidP="00785ECC">
            <w:pPr>
              <w:pStyle w:val="a3"/>
              <w:spacing w:line="276" w:lineRule="auto"/>
              <w:ind w:left="113" w:right="113"/>
              <w:jc w:val="both"/>
              <w:rPr>
                <w:b/>
                <w:color w:val="0070C0"/>
              </w:rPr>
            </w:pPr>
            <w:r w:rsidRPr="00086052">
              <w:rPr>
                <w:b/>
                <w:color w:val="0070C0"/>
              </w:rPr>
              <w:t>Активные</w:t>
            </w:r>
          </w:p>
        </w:tc>
        <w:tc>
          <w:tcPr>
            <w:tcW w:w="571" w:type="dxa"/>
            <w:textDirection w:val="btLr"/>
          </w:tcPr>
          <w:p w14:paraId="66A9F2DE" w14:textId="77777777" w:rsidR="006F494A" w:rsidRPr="00086052" w:rsidRDefault="006F494A" w:rsidP="00785ECC">
            <w:pPr>
              <w:pStyle w:val="a3"/>
              <w:spacing w:line="276" w:lineRule="auto"/>
              <w:ind w:left="113" w:right="113"/>
              <w:jc w:val="both"/>
              <w:rPr>
                <w:b/>
                <w:color w:val="0070C0"/>
              </w:rPr>
            </w:pPr>
            <w:r w:rsidRPr="00086052">
              <w:rPr>
                <w:b/>
                <w:color w:val="0070C0"/>
              </w:rPr>
              <w:t>Пассивные</w:t>
            </w:r>
          </w:p>
        </w:tc>
        <w:tc>
          <w:tcPr>
            <w:tcW w:w="8647" w:type="dxa"/>
            <w:gridSpan w:val="14"/>
            <w:tcBorders>
              <w:top w:val="nil"/>
              <w:bottom w:val="nil"/>
              <w:right w:val="nil"/>
            </w:tcBorders>
          </w:tcPr>
          <w:p w14:paraId="20D70DA9" w14:textId="77777777" w:rsidR="006F494A" w:rsidRDefault="00C054C0" w:rsidP="00785ECC">
            <w:pPr>
              <w:pStyle w:val="a3"/>
              <w:spacing w:line="276" w:lineRule="auto"/>
              <w:jc w:val="both"/>
              <w:rPr>
                <w:color w:val="FF0000"/>
              </w:rPr>
            </w:pPr>
            <w:r>
              <w:rPr>
                <w:color w:val="0070C0"/>
              </w:rPr>
              <w:t xml:space="preserve"> </w:t>
            </w:r>
            <w:r w:rsidRPr="00086052">
              <w:rPr>
                <w:b/>
                <w:color w:val="0070C0"/>
              </w:rPr>
              <w:t>Активные ОПФ</w:t>
            </w:r>
            <w:r>
              <w:rPr>
                <w:color w:val="0070C0"/>
              </w:rPr>
              <w:t xml:space="preserve"> </w:t>
            </w:r>
            <w:r>
              <w:rPr>
                <w:color w:val="FF0000"/>
              </w:rPr>
              <w:t>определяют экономический потенциал фирмы (участвуют в создании товара, работ, услуг).</w:t>
            </w:r>
          </w:p>
          <w:p w14:paraId="7533CC28" w14:textId="77777777" w:rsidR="00C054C0" w:rsidRPr="00C054C0" w:rsidRDefault="00C054C0" w:rsidP="00785ECC">
            <w:pPr>
              <w:pStyle w:val="a3"/>
              <w:spacing w:line="276" w:lineRule="auto"/>
              <w:jc w:val="both"/>
              <w:rPr>
                <w:color w:val="FF0000"/>
              </w:rPr>
            </w:pPr>
            <w:r w:rsidRPr="00086052">
              <w:rPr>
                <w:b/>
                <w:color w:val="0070C0"/>
              </w:rPr>
              <w:t>Пассивные ОПФ</w:t>
            </w:r>
            <w:r>
              <w:rPr>
                <w:color w:val="0070C0"/>
              </w:rPr>
              <w:t xml:space="preserve"> </w:t>
            </w:r>
            <w:r>
              <w:rPr>
                <w:color w:val="FF0000"/>
              </w:rPr>
              <w:t>создают условия для нормальной работы активной части.</w:t>
            </w:r>
          </w:p>
        </w:tc>
      </w:tr>
      <w:tr w:rsidR="006F494A" w14:paraId="10BD790E" w14:textId="77777777" w:rsidTr="00086052">
        <w:trPr>
          <w:trHeight w:val="276"/>
        </w:trPr>
        <w:tc>
          <w:tcPr>
            <w:tcW w:w="1134" w:type="dxa"/>
            <w:gridSpan w:val="2"/>
          </w:tcPr>
          <w:p w14:paraId="379AAC2F" w14:textId="77777777" w:rsidR="006F494A" w:rsidRDefault="006F494A" w:rsidP="00785ECC">
            <w:pPr>
              <w:pStyle w:val="a3"/>
              <w:spacing w:line="276" w:lineRule="auto"/>
              <w:jc w:val="center"/>
            </w:pPr>
            <w:r>
              <w:t>Виды ОПФ</w:t>
            </w:r>
          </w:p>
        </w:tc>
        <w:tc>
          <w:tcPr>
            <w:tcW w:w="9639" w:type="dxa"/>
            <w:gridSpan w:val="15"/>
            <w:tcBorders>
              <w:top w:val="nil"/>
              <w:bottom w:val="nil"/>
              <w:right w:val="nil"/>
            </w:tcBorders>
          </w:tcPr>
          <w:p w14:paraId="43CC53F3" w14:textId="77777777" w:rsidR="006F494A" w:rsidRDefault="006F494A" w:rsidP="00785ECC">
            <w:pPr>
              <w:pStyle w:val="a3"/>
              <w:spacing w:line="276" w:lineRule="auto"/>
              <w:jc w:val="both"/>
            </w:pPr>
          </w:p>
        </w:tc>
      </w:tr>
    </w:tbl>
    <w:p w14:paraId="4FD9D784" w14:textId="77777777" w:rsidR="00947E4B" w:rsidRDefault="00947E4B" w:rsidP="00785ECC">
      <w:pPr>
        <w:pStyle w:val="a3"/>
        <w:spacing w:line="276" w:lineRule="auto"/>
        <w:jc w:val="both"/>
      </w:pPr>
      <w:r w:rsidRPr="00947E4B">
        <w:rPr>
          <w:b/>
        </w:rPr>
        <w:lastRenderedPageBreak/>
        <w:t>Задание №1</w:t>
      </w:r>
      <w:r>
        <w:t xml:space="preserve">: Идентифицируйте объекты имущества и разделите их по группам: </w:t>
      </w:r>
    </w:p>
    <w:p w14:paraId="732DBD17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 xml:space="preserve">Горюче-смазочные материалы (ГСМ); </w:t>
      </w:r>
    </w:p>
    <w:p w14:paraId="3CBC08E7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Производственное оборудование;</w:t>
      </w:r>
    </w:p>
    <w:p w14:paraId="14AE4EFA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Оборудование медицинского пункта;</w:t>
      </w:r>
    </w:p>
    <w:p w14:paraId="7E18841D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Водонапорная башня;</w:t>
      </w:r>
    </w:p>
    <w:p w14:paraId="0D914EB0" w14:textId="77777777" w:rsidR="00947E4B" w:rsidRDefault="00947E4B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Патенты, лицензии, ноу-хау;</w:t>
      </w:r>
    </w:p>
    <w:p w14:paraId="1A847D0C" w14:textId="77777777" w:rsidR="00947E4B" w:rsidRDefault="00696092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Готовая продукция;</w:t>
      </w:r>
    </w:p>
    <w:p w14:paraId="67BDF74B" w14:textId="77777777" w:rsidR="00696092" w:rsidRDefault="00696092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Деловая репутация фирмы:</w:t>
      </w:r>
    </w:p>
    <w:p w14:paraId="7DC4F273" w14:textId="77777777" w:rsidR="00696092" w:rsidRDefault="00696092" w:rsidP="00785ECC">
      <w:pPr>
        <w:pStyle w:val="a3"/>
        <w:numPr>
          <w:ilvl w:val="0"/>
          <w:numId w:val="7"/>
        </w:numPr>
        <w:spacing w:line="276" w:lineRule="auto"/>
        <w:jc w:val="both"/>
      </w:pPr>
      <w:r>
        <w:t>База отдыха.</w:t>
      </w:r>
    </w:p>
    <w:p w14:paraId="07962FCD" w14:textId="77777777" w:rsidR="00696092" w:rsidRDefault="00696092" w:rsidP="00785ECC">
      <w:pPr>
        <w:pStyle w:val="a3"/>
        <w:spacing w:line="276" w:lineRule="auto"/>
        <w:ind w:left="72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1"/>
        <w:gridCol w:w="2484"/>
        <w:gridCol w:w="2315"/>
        <w:gridCol w:w="2075"/>
      </w:tblGrid>
      <w:tr w:rsidR="00696092" w14:paraId="4C715DDB" w14:textId="77777777" w:rsidTr="00696092">
        <w:tc>
          <w:tcPr>
            <w:tcW w:w="2723" w:type="dxa"/>
          </w:tcPr>
          <w:p w14:paraId="27B46F11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Основные производственные фонды</w:t>
            </w:r>
          </w:p>
        </w:tc>
        <w:tc>
          <w:tcPr>
            <w:tcW w:w="2577" w:type="dxa"/>
          </w:tcPr>
          <w:p w14:paraId="50159D5E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Основные непроизводственные фонды</w:t>
            </w:r>
          </w:p>
        </w:tc>
        <w:tc>
          <w:tcPr>
            <w:tcW w:w="2578" w:type="dxa"/>
          </w:tcPr>
          <w:p w14:paraId="6842EFD8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Нематериальные активы</w:t>
            </w:r>
          </w:p>
        </w:tc>
        <w:tc>
          <w:tcPr>
            <w:tcW w:w="2578" w:type="dxa"/>
          </w:tcPr>
          <w:p w14:paraId="6AF8235C" w14:textId="77777777" w:rsidR="00696092" w:rsidRDefault="00696092" w:rsidP="00785ECC">
            <w:pPr>
              <w:pStyle w:val="a3"/>
              <w:spacing w:line="276" w:lineRule="auto"/>
              <w:jc w:val="center"/>
            </w:pPr>
            <w:r>
              <w:t>Оборотные средства</w:t>
            </w:r>
          </w:p>
        </w:tc>
      </w:tr>
      <w:tr w:rsidR="00696092" w14:paraId="0042D3C9" w14:textId="77777777" w:rsidTr="00696092">
        <w:tc>
          <w:tcPr>
            <w:tcW w:w="2723" w:type="dxa"/>
          </w:tcPr>
          <w:p w14:paraId="342A87E1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  <w:p w14:paraId="5EAB9D1A" w14:textId="77777777" w:rsidR="009253D4" w:rsidRDefault="009253D4" w:rsidP="00785ECC">
            <w:pPr>
              <w:pStyle w:val="a3"/>
              <w:spacing w:line="276" w:lineRule="auto"/>
              <w:jc w:val="both"/>
            </w:pPr>
          </w:p>
          <w:p w14:paraId="78B6CA87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  <w:p w14:paraId="1784A650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577" w:type="dxa"/>
          </w:tcPr>
          <w:p w14:paraId="56ED1BE9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578" w:type="dxa"/>
          </w:tcPr>
          <w:p w14:paraId="6154931B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</w:tc>
        <w:tc>
          <w:tcPr>
            <w:tcW w:w="2578" w:type="dxa"/>
          </w:tcPr>
          <w:p w14:paraId="049C6E5F" w14:textId="77777777" w:rsidR="00696092" w:rsidRDefault="00696092" w:rsidP="00785ECC">
            <w:pPr>
              <w:pStyle w:val="a3"/>
              <w:spacing w:line="276" w:lineRule="auto"/>
              <w:jc w:val="both"/>
            </w:pPr>
          </w:p>
        </w:tc>
      </w:tr>
    </w:tbl>
    <w:p w14:paraId="1EC36C03" w14:textId="77777777" w:rsidR="00696092" w:rsidRDefault="00696092" w:rsidP="00785ECC">
      <w:pPr>
        <w:pStyle w:val="a3"/>
        <w:spacing w:line="276" w:lineRule="auto"/>
        <w:jc w:val="both"/>
      </w:pPr>
    </w:p>
    <w:p w14:paraId="4A136617" w14:textId="77777777" w:rsidR="00196737" w:rsidRDefault="00196737" w:rsidP="00785ECC">
      <w:pPr>
        <w:pStyle w:val="a3"/>
        <w:spacing w:line="276" w:lineRule="auto"/>
        <w:jc w:val="center"/>
        <w:rPr>
          <w:b/>
        </w:rPr>
      </w:pPr>
      <w:r>
        <w:rPr>
          <w:b/>
        </w:rPr>
        <w:t>Видовая классификация ОПФ</w:t>
      </w:r>
    </w:p>
    <w:p w14:paraId="65404EA7" w14:textId="77777777" w:rsidR="00196737" w:rsidRPr="00196737" w:rsidRDefault="00196737" w:rsidP="00785ECC">
      <w:pPr>
        <w:pStyle w:val="a3"/>
        <w:spacing w:line="276" w:lineRule="auto"/>
      </w:pPr>
      <w:r w:rsidRPr="00154B39">
        <w:t>1.</w:t>
      </w:r>
      <w:r w:rsidRPr="00196737">
        <w:rPr>
          <w:b/>
        </w:rPr>
        <w:tab/>
      </w:r>
      <w:r w:rsidRPr="00196737">
        <w:t>Здания.</w:t>
      </w:r>
    </w:p>
    <w:p w14:paraId="6F1655C0" w14:textId="77777777" w:rsidR="00196737" w:rsidRPr="00196737" w:rsidRDefault="00196737" w:rsidP="00785ECC">
      <w:pPr>
        <w:pStyle w:val="a3"/>
        <w:spacing w:line="276" w:lineRule="auto"/>
      </w:pPr>
      <w:r w:rsidRPr="00196737">
        <w:t>2.</w:t>
      </w:r>
      <w:r w:rsidRPr="00196737">
        <w:tab/>
        <w:t>Сооружения.</w:t>
      </w:r>
    </w:p>
    <w:p w14:paraId="46E494F8" w14:textId="77777777" w:rsidR="00196737" w:rsidRPr="00196737" w:rsidRDefault="00196737" w:rsidP="00785ECC">
      <w:pPr>
        <w:pStyle w:val="a3"/>
        <w:spacing w:line="276" w:lineRule="auto"/>
      </w:pPr>
      <w:r w:rsidRPr="00196737">
        <w:t>3.</w:t>
      </w:r>
      <w:r w:rsidRPr="00196737">
        <w:tab/>
        <w:t>Передаточные устройства.</w:t>
      </w:r>
    </w:p>
    <w:p w14:paraId="4A33CF6D" w14:textId="77777777" w:rsidR="00196737" w:rsidRPr="00196737" w:rsidRDefault="00196737" w:rsidP="00785ECC">
      <w:pPr>
        <w:pStyle w:val="a3"/>
        <w:spacing w:line="276" w:lineRule="auto"/>
      </w:pPr>
      <w:r w:rsidRPr="00196737">
        <w:t>4.</w:t>
      </w:r>
      <w:r w:rsidRPr="00196737">
        <w:tab/>
        <w:t>Машины и оборудование.</w:t>
      </w:r>
    </w:p>
    <w:p w14:paraId="40A96090" w14:textId="77777777" w:rsidR="00196737" w:rsidRPr="00196737" w:rsidRDefault="00196737" w:rsidP="00785ECC">
      <w:pPr>
        <w:pStyle w:val="a3"/>
        <w:spacing w:line="276" w:lineRule="auto"/>
      </w:pPr>
      <w:r w:rsidRPr="00196737">
        <w:t>5.</w:t>
      </w:r>
      <w:r w:rsidRPr="00196737">
        <w:tab/>
        <w:t>Транспортные средства.</w:t>
      </w:r>
    </w:p>
    <w:p w14:paraId="3CEA5798" w14:textId="77777777" w:rsidR="00196737" w:rsidRPr="00196737" w:rsidRDefault="00196737" w:rsidP="00785ECC">
      <w:pPr>
        <w:pStyle w:val="a3"/>
        <w:spacing w:line="276" w:lineRule="auto"/>
      </w:pPr>
      <w:r w:rsidRPr="00196737">
        <w:t>6.</w:t>
      </w:r>
      <w:r w:rsidRPr="00196737">
        <w:tab/>
        <w:t>Инструмент, производственный и хозяйственный инвентарь (</w:t>
      </w:r>
      <w:r w:rsidR="0007223C">
        <w:t>ПХИ</w:t>
      </w:r>
      <w:r w:rsidRPr="00196737">
        <w:t>).</w:t>
      </w:r>
    </w:p>
    <w:p w14:paraId="052F2F8C" w14:textId="77777777" w:rsidR="00196737" w:rsidRPr="00196737" w:rsidRDefault="00196737" w:rsidP="00785ECC">
      <w:pPr>
        <w:pStyle w:val="a3"/>
        <w:spacing w:line="276" w:lineRule="auto"/>
      </w:pPr>
      <w:r w:rsidRPr="00196737">
        <w:t>7.</w:t>
      </w:r>
      <w:r w:rsidRPr="00196737">
        <w:tab/>
        <w:t>Рабочий скот.</w:t>
      </w:r>
    </w:p>
    <w:p w14:paraId="7E3FD2B7" w14:textId="77777777" w:rsidR="00196737" w:rsidRPr="00196737" w:rsidRDefault="00196737" w:rsidP="00785ECC">
      <w:pPr>
        <w:pStyle w:val="a3"/>
        <w:spacing w:line="276" w:lineRule="auto"/>
      </w:pPr>
      <w:r w:rsidRPr="00196737">
        <w:t>8.</w:t>
      </w:r>
      <w:r w:rsidRPr="00196737">
        <w:tab/>
        <w:t>Продуктивный скот.</w:t>
      </w:r>
    </w:p>
    <w:p w14:paraId="7183B3E8" w14:textId="77777777" w:rsidR="00196737" w:rsidRPr="00196737" w:rsidRDefault="00196737" w:rsidP="00785ECC">
      <w:pPr>
        <w:pStyle w:val="a3"/>
        <w:spacing w:line="276" w:lineRule="auto"/>
      </w:pPr>
      <w:r w:rsidRPr="00196737">
        <w:t>9.</w:t>
      </w:r>
      <w:r w:rsidRPr="00196737">
        <w:tab/>
        <w:t>Многолетние насаждения.</w:t>
      </w:r>
    </w:p>
    <w:p w14:paraId="6499CE2E" w14:textId="77777777" w:rsidR="00196737" w:rsidRDefault="00196737" w:rsidP="00785ECC">
      <w:pPr>
        <w:pStyle w:val="a3"/>
        <w:spacing w:line="276" w:lineRule="auto"/>
        <w:rPr>
          <w:b/>
        </w:rPr>
      </w:pPr>
      <w:r w:rsidRPr="00196737">
        <w:t>10.</w:t>
      </w:r>
      <w:r w:rsidRPr="00196737">
        <w:tab/>
      </w:r>
      <w:r>
        <w:t>Прочие виды</w:t>
      </w:r>
      <w:r w:rsidRPr="00196737">
        <w:rPr>
          <w:b/>
        </w:rPr>
        <w:t>.</w:t>
      </w:r>
    </w:p>
    <w:p w14:paraId="7B87A122" w14:textId="77777777" w:rsidR="00A77011" w:rsidRDefault="00A77011" w:rsidP="00785ECC">
      <w:pPr>
        <w:pStyle w:val="a3"/>
        <w:spacing w:line="276" w:lineRule="auto"/>
        <w:rPr>
          <w:b/>
        </w:rPr>
      </w:pPr>
    </w:p>
    <w:p w14:paraId="1D3DA12C" w14:textId="77777777" w:rsidR="00A77011" w:rsidRDefault="00A77011" w:rsidP="00785ECC">
      <w:pPr>
        <w:pStyle w:val="a3"/>
        <w:spacing w:line="276" w:lineRule="auto"/>
        <w:rPr>
          <w:b/>
        </w:rPr>
      </w:pPr>
      <w:r>
        <w:rPr>
          <w:b/>
        </w:rPr>
        <w:t>Структура ОПФ - ________________</w:t>
      </w:r>
      <w:r w:rsidR="00785ECC">
        <w:rPr>
          <w:b/>
        </w:rPr>
        <w:t>_</w:t>
      </w:r>
      <w:r>
        <w:rPr>
          <w:b/>
        </w:rPr>
        <w:t>____________________________________________</w:t>
      </w:r>
    </w:p>
    <w:p w14:paraId="605CC65C" w14:textId="77777777" w:rsidR="00A77011" w:rsidRDefault="00A77011" w:rsidP="00785ECC">
      <w:pPr>
        <w:pStyle w:val="a3"/>
        <w:spacing w:line="276" w:lineRule="auto"/>
        <w:rPr>
          <w:b/>
        </w:rPr>
      </w:pPr>
      <w:r>
        <w:rPr>
          <w:b/>
        </w:rPr>
        <w:t>_____________________________________________________________________________</w:t>
      </w:r>
    </w:p>
    <w:p w14:paraId="6232AC29" w14:textId="77777777" w:rsidR="00A77011" w:rsidRDefault="00B96334" w:rsidP="00785ECC">
      <w:pPr>
        <w:pStyle w:val="a3"/>
        <w:spacing w:line="276" w:lineRule="auto"/>
        <w:rPr>
          <w:b/>
        </w:rPr>
      </w:pPr>
      <w:r>
        <w:rPr>
          <w:b/>
        </w:rPr>
        <w:t>_____________________________________________________________________________.</w:t>
      </w:r>
    </w:p>
    <w:p w14:paraId="4D037A95" w14:textId="77777777" w:rsidR="00785ECC" w:rsidRDefault="00785ECC" w:rsidP="00785ECC">
      <w:pPr>
        <w:pStyle w:val="a3"/>
        <w:spacing w:line="276" w:lineRule="auto"/>
        <w:rPr>
          <w:b/>
        </w:rPr>
      </w:pPr>
    </w:p>
    <w:p w14:paraId="1982903B" w14:textId="77777777" w:rsidR="00785ECC" w:rsidRDefault="00785ECC" w:rsidP="00785ECC">
      <w:pPr>
        <w:pStyle w:val="a3"/>
        <w:spacing w:line="276" w:lineRule="auto"/>
        <w:rPr>
          <w:b/>
        </w:rPr>
      </w:pPr>
    </w:p>
    <w:p w14:paraId="40E3E2B4" w14:textId="77777777" w:rsidR="00B96334" w:rsidRDefault="00B96334" w:rsidP="00785ECC">
      <w:pPr>
        <w:pStyle w:val="a3"/>
        <w:spacing w:line="276" w:lineRule="auto"/>
      </w:pPr>
      <w:r>
        <w:rPr>
          <w:b/>
        </w:rPr>
        <w:t xml:space="preserve">Задание №2: </w:t>
      </w:r>
      <w:r w:rsidRPr="00B96334">
        <w:t xml:space="preserve">Определить структуру и состав ОПФ на основании данных Таблицы 1. </w:t>
      </w:r>
    </w:p>
    <w:p w14:paraId="017CE0DF" w14:textId="77777777" w:rsidR="00785ECC" w:rsidRDefault="00785ECC" w:rsidP="00785ECC">
      <w:pPr>
        <w:pStyle w:val="a3"/>
        <w:spacing w:line="276" w:lineRule="auto"/>
      </w:pPr>
    </w:p>
    <w:p w14:paraId="2ECB7772" w14:textId="77777777" w:rsidR="00B96334" w:rsidRDefault="00B96334" w:rsidP="00785ECC">
      <w:pPr>
        <w:pStyle w:val="a3"/>
        <w:spacing w:line="276" w:lineRule="auto"/>
      </w:pPr>
      <w:r>
        <w:t>Таблица 1 – Состав и структура основных производственных фондов</w:t>
      </w:r>
    </w:p>
    <w:p w14:paraId="4EB21F3D" w14:textId="77777777" w:rsidR="00785ECC" w:rsidRDefault="00785ECC" w:rsidP="00785ECC">
      <w:pPr>
        <w:pStyle w:val="a3"/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99"/>
        <w:gridCol w:w="1165"/>
        <w:gridCol w:w="761"/>
        <w:gridCol w:w="1145"/>
        <w:gridCol w:w="735"/>
        <w:gridCol w:w="1640"/>
      </w:tblGrid>
      <w:tr w:rsidR="00B96334" w14:paraId="70E1AF2C" w14:textId="77777777" w:rsidTr="0026045E">
        <w:tc>
          <w:tcPr>
            <w:tcW w:w="3899" w:type="dxa"/>
            <w:vMerge w:val="restart"/>
          </w:tcPr>
          <w:p w14:paraId="22654FCD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Элементы ОПФ</w:t>
            </w:r>
          </w:p>
        </w:tc>
        <w:tc>
          <w:tcPr>
            <w:tcW w:w="1926" w:type="dxa"/>
            <w:gridSpan w:val="2"/>
          </w:tcPr>
          <w:p w14:paraId="23B3252B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Прошлый год</w:t>
            </w:r>
          </w:p>
        </w:tc>
        <w:tc>
          <w:tcPr>
            <w:tcW w:w="1880" w:type="dxa"/>
            <w:gridSpan w:val="2"/>
          </w:tcPr>
          <w:p w14:paraId="2AA5B737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Отчетный год</w:t>
            </w:r>
          </w:p>
        </w:tc>
        <w:tc>
          <w:tcPr>
            <w:tcW w:w="1640" w:type="dxa"/>
            <w:vMerge w:val="restart"/>
          </w:tcPr>
          <w:p w14:paraId="32729598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Отчетный год к прошлому в %</w:t>
            </w:r>
          </w:p>
        </w:tc>
      </w:tr>
      <w:tr w:rsidR="00B96334" w14:paraId="633606D3" w14:textId="77777777" w:rsidTr="0026045E">
        <w:tc>
          <w:tcPr>
            <w:tcW w:w="3899" w:type="dxa"/>
            <w:vMerge/>
          </w:tcPr>
          <w:p w14:paraId="1D0A2BB7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65" w:type="dxa"/>
          </w:tcPr>
          <w:p w14:paraId="2A3BC15B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Тыс. руб.</w:t>
            </w:r>
          </w:p>
        </w:tc>
        <w:tc>
          <w:tcPr>
            <w:tcW w:w="761" w:type="dxa"/>
          </w:tcPr>
          <w:p w14:paraId="51758A89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%</w:t>
            </w:r>
          </w:p>
        </w:tc>
        <w:tc>
          <w:tcPr>
            <w:tcW w:w="1145" w:type="dxa"/>
          </w:tcPr>
          <w:p w14:paraId="255098BE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Тыс. руб.</w:t>
            </w:r>
          </w:p>
        </w:tc>
        <w:tc>
          <w:tcPr>
            <w:tcW w:w="735" w:type="dxa"/>
          </w:tcPr>
          <w:p w14:paraId="200064E0" w14:textId="77777777" w:rsidR="00B96334" w:rsidRDefault="00B96334" w:rsidP="00785ECC">
            <w:pPr>
              <w:pStyle w:val="a3"/>
              <w:spacing w:line="276" w:lineRule="auto"/>
              <w:jc w:val="center"/>
            </w:pPr>
            <w:r>
              <w:t>%</w:t>
            </w:r>
          </w:p>
        </w:tc>
        <w:tc>
          <w:tcPr>
            <w:tcW w:w="1640" w:type="dxa"/>
            <w:vMerge/>
          </w:tcPr>
          <w:p w14:paraId="4A2AB386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B96334" w14:paraId="707E31C3" w14:textId="77777777" w:rsidTr="0026045E">
        <w:tc>
          <w:tcPr>
            <w:tcW w:w="3899" w:type="dxa"/>
          </w:tcPr>
          <w:p w14:paraId="2AB0C31E" w14:textId="77777777" w:rsidR="00B96334" w:rsidRDefault="0007223C" w:rsidP="00785ECC">
            <w:pPr>
              <w:pStyle w:val="a3"/>
              <w:spacing w:line="276" w:lineRule="auto"/>
            </w:pPr>
            <w:r>
              <w:t>Здания и сооружения</w:t>
            </w:r>
          </w:p>
        </w:tc>
        <w:tc>
          <w:tcPr>
            <w:tcW w:w="1165" w:type="dxa"/>
          </w:tcPr>
          <w:p w14:paraId="5A3A100B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12 000</w:t>
            </w:r>
          </w:p>
        </w:tc>
        <w:tc>
          <w:tcPr>
            <w:tcW w:w="761" w:type="dxa"/>
          </w:tcPr>
          <w:p w14:paraId="00864E0B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3B6C9985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735" w:type="dxa"/>
          </w:tcPr>
          <w:p w14:paraId="504A4C86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24</w:t>
            </w:r>
          </w:p>
        </w:tc>
        <w:tc>
          <w:tcPr>
            <w:tcW w:w="1640" w:type="dxa"/>
          </w:tcPr>
          <w:p w14:paraId="4D668161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B96334" w14:paraId="7E0C4387" w14:textId="77777777" w:rsidTr="0026045E">
        <w:tc>
          <w:tcPr>
            <w:tcW w:w="3899" w:type="dxa"/>
          </w:tcPr>
          <w:p w14:paraId="344809A4" w14:textId="77777777" w:rsidR="00B96334" w:rsidRDefault="0007223C" w:rsidP="00785ECC">
            <w:pPr>
              <w:pStyle w:val="a3"/>
              <w:spacing w:line="276" w:lineRule="auto"/>
            </w:pPr>
            <w:r>
              <w:t>Машины и оборудование</w:t>
            </w:r>
          </w:p>
        </w:tc>
        <w:tc>
          <w:tcPr>
            <w:tcW w:w="1165" w:type="dxa"/>
          </w:tcPr>
          <w:p w14:paraId="4AA69F89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23 000</w:t>
            </w:r>
          </w:p>
        </w:tc>
        <w:tc>
          <w:tcPr>
            <w:tcW w:w="761" w:type="dxa"/>
          </w:tcPr>
          <w:p w14:paraId="75432521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2BF46571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735" w:type="dxa"/>
          </w:tcPr>
          <w:p w14:paraId="59E45CAB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52</w:t>
            </w:r>
          </w:p>
        </w:tc>
        <w:tc>
          <w:tcPr>
            <w:tcW w:w="1640" w:type="dxa"/>
          </w:tcPr>
          <w:p w14:paraId="28C3E3F0" w14:textId="77777777" w:rsidR="00B96334" w:rsidRDefault="00B96334" w:rsidP="00785ECC">
            <w:pPr>
              <w:pStyle w:val="a3"/>
              <w:spacing w:line="276" w:lineRule="auto"/>
            </w:pPr>
          </w:p>
        </w:tc>
      </w:tr>
    </w:tbl>
    <w:p w14:paraId="37878DFA" w14:textId="77777777" w:rsidR="0026045E" w:rsidRDefault="0026045E" w:rsidP="0026045E">
      <w:pPr>
        <w:jc w:val="right"/>
      </w:pPr>
      <w:r>
        <w:lastRenderedPageBreak/>
        <w:t>Продолжение таблицы 1</w:t>
      </w:r>
    </w:p>
    <w:p w14:paraId="665E7414" w14:textId="77777777" w:rsidR="0026045E" w:rsidRDefault="0026045E" w:rsidP="0026045E">
      <w:pPr>
        <w:jc w:val="righ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99"/>
        <w:gridCol w:w="1165"/>
        <w:gridCol w:w="761"/>
        <w:gridCol w:w="1145"/>
        <w:gridCol w:w="735"/>
        <w:gridCol w:w="1640"/>
      </w:tblGrid>
      <w:tr w:rsidR="00B96334" w14:paraId="600A156A" w14:textId="77777777" w:rsidTr="0026045E">
        <w:tc>
          <w:tcPr>
            <w:tcW w:w="3899" w:type="dxa"/>
          </w:tcPr>
          <w:p w14:paraId="50980F50" w14:textId="77777777" w:rsidR="00B96334" w:rsidRDefault="0007223C" w:rsidP="00785ECC">
            <w:pPr>
              <w:pStyle w:val="a3"/>
              <w:spacing w:line="276" w:lineRule="auto"/>
            </w:pPr>
            <w:r>
              <w:t>Транспортные средства</w:t>
            </w:r>
          </w:p>
        </w:tc>
        <w:tc>
          <w:tcPr>
            <w:tcW w:w="1165" w:type="dxa"/>
          </w:tcPr>
          <w:p w14:paraId="7490470D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5800</w:t>
            </w:r>
          </w:p>
        </w:tc>
        <w:tc>
          <w:tcPr>
            <w:tcW w:w="761" w:type="dxa"/>
          </w:tcPr>
          <w:p w14:paraId="5E02B981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29936667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735" w:type="dxa"/>
          </w:tcPr>
          <w:p w14:paraId="16CC3D69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10</w:t>
            </w:r>
          </w:p>
        </w:tc>
        <w:tc>
          <w:tcPr>
            <w:tcW w:w="1640" w:type="dxa"/>
          </w:tcPr>
          <w:p w14:paraId="345C9D44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B96334" w14:paraId="41181E7F" w14:textId="77777777" w:rsidTr="0026045E">
        <w:tc>
          <w:tcPr>
            <w:tcW w:w="3899" w:type="dxa"/>
          </w:tcPr>
          <w:p w14:paraId="7DE469EE" w14:textId="77777777" w:rsidR="00B96334" w:rsidRDefault="0007223C" w:rsidP="00785ECC">
            <w:pPr>
              <w:pStyle w:val="a3"/>
              <w:spacing w:line="276" w:lineRule="auto"/>
            </w:pPr>
            <w:r>
              <w:t>ПХИ</w:t>
            </w:r>
          </w:p>
        </w:tc>
        <w:tc>
          <w:tcPr>
            <w:tcW w:w="1165" w:type="dxa"/>
          </w:tcPr>
          <w:p w14:paraId="3EC0DB47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3400</w:t>
            </w:r>
          </w:p>
        </w:tc>
        <w:tc>
          <w:tcPr>
            <w:tcW w:w="761" w:type="dxa"/>
          </w:tcPr>
          <w:p w14:paraId="07A90A8A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7B05F824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735" w:type="dxa"/>
          </w:tcPr>
          <w:p w14:paraId="2F0D7D22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6</w:t>
            </w:r>
          </w:p>
        </w:tc>
        <w:tc>
          <w:tcPr>
            <w:tcW w:w="1640" w:type="dxa"/>
          </w:tcPr>
          <w:p w14:paraId="3386452A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B96334" w14:paraId="5E20F4E2" w14:textId="77777777" w:rsidTr="0026045E">
        <w:tc>
          <w:tcPr>
            <w:tcW w:w="3899" w:type="dxa"/>
          </w:tcPr>
          <w:p w14:paraId="5556B77E" w14:textId="77777777" w:rsidR="00B96334" w:rsidRDefault="0007223C" w:rsidP="00785ECC">
            <w:pPr>
              <w:pStyle w:val="a3"/>
              <w:spacing w:line="276" w:lineRule="auto"/>
            </w:pPr>
            <w:r>
              <w:t>Передаточные устройства</w:t>
            </w:r>
          </w:p>
        </w:tc>
        <w:tc>
          <w:tcPr>
            <w:tcW w:w="1165" w:type="dxa"/>
          </w:tcPr>
          <w:p w14:paraId="7ACA2FF1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1700</w:t>
            </w:r>
          </w:p>
        </w:tc>
        <w:tc>
          <w:tcPr>
            <w:tcW w:w="761" w:type="dxa"/>
          </w:tcPr>
          <w:p w14:paraId="399E2238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029386F4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735" w:type="dxa"/>
          </w:tcPr>
          <w:p w14:paraId="70ACF27D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5</w:t>
            </w:r>
          </w:p>
        </w:tc>
        <w:tc>
          <w:tcPr>
            <w:tcW w:w="1640" w:type="dxa"/>
          </w:tcPr>
          <w:p w14:paraId="35DF99ED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B96334" w14:paraId="4533BB18" w14:textId="77777777" w:rsidTr="0026045E">
        <w:tc>
          <w:tcPr>
            <w:tcW w:w="3899" w:type="dxa"/>
          </w:tcPr>
          <w:p w14:paraId="315F6F80" w14:textId="77777777" w:rsidR="00B96334" w:rsidRDefault="0007223C" w:rsidP="00785ECC">
            <w:pPr>
              <w:pStyle w:val="a3"/>
              <w:spacing w:line="276" w:lineRule="auto"/>
            </w:pPr>
            <w:r>
              <w:t>Прочие элементы ОПФ</w:t>
            </w:r>
          </w:p>
        </w:tc>
        <w:tc>
          <w:tcPr>
            <w:tcW w:w="1165" w:type="dxa"/>
          </w:tcPr>
          <w:p w14:paraId="35453C78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300</w:t>
            </w:r>
          </w:p>
        </w:tc>
        <w:tc>
          <w:tcPr>
            <w:tcW w:w="761" w:type="dxa"/>
          </w:tcPr>
          <w:p w14:paraId="3C2D9F8F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3D4F143B" w14:textId="77777777" w:rsidR="00B96334" w:rsidRDefault="00B96334" w:rsidP="00785ECC">
            <w:pPr>
              <w:pStyle w:val="a3"/>
              <w:spacing w:line="276" w:lineRule="auto"/>
            </w:pPr>
          </w:p>
        </w:tc>
        <w:tc>
          <w:tcPr>
            <w:tcW w:w="735" w:type="dxa"/>
          </w:tcPr>
          <w:p w14:paraId="1DC7E8C3" w14:textId="77777777" w:rsidR="00B96334" w:rsidRDefault="00D8630E" w:rsidP="00785ECC">
            <w:pPr>
              <w:pStyle w:val="a3"/>
              <w:spacing w:line="276" w:lineRule="auto"/>
              <w:jc w:val="center"/>
            </w:pPr>
            <w:r>
              <w:t>3</w:t>
            </w:r>
          </w:p>
        </w:tc>
        <w:tc>
          <w:tcPr>
            <w:tcW w:w="1640" w:type="dxa"/>
          </w:tcPr>
          <w:p w14:paraId="193945B4" w14:textId="77777777" w:rsidR="00B96334" w:rsidRDefault="00B96334" w:rsidP="00785ECC">
            <w:pPr>
              <w:pStyle w:val="a3"/>
              <w:spacing w:line="276" w:lineRule="auto"/>
            </w:pPr>
          </w:p>
        </w:tc>
      </w:tr>
      <w:tr w:rsidR="0007223C" w14:paraId="25D45468" w14:textId="77777777" w:rsidTr="0026045E">
        <w:tc>
          <w:tcPr>
            <w:tcW w:w="3899" w:type="dxa"/>
          </w:tcPr>
          <w:p w14:paraId="6C9D641A" w14:textId="77777777" w:rsidR="0007223C" w:rsidRDefault="0007223C" w:rsidP="00785ECC">
            <w:pPr>
              <w:pStyle w:val="a3"/>
              <w:spacing w:line="276" w:lineRule="auto"/>
            </w:pPr>
            <w:r>
              <w:t>ИТОГО</w:t>
            </w:r>
          </w:p>
        </w:tc>
        <w:tc>
          <w:tcPr>
            <w:tcW w:w="1165" w:type="dxa"/>
          </w:tcPr>
          <w:p w14:paraId="6D163839" w14:textId="77777777" w:rsidR="0007223C" w:rsidRDefault="0007223C" w:rsidP="00785ECC">
            <w:pPr>
              <w:pStyle w:val="a3"/>
              <w:spacing w:line="276" w:lineRule="auto"/>
              <w:jc w:val="center"/>
            </w:pPr>
          </w:p>
        </w:tc>
        <w:tc>
          <w:tcPr>
            <w:tcW w:w="761" w:type="dxa"/>
          </w:tcPr>
          <w:p w14:paraId="0877C970" w14:textId="77777777" w:rsidR="0007223C" w:rsidRDefault="0007223C" w:rsidP="00785ECC">
            <w:pPr>
              <w:pStyle w:val="a3"/>
              <w:spacing w:line="276" w:lineRule="auto"/>
            </w:pPr>
          </w:p>
        </w:tc>
        <w:tc>
          <w:tcPr>
            <w:tcW w:w="1145" w:type="dxa"/>
          </w:tcPr>
          <w:p w14:paraId="7677825C" w14:textId="77777777" w:rsidR="0007223C" w:rsidRDefault="00D8630E" w:rsidP="00785ECC">
            <w:pPr>
              <w:pStyle w:val="a3"/>
              <w:spacing w:line="276" w:lineRule="auto"/>
              <w:jc w:val="center"/>
            </w:pPr>
            <w:r>
              <w:t>48 000</w:t>
            </w:r>
          </w:p>
        </w:tc>
        <w:tc>
          <w:tcPr>
            <w:tcW w:w="735" w:type="dxa"/>
          </w:tcPr>
          <w:p w14:paraId="61D0F7DC" w14:textId="77777777" w:rsidR="0007223C" w:rsidRDefault="003A5775" w:rsidP="00785ECC">
            <w:pPr>
              <w:pStyle w:val="a3"/>
              <w:spacing w:line="276" w:lineRule="auto"/>
              <w:jc w:val="center"/>
            </w:pPr>
            <w:r>
              <w:t>100</w:t>
            </w:r>
          </w:p>
        </w:tc>
        <w:tc>
          <w:tcPr>
            <w:tcW w:w="1640" w:type="dxa"/>
          </w:tcPr>
          <w:p w14:paraId="28C19741" w14:textId="77777777" w:rsidR="0007223C" w:rsidRDefault="0007223C" w:rsidP="00785ECC">
            <w:pPr>
              <w:pStyle w:val="a3"/>
              <w:spacing w:line="276" w:lineRule="auto"/>
            </w:pPr>
          </w:p>
        </w:tc>
      </w:tr>
    </w:tbl>
    <w:p w14:paraId="5DB6F1AC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4E622FCC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27D0768F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03611070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3DC04CEA" w14:textId="77777777" w:rsidR="003A5775" w:rsidRDefault="003A5775" w:rsidP="00785ECC">
      <w:pPr>
        <w:pStyle w:val="a3"/>
        <w:spacing w:line="276" w:lineRule="auto"/>
      </w:pPr>
      <w:r>
        <w:t>_____________________________________________________________________________</w:t>
      </w:r>
    </w:p>
    <w:p w14:paraId="155377A4" w14:textId="77777777" w:rsidR="003A5775" w:rsidRDefault="003A5775" w:rsidP="00785ECC">
      <w:pPr>
        <w:pStyle w:val="a3"/>
        <w:spacing w:line="276" w:lineRule="auto"/>
      </w:pPr>
    </w:p>
    <w:p w14:paraId="16817721" w14:textId="060F2BFF" w:rsidR="00C43AB2" w:rsidRDefault="00C43AB2" w:rsidP="00C43AB2">
      <w:pPr>
        <w:pStyle w:val="a3"/>
        <w:spacing w:line="276" w:lineRule="auto"/>
        <w:jc w:val="center"/>
      </w:pPr>
      <w:r w:rsidRPr="00C43AB2">
        <w:rPr>
          <w:b/>
          <w:bCs/>
        </w:rPr>
        <w:t>Классификация основных средств, включаемых в амортизационные группы</w:t>
      </w:r>
    </w:p>
    <w:p w14:paraId="1BA06336" w14:textId="77777777" w:rsidR="00C43AB2" w:rsidRDefault="00C43AB2" w:rsidP="00C43AB2">
      <w:pPr>
        <w:pStyle w:val="a3"/>
        <w:spacing w:line="276" w:lineRule="auto"/>
        <w:jc w:val="both"/>
      </w:pPr>
    </w:p>
    <w:p w14:paraId="3E217EC2" w14:textId="237E0824" w:rsidR="003A5775" w:rsidRDefault="00C43AB2" w:rsidP="00C43AB2">
      <w:pPr>
        <w:pStyle w:val="a3"/>
        <w:spacing w:line="276" w:lineRule="auto"/>
        <w:ind w:firstLine="708"/>
        <w:jc w:val="both"/>
      </w:pPr>
      <w:r w:rsidRPr="00C43AB2">
        <w:t xml:space="preserve">Всего классификация ОС включает 10 амортизационных групп. Самый маленький срок полезного использования ОС — год. Данному сроку соответствует первая группа. В десятой группе учитывают ОС со сроком более 30 лет. </w:t>
      </w:r>
      <w:r>
        <w:t>Н</w:t>
      </w:r>
      <w:r w:rsidRPr="00C43AB2">
        <w:t xml:space="preserve">ужную группу </w:t>
      </w:r>
      <w:r>
        <w:t xml:space="preserve">можно найти </w:t>
      </w:r>
      <w:r w:rsidRPr="00C43AB2">
        <w:t>по коду ОКОФ</w:t>
      </w:r>
      <w:r>
        <w:t xml:space="preserve"> (общероссийскому классификатору основных фондов)</w:t>
      </w:r>
      <w:r w:rsidRPr="00C43AB2">
        <w:t xml:space="preserve"> или названию ОС.</w:t>
      </w:r>
    </w:p>
    <w:p w14:paraId="6A0A44CC" w14:textId="77777777" w:rsidR="00C43AB2" w:rsidRDefault="00C43AB2" w:rsidP="00785ECC">
      <w:pPr>
        <w:pStyle w:val="a3"/>
        <w:spacing w:line="276" w:lineRule="auto"/>
      </w:pPr>
    </w:p>
    <w:p w14:paraId="2608AA73" w14:textId="77777777" w:rsidR="00944883" w:rsidRPr="00944883" w:rsidRDefault="00944883" w:rsidP="00785ECC">
      <w:pPr>
        <w:pStyle w:val="a3"/>
        <w:spacing w:line="276" w:lineRule="auto"/>
        <w:jc w:val="center"/>
        <w:rPr>
          <w:b/>
        </w:rPr>
      </w:pPr>
      <w:r w:rsidRPr="00944883">
        <w:rPr>
          <w:b/>
        </w:rPr>
        <w:t>Учет и оценка основных производственных фондов</w:t>
      </w:r>
    </w:p>
    <w:p w14:paraId="357FCCAE" w14:textId="77777777" w:rsidR="00944883" w:rsidRDefault="00944883" w:rsidP="00785ECC">
      <w:pPr>
        <w:pStyle w:val="a3"/>
        <w:spacing w:line="276" w:lineRule="auto"/>
      </w:pPr>
    </w:p>
    <w:p w14:paraId="02DBECF5" w14:textId="77777777" w:rsidR="00944883" w:rsidRDefault="00944883" w:rsidP="00785ECC">
      <w:pPr>
        <w:pStyle w:val="a3"/>
        <w:spacing w:line="276" w:lineRule="auto"/>
      </w:pPr>
      <w:r>
        <w:t>Денежная оценка основных фондов отражается в учете по первоначальной, восстановительной, остаточной и ликвидационной стоимости.</w:t>
      </w:r>
    </w:p>
    <w:p w14:paraId="4A1E19E4" w14:textId="77777777" w:rsidR="00944883" w:rsidRDefault="00944883" w:rsidP="00785ECC">
      <w:pPr>
        <w:pStyle w:val="a3"/>
        <w:spacing w:line="276" w:lineRule="auto"/>
      </w:pPr>
    </w:p>
    <w:p w14:paraId="7FD42415" w14:textId="77777777" w:rsidR="00944883" w:rsidRDefault="00944883" w:rsidP="00785ECC">
      <w:pPr>
        <w:pStyle w:val="a3"/>
        <w:spacing w:line="276" w:lineRule="auto"/>
        <w:jc w:val="both"/>
      </w:pPr>
      <w:r>
        <w:t xml:space="preserve">1. </w:t>
      </w:r>
      <w:r w:rsidRPr="00944883">
        <w:rPr>
          <w:b/>
        </w:rPr>
        <w:t>Первоначальная стоимость</w:t>
      </w:r>
      <w:r>
        <w:t xml:space="preserve"> – стоимость приобретения или создания основных фондов (цена их приобретения, включающая оптовую цену данного вида труда, расходы на доставку и другие заготовительные расходы, затраты на монтаж и установку).</w:t>
      </w:r>
    </w:p>
    <w:p w14:paraId="08792BD3" w14:textId="77777777" w:rsidR="00944883" w:rsidRDefault="00944883" w:rsidP="00785ECC">
      <w:pPr>
        <w:pStyle w:val="a3"/>
        <w:spacing w:line="276" w:lineRule="auto"/>
        <w:jc w:val="both"/>
      </w:pPr>
      <w:r>
        <w:t xml:space="preserve">2. </w:t>
      </w:r>
      <w:r w:rsidRPr="00944883">
        <w:rPr>
          <w:b/>
        </w:rPr>
        <w:t>Восстановительная стоимость</w:t>
      </w:r>
      <w:r>
        <w:t xml:space="preserve"> – стоимость воспроизводства основных фондов на момент их переоценки, т. е. она отражает затраты на приобретение и создание средств труда в ценах, тарифах, действующих в период их переоценки, воспроизводства.</w:t>
      </w:r>
    </w:p>
    <w:p w14:paraId="2B92EA3C" w14:textId="77777777" w:rsidR="00944883" w:rsidRDefault="00944883" w:rsidP="00785ECC">
      <w:pPr>
        <w:pStyle w:val="a3"/>
        <w:spacing w:line="276" w:lineRule="auto"/>
        <w:jc w:val="both"/>
      </w:pPr>
      <w:r>
        <w:t xml:space="preserve">3. </w:t>
      </w:r>
      <w:r w:rsidRPr="00944883">
        <w:rPr>
          <w:b/>
        </w:rPr>
        <w:t>Остаточная стоимость</w:t>
      </w:r>
      <w:r>
        <w:t xml:space="preserve"> – разница между первоначальной стоимостью и начисленным износом.</w:t>
      </w:r>
    </w:p>
    <w:p w14:paraId="3E30DC8F" w14:textId="77777777" w:rsidR="00944883" w:rsidRDefault="00944883" w:rsidP="00785ECC">
      <w:pPr>
        <w:pStyle w:val="a3"/>
        <w:spacing w:line="276" w:lineRule="auto"/>
        <w:jc w:val="both"/>
      </w:pPr>
      <w:r>
        <w:t xml:space="preserve">4. </w:t>
      </w:r>
      <w:r w:rsidRPr="00944883">
        <w:rPr>
          <w:b/>
        </w:rPr>
        <w:t>Ликвидационная стоимость</w:t>
      </w:r>
      <w:r>
        <w:t xml:space="preserve"> – стоимость сохранившихся элементов основных фондов на момент их ликвидации за вычетом расходов по их ликвидации.</w:t>
      </w:r>
    </w:p>
    <w:p w14:paraId="738A2ED7" w14:textId="77777777" w:rsidR="00A7733F" w:rsidRDefault="00A7733F" w:rsidP="00785ECC">
      <w:pPr>
        <w:pStyle w:val="a3"/>
        <w:spacing w:line="276" w:lineRule="auto"/>
        <w:jc w:val="both"/>
      </w:pPr>
    </w:p>
    <w:p w14:paraId="1733E698" w14:textId="77777777" w:rsidR="00A7733F" w:rsidRDefault="00A7733F" w:rsidP="00785ECC">
      <w:pPr>
        <w:pStyle w:val="a3"/>
        <w:spacing w:line="276" w:lineRule="auto"/>
        <w:jc w:val="both"/>
        <w:rPr>
          <w:b/>
        </w:rPr>
      </w:pPr>
      <w:r>
        <w:t xml:space="preserve">Для выполнения экономических расчетов применяют еще один вид стоимости ОПФ – </w:t>
      </w:r>
      <w:r w:rsidRPr="00A7733F">
        <w:rPr>
          <w:b/>
        </w:rPr>
        <w:t>среднегодовая стоимость</w:t>
      </w:r>
      <w:r>
        <w:rPr>
          <w:b/>
        </w:rPr>
        <w:t xml:space="preserve"> (</w:t>
      </w:r>
      <w:proofErr w:type="spellStart"/>
      <w:r>
        <w:rPr>
          <w:b/>
        </w:rPr>
        <w:t>Фсг</w:t>
      </w:r>
      <w:proofErr w:type="spellEnd"/>
      <w:r>
        <w:rPr>
          <w:b/>
        </w:rPr>
        <w:t>)</w:t>
      </w:r>
      <w:r w:rsidRPr="00A7733F">
        <w:rPr>
          <w:b/>
        </w:rPr>
        <w:t>.</w:t>
      </w:r>
    </w:p>
    <w:p w14:paraId="3D220BB1" w14:textId="77777777" w:rsidR="00A7733F" w:rsidRDefault="00A7733F" w:rsidP="00785ECC">
      <w:pPr>
        <w:pStyle w:val="a3"/>
        <w:spacing w:line="276" w:lineRule="auto"/>
        <w:jc w:val="both"/>
        <w:rPr>
          <w:b/>
        </w:rPr>
      </w:pPr>
    </w:p>
    <w:p w14:paraId="5E276129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>Существует несколько способов расчета среднегодовой стоимости ОПФ.</w:t>
      </w:r>
    </w:p>
    <w:p w14:paraId="27C75643" w14:textId="77777777" w:rsidR="00862BEB" w:rsidRDefault="00862BEB" w:rsidP="00785ECC">
      <w:pPr>
        <w:pStyle w:val="a3"/>
        <w:spacing w:line="276" w:lineRule="auto"/>
        <w:jc w:val="both"/>
        <w:rPr>
          <w:b/>
        </w:rPr>
      </w:pPr>
    </w:p>
    <w:p w14:paraId="2544FF30" w14:textId="77777777" w:rsidR="003D23A2" w:rsidRDefault="003D23A2" w:rsidP="00785ECC">
      <w:pPr>
        <w:pStyle w:val="a3"/>
        <w:spacing w:line="276" w:lineRule="auto"/>
        <w:jc w:val="both"/>
      </w:pPr>
      <w:r>
        <w:rPr>
          <w:b/>
        </w:rPr>
        <w:t xml:space="preserve">1 способ: </w:t>
      </w:r>
      <w:r w:rsidRPr="003D23A2">
        <w:t>(по средней арифметической)</w:t>
      </w:r>
    </w:p>
    <w:p w14:paraId="62FEACC7" w14:textId="77777777" w:rsidR="003D23A2" w:rsidRDefault="00864F2B" w:rsidP="00785ECC">
      <w:pPr>
        <w:pStyle w:val="a3"/>
        <w:spacing w:line="276" w:lineRule="auto"/>
        <w:jc w:val="both"/>
      </w:pPr>
      <w:r>
        <w:t xml:space="preserve">Ф </w:t>
      </w:r>
      <w:proofErr w:type="spellStart"/>
      <w:r>
        <w:t>сг</w:t>
      </w:r>
      <w:proofErr w:type="spellEnd"/>
      <w:r>
        <w:t xml:space="preserve"> = (Ф </w:t>
      </w:r>
      <w:proofErr w:type="spellStart"/>
      <w:r>
        <w:t>н.г</w:t>
      </w:r>
      <w:proofErr w:type="spellEnd"/>
      <w:r>
        <w:t xml:space="preserve">. + </w:t>
      </w:r>
      <w:proofErr w:type="spellStart"/>
      <w:r>
        <w:t>Фк.г</w:t>
      </w:r>
      <w:proofErr w:type="spellEnd"/>
      <w:r>
        <w:t>.)/ 2,</w:t>
      </w:r>
    </w:p>
    <w:p w14:paraId="5F372E0D" w14:textId="77777777" w:rsidR="00862BEB" w:rsidRDefault="00862BEB" w:rsidP="00785ECC">
      <w:pPr>
        <w:pStyle w:val="a3"/>
        <w:spacing w:line="276" w:lineRule="auto"/>
        <w:jc w:val="both"/>
      </w:pPr>
    </w:p>
    <w:p w14:paraId="62EE87CE" w14:textId="77777777" w:rsidR="00864F2B" w:rsidRDefault="00864F2B" w:rsidP="00785ECC">
      <w:pPr>
        <w:pStyle w:val="a3"/>
        <w:spacing w:line="276" w:lineRule="auto"/>
        <w:jc w:val="both"/>
      </w:pPr>
      <w:r>
        <w:t xml:space="preserve">где </w:t>
      </w:r>
      <w:proofErr w:type="spellStart"/>
      <w:r>
        <w:t>Фн.г</w:t>
      </w:r>
      <w:proofErr w:type="spellEnd"/>
      <w:r>
        <w:t>. – стоимость объектов ОПФ на начало года, тыс. руб.</w:t>
      </w:r>
    </w:p>
    <w:p w14:paraId="73DCD6EE" w14:textId="77777777" w:rsidR="00864F2B" w:rsidRDefault="00864F2B" w:rsidP="00785ECC">
      <w:pPr>
        <w:pStyle w:val="a3"/>
        <w:spacing w:line="276" w:lineRule="auto"/>
        <w:jc w:val="both"/>
      </w:pPr>
      <w:r>
        <w:t xml:space="preserve">Ф </w:t>
      </w:r>
      <w:proofErr w:type="spellStart"/>
      <w:r>
        <w:t>к.г</w:t>
      </w:r>
      <w:proofErr w:type="spellEnd"/>
      <w:r>
        <w:t>. – стоимость объектов ОПФ на конец года, тыс. руб.</w:t>
      </w:r>
    </w:p>
    <w:p w14:paraId="5E6436AE" w14:textId="77777777" w:rsidR="003D23A2" w:rsidRDefault="003D23A2" w:rsidP="00785ECC">
      <w:pPr>
        <w:pStyle w:val="a3"/>
        <w:spacing w:line="276" w:lineRule="auto"/>
        <w:jc w:val="both"/>
        <w:rPr>
          <w:b/>
        </w:rPr>
      </w:pPr>
      <w:r>
        <w:rPr>
          <w:b/>
        </w:rPr>
        <w:lastRenderedPageBreak/>
        <w:t xml:space="preserve">2 способ: </w:t>
      </w:r>
      <w:r w:rsidRPr="003D23A2">
        <w:t>(</w:t>
      </w:r>
      <w:r w:rsidR="00D0451F">
        <w:t>с учетом даты ввода и выбытия</w:t>
      </w:r>
      <w:r w:rsidRPr="003D23A2">
        <w:t>)</w:t>
      </w:r>
    </w:p>
    <w:p w14:paraId="45929A09" w14:textId="77777777" w:rsidR="00A7733F" w:rsidRPr="00A7733F" w:rsidRDefault="00A7733F" w:rsidP="00785ECC">
      <w:pPr>
        <w:pStyle w:val="a3"/>
        <w:spacing w:line="276" w:lineRule="auto"/>
        <w:jc w:val="both"/>
        <w:rPr>
          <w:b/>
        </w:rPr>
      </w:pPr>
      <w:proofErr w:type="spellStart"/>
      <w:r w:rsidRPr="00A7733F">
        <w:rPr>
          <w:b/>
        </w:rPr>
        <w:t>Ф</w:t>
      </w:r>
      <w:r>
        <w:rPr>
          <w:b/>
        </w:rPr>
        <w:t>сг</w:t>
      </w:r>
      <w:proofErr w:type="spellEnd"/>
      <w:r w:rsidRPr="00A7733F">
        <w:rPr>
          <w:b/>
        </w:rPr>
        <w:t xml:space="preserve"> = </w:t>
      </w:r>
      <w:proofErr w:type="spellStart"/>
      <w:r w:rsidRPr="00A7733F">
        <w:rPr>
          <w:b/>
        </w:rPr>
        <w:t>Фн</w:t>
      </w:r>
      <w:r>
        <w:rPr>
          <w:b/>
        </w:rPr>
        <w:t>.г</w:t>
      </w:r>
      <w:proofErr w:type="spellEnd"/>
      <w:r>
        <w:rPr>
          <w:b/>
        </w:rPr>
        <w:t>.</w:t>
      </w:r>
      <w:r w:rsidRPr="00A7733F">
        <w:rPr>
          <w:b/>
        </w:rPr>
        <w:t xml:space="preserve"> + (</w:t>
      </w:r>
      <w:proofErr w:type="spellStart"/>
      <w:r w:rsidRPr="00A7733F">
        <w:rPr>
          <w:b/>
        </w:rPr>
        <w:t>Фввод</w:t>
      </w:r>
      <w:proofErr w:type="spellEnd"/>
      <w:r w:rsidRPr="00A7733F">
        <w:rPr>
          <w:b/>
        </w:rPr>
        <w:t>. х п1) / 12 – (</w:t>
      </w:r>
      <w:proofErr w:type="spellStart"/>
      <w:r w:rsidRPr="00A7733F">
        <w:rPr>
          <w:b/>
        </w:rPr>
        <w:t>Фвыб</w:t>
      </w:r>
      <w:proofErr w:type="spellEnd"/>
      <w:r w:rsidRPr="00A7733F">
        <w:rPr>
          <w:b/>
        </w:rPr>
        <w:t xml:space="preserve"> х п2) / 12</w:t>
      </w:r>
    </w:p>
    <w:p w14:paraId="242C2988" w14:textId="77777777" w:rsidR="00862BEB" w:rsidRDefault="00862BEB" w:rsidP="00785ECC">
      <w:pPr>
        <w:pStyle w:val="a3"/>
        <w:spacing w:line="276" w:lineRule="auto"/>
        <w:jc w:val="both"/>
      </w:pPr>
    </w:p>
    <w:p w14:paraId="4D420D37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 xml:space="preserve">где </w:t>
      </w:r>
      <w:proofErr w:type="spellStart"/>
      <w:r w:rsidRPr="00A7733F">
        <w:t>Фн.г</w:t>
      </w:r>
      <w:proofErr w:type="spellEnd"/>
      <w:r w:rsidRPr="00A7733F">
        <w:t xml:space="preserve">. – стоимость основных производственных фондов предприятия на начало года, руб.; </w:t>
      </w:r>
    </w:p>
    <w:p w14:paraId="7A01C367" w14:textId="77777777" w:rsidR="00A7733F" w:rsidRPr="00A7733F" w:rsidRDefault="00A7733F" w:rsidP="00785ECC">
      <w:pPr>
        <w:pStyle w:val="a3"/>
        <w:spacing w:line="276" w:lineRule="auto"/>
        <w:jc w:val="both"/>
      </w:pPr>
      <w:proofErr w:type="spellStart"/>
      <w:r w:rsidRPr="00A7733F">
        <w:t>Фввод</w:t>
      </w:r>
      <w:proofErr w:type="spellEnd"/>
      <w:r w:rsidRPr="00A7733F">
        <w:t xml:space="preserve">, </w:t>
      </w:r>
      <w:proofErr w:type="spellStart"/>
      <w:r w:rsidRPr="00A7733F">
        <w:t>Фвыб</w:t>
      </w:r>
      <w:proofErr w:type="spellEnd"/>
      <w:r w:rsidRPr="00A7733F">
        <w:t xml:space="preserve"> – стоимость вводимых (выбывающих) в течение года основных производственных фондов;</w:t>
      </w:r>
    </w:p>
    <w:p w14:paraId="30B2511D" w14:textId="77777777" w:rsidR="003D23A2" w:rsidRDefault="003D23A2" w:rsidP="00785ECC">
      <w:pPr>
        <w:pStyle w:val="a3"/>
        <w:spacing w:line="276" w:lineRule="auto"/>
        <w:jc w:val="both"/>
      </w:pPr>
      <w:r>
        <w:t>n1 – количество месяцев работы объекта ОПФ с момента ввода до конца года;</w:t>
      </w:r>
    </w:p>
    <w:p w14:paraId="43DE8167" w14:textId="77777777" w:rsidR="00A7733F" w:rsidRPr="00A7733F" w:rsidRDefault="00A7733F" w:rsidP="00785ECC">
      <w:pPr>
        <w:pStyle w:val="a3"/>
        <w:spacing w:line="276" w:lineRule="auto"/>
        <w:jc w:val="both"/>
      </w:pPr>
      <w:r w:rsidRPr="00A7733F">
        <w:t xml:space="preserve">n2 – количество месяцев работы объекта ОПФ </w:t>
      </w:r>
      <w:r w:rsidR="003D23A2">
        <w:t>с начала года до момента выбытия</w:t>
      </w:r>
      <w:r w:rsidRPr="00A7733F">
        <w:t>.</w:t>
      </w:r>
    </w:p>
    <w:p w14:paraId="4A172B47" w14:textId="77777777" w:rsidR="005356F2" w:rsidRDefault="005356F2" w:rsidP="00785ECC">
      <w:pPr>
        <w:pStyle w:val="a3"/>
        <w:spacing w:line="276" w:lineRule="auto"/>
        <w:jc w:val="both"/>
      </w:pPr>
    </w:p>
    <w:p w14:paraId="75E41AFB" w14:textId="77777777" w:rsidR="00851B5F" w:rsidRDefault="00851B5F" w:rsidP="00785ECC">
      <w:pPr>
        <w:pStyle w:val="a3"/>
        <w:spacing w:line="276" w:lineRule="auto"/>
        <w:jc w:val="both"/>
      </w:pPr>
      <w:r>
        <w:rPr>
          <w:b/>
        </w:rPr>
        <w:t xml:space="preserve">Задание №3: </w:t>
      </w:r>
      <w:r w:rsidRPr="00851B5F">
        <w:t>Определить среднегодовую стоимость ОПФ фирмы, если на начало года стоимость ОПФ составляла 25 000 тыс. руб.</w:t>
      </w:r>
      <w:r>
        <w:rPr>
          <w:b/>
        </w:rPr>
        <w:t xml:space="preserve"> </w:t>
      </w:r>
      <w:r w:rsidRPr="00851B5F">
        <w:t xml:space="preserve">30 октября введено оборудование стоимостью 5 000 тыс. руб. 1 мая выбыло транспортное средство стоимостью 700 тыс. руб. </w:t>
      </w:r>
    </w:p>
    <w:p w14:paraId="4AEC075E" w14:textId="77777777" w:rsidR="00785ECC" w:rsidRPr="00851B5F" w:rsidRDefault="00785ECC" w:rsidP="00785ECC">
      <w:pPr>
        <w:pStyle w:val="a3"/>
        <w:spacing w:line="276" w:lineRule="auto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1B5F" w14:paraId="42F7764E" w14:textId="77777777" w:rsidTr="00862BEB">
        <w:trPr>
          <w:trHeight w:val="1409"/>
        </w:trPr>
        <w:tc>
          <w:tcPr>
            <w:tcW w:w="10456" w:type="dxa"/>
          </w:tcPr>
          <w:p w14:paraId="5BE38879" w14:textId="77777777" w:rsidR="00851B5F" w:rsidRDefault="00851B5F" w:rsidP="00785ECC">
            <w:pPr>
              <w:pStyle w:val="a3"/>
              <w:spacing w:line="276" w:lineRule="auto"/>
              <w:rPr>
                <w:b/>
              </w:rPr>
            </w:pPr>
          </w:p>
        </w:tc>
      </w:tr>
    </w:tbl>
    <w:p w14:paraId="2A825AD7" w14:textId="77777777" w:rsidR="00851B5F" w:rsidRDefault="00851B5F" w:rsidP="00785ECC">
      <w:pPr>
        <w:pStyle w:val="a3"/>
        <w:spacing w:line="276" w:lineRule="auto"/>
        <w:rPr>
          <w:b/>
        </w:rPr>
      </w:pPr>
    </w:p>
    <w:p w14:paraId="65E3AF0A" w14:textId="77777777" w:rsidR="00851B5F" w:rsidRDefault="00851B5F" w:rsidP="00785ECC">
      <w:pPr>
        <w:pStyle w:val="a3"/>
        <w:spacing w:line="276" w:lineRule="auto"/>
      </w:pPr>
      <w:r>
        <w:rPr>
          <w:b/>
        </w:rPr>
        <w:t xml:space="preserve">Задание №4: </w:t>
      </w:r>
      <w:r w:rsidRPr="00851B5F">
        <w:t xml:space="preserve">Определить </w:t>
      </w:r>
      <w:r>
        <w:t xml:space="preserve">среднегодовую стоимость ОПФ, если стоимость на конец года составила 7000 тыс. руб. В течение года стоимость введенных объектов составила </w:t>
      </w:r>
      <w:r w:rsidR="009A2052">
        <w:t>1200 тыс. руб., стоимость выбывших 400 тыс. руб.</w:t>
      </w:r>
    </w:p>
    <w:p w14:paraId="6ABEF0AA" w14:textId="77777777" w:rsidR="00785ECC" w:rsidRDefault="00785ECC" w:rsidP="00785ECC">
      <w:pPr>
        <w:pStyle w:val="a3"/>
        <w:spacing w:line="276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052" w14:paraId="04FFB6C2" w14:textId="77777777" w:rsidTr="00862BEB">
        <w:trPr>
          <w:trHeight w:val="1997"/>
        </w:trPr>
        <w:tc>
          <w:tcPr>
            <w:tcW w:w="10456" w:type="dxa"/>
          </w:tcPr>
          <w:p w14:paraId="3A23A863" w14:textId="77777777" w:rsidR="009A2052" w:rsidRDefault="009A2052" w:rsidP="00785ECC">
            <w:pPr>
              <w:pStyle w:val="a3"/>
              <w:spacing w:line="276" w:lineRule="auto"/>
              <w:rPr>
                <w:b/>
              </w:rPr>
            </w:pPr>
          </w:p>
        </w:tc>
      </w:tr>
    </w:tbl>
    <w:p w14:paraId="6112ED51" w14:textId="77777777" w:rsidR="009A2052" w:rsidRDefault="009A2052" w:rsidP="00785ECC">
      <w:pPr>
        <w:pStyle w:val="a3"/>
        <w:spacing w:line="276" w:lineRule="auto"/>
        <w:rPr>
          <w:b/>
        </w:rPr>
      </w:pPr>
    </w:p>
    <w:p w14:paraId="2E272926" w14:textId="77777777" w:rsidR="001D1309" w:rsidRDefault="001D1309" w:rsidP="001D1309">
      <w:pPr>
        <w:pStyle w:val="a3"/>
        <w:spacing w:line="276" w:lineRule="auto"/>
        <w:ind w:firstLine="708"/>
        <w:jc w:val="both"/>
      </w:pPr>
      <w:r>
        <w:t xml:space="preserve">В процессе эксплуатации объекты ОПФ теряют свои первоначальные свойства и устаревают, то есть происходит их ИЗНОС. </w:t>
      </w:r>
    </w:p>
    <w:p w14:paraId="2F625FC9" w14:textId="77777777" w:rsidR="001D1309" w:rsidRDefault="001D1309" w:rsidP="001D1309">
      <w:pPr>
        <w:pStyle w:val="a3"/>
        <w:spacing w:line="276" w:lineRule="auto"/>
        <w:ind w:firstLine="708"/>
        <w:jc w:val="both"/>
        <w:rPr>
          <w:b/>
        </w:rPr>
      </w:pPr>
    </w:p>
    <w:p w14:paraId="6C0178B6" w14:textId="77777777" w:rsidR="001D1309" w:rsidRDefault="001D1309" w:rsidP="001D1309">
      <w:pPr>
        <w:pStyle w:val="a3"/>
        <w:spacing w:line="276" w:lineRule="auto"/>
        <w:ind w:firstLine="708"/>
        <w:jc w:val="both"/>
      </w:pPr>
      <w:r w:rsidRPr="005356F2">
        <w:rPr>
          <w:b/>
        </w:rPr>
        <w:t>Износ основных фондов</w:t>
      </w:r>
      <w:r>
        <w:t xml:space="preserve"> – частичная или полная утрата основными фондами потребительских свойств и стоимости, как в процессе эксплуатации, так и при их бездействии. </w:t>
      </w:r>
    </w:p>
    <w:p w14:paraId="0F80BE07" w14:textId="77777777" w:rsidR="001D1309" w:rsidRDefault="001D1309" w:rsidP="001D1309">
      <w:pPr>
        <w:pStyle w:val="a3"/>
        <w:spacing w:line="276" w:lineRule="auto"/>
        <w:jc w:val="both"/>
      </w:pPr>
    </w:p>
    <w:p w14:paraId="5906D933" w14:textId="77777777" w:rsidR="001D1309" w:rsidRDefault="001D1309" w:rsidP="001D1309">
      <w:pPr>
        <w:pStyle w:val="a3"/>
        <w:spacing w:line="276" w:lineRule="auto"/>
        <w:ind w:firstLine="708"/>
        <w:jc w:val="both"/>
      </w:pPr>
      <w:r>
        <w:t>Различают физический и моральный износ основных фондов.</w:t>
      </w:r>
    </w:p>
    <w:p w14:paraId="76C75E61" w14:textId="77777777" w:rsidR="001D1309" w:rsidRDefault="001D1309" w:rsidP="001D1309">
      <w:pPr>
        <w:pStyle w:val="a3"/>
        <w:spacing w:line="276" w:lineRule="auto"/>
        <w:jc w:val="both"/>
      </w:pPr>
      <w:r w:rsidRPr="005356F2">
        <w:rPr>
          <w:b/>
        </w:rPr>
        <w:t>Физический износ средств труда</w:t>
      </w:r>
      <w:r>
        <w:t xml:space="preserve"> выражается в потере ими технических свойств и характеристик в результате эксплуатации, атмосферных воздействий, условий хранения.</w:t>
      </w:r>
    </w:p>
    <w:p w14:paraId="597C9BCF" w14:textId="77777777" w:rsidR="001D1309" w:rsidRDefault="001D1309" w:rsidP="001D1309">
      <w:pPr>
        <w:pStyle w:val="a3"/>
        <w:spacing w:line="276" w:lineRule="auto"/>
        <w:jc w:val="both"/>
        <w:rPr>
          <w:b/>
        </w:rPr>
      </w:pPr>
    </w:p>
    <w:p w14:paraId="1C7235AF" w14:textId="77777777" w:rsidR="001D1309" w:rsidRDefault="001D1309" w:rsidP="001D1309">
      <w:pPr>
        <w:pStyle w:val="a3"/>
        <w:spacing w:line="276" w:lineRule="auto"/>
        <w:jc w:val="both"/>
      </w:pPr>
      <w:r w:rsidRPr="005356F2">
        <w:rPr>
          <w:b/>
        </w:rPr>
        <w:t>Моральный износ основных фондов</w:t>
      </w:r>
      <w:r>
        <w:t xml:space="preserve"> – снижение стоимости действующих основных фондов в результате появления новых их видов, более дешевых и более производительных. </w:t>
      </w:r>
    </w:p>
    <w:p w14:paraId="64823A1D" w14:textId="77777777" w:rsidR="001D1309" w:rsidRDefault="001D1309" w:rsidP="001D1309">
      <w:pPr>
        <w:pStyle w:val="a3"/>
        <w:spacing w:line="276" w:lineRule="auto"/>
        <w:jc w:val="both"/>
      </w:pPr>
    </w:p>
    <w:p w14:paraId="72FC4592" w14:textId="77777777" w:rsidR="001D1309" w:rsidRDefault="001D1309" w:rsidP="001D1309">
      <w:pPr>
        <w:pStyle w:val="a3"/>
        <w:spacing w:line="276" w:lineRule="auto"/>
        <w:jc w:val="both"/>
      </w:pPr>
      <w:r>
        <w:t>Денежное выражение износа ОПФ называется амортизацией.</w:t>
      </w:r>
    </w:p>
    <w:p w14:paraId="5305E67A" w14:textId="77777777" w:rsidR="001D1309" w:rsidRDefault="001D1309" w:rsidP="001D1309">
      <w:pPr>
        <w:pStyle w:val="a3"/>
        <w:spacing w:line="276" w:lineRule="auto"/>
        <w:jc w:val="both"/>
      </w:pPr>
      <w:r w:rsidRPr="00A7733F">
        <w:rPr>
          <w:b/>
        </w:rPr>
        <w:lastRenderedPageBreak/>
        <w:t xml:space="preserve">Амортизация </w:t>
      </w:r>
      <w:r>
        <w:t xml:space="preserve">– процесс переноса стоимости объектов ОПФ на стоимость продукции. </w:t>
      </w:r>
    </w:p>
    <w:p w14:paraId="2467BAA7" w14:textId="77777777" w:rsidR="001D1309" w:rsidRDefault="001D1309" w:rsidP="001D1309">
      <w:pPr>
        <w:pStyle w:val="a3"/>
        <w:spacing w:line="276" w:lineRule="auto"/>
        <w:jc w:val="both"/>
      </w:pPr>
    </w:p>
    <w:p w14:paraId="3A705476" w14:textId="77777777" w:rsidR="001D1309" w:rsidRDefault="001D1309" w:rsidP="001D1309">
      <w:pPr>
        <w:pStyle w:val="a3"/>
        <w:spacing w:line="276" w:lineRule="auto"/>
        <w:jc w:val="both"/>
      </w:pPr>
      <w:r w:rsidRPr="00862BEB">
        <w:rPr>
          <w:b/>
        </w:rPr>
        <w:t>Амортизационный фонд</w:t>
      </w:r>
      <w:r w:rsidRPr="00862BEB">
        <w:t xml:space="preserve"> – особый денежный резерв, предназначенный для воспроизводства </w:t>
      </w:r>
      <w:r>
        <w:t xml:space="preserve">(замены) </w:t>
      </w:r>
      <w:r w:rsidRPr="00862BEB">
        <w:t>основных фондов. Он является финансовым ре</w:t>
      </w:r>
      <w:r>
        <w:t>сурсом для капитальных вложений (вложений в объекты основных средств).</w:t>
      </w:r>
    </w:p>
    <w:p w14:paraId="02650AC3" w14:textId="77777777" w:rsidR="001D1309" w:rsidRDefault="001D1309" w:rsidP="001D1309">
      <w:pPr>
        <w:pStyle w:val="a3"/>
        <w:spacing w:line="276" w:lineRule="auto"/>
        <w:jc w:val="both"/>
      </w:pPr>
    </w:p>
    <w:p w14:paraId="795A90C9" w14:textId="77777777" w:rsidR="001D1309" w:rsidRDefault="001D1309" w:rsidP="001D1309">
      <w:pPr>
        <w:pStyle w:val="a3"/>
        <w:spacing w:line="276" w:lineRule="auto"/>
        <w:jc w:val="both"/>
      </w:pPr>
      <w:r>
        <w:t xml:space="preserve">Норма амортизации является главным рычагом амортизационной политики государства. Посредством нормы регулируется скорость оборота основных фондов, интенсифицируется процесс их замены. </w:t>
      </w:r>
    </w:p>
    <w:p w14:paraId="227166D6" w14:textId="77777777" w:rsidR="001D1309" w:rsidRDefault="001D1309" w:rsidP="001D1309">
      <w:pPr>
        <w:pStyle w:val="a3"/>
        <w:spacing w:line="276" w:lineRule="auto"/>
        <w:jc w:val="both"/>
      </w:pPr>
    </w:p>
    <w:p w14:paraId="7382D4DD" w14:textId="77777777" w:rsidR="001D1309" w:rsidRDefault="001D1309" w:rsidP="001D1309">
      <w:pPr>
        <w:pStyle w:val="a3"/>
        <w:spacing w:line="276" w:lineRule="auto"/>
        <w:jc w:val="both"/>
      </w:pPr>
      <w:r>
        <w:t xml:space="preserve">Норма амортизации представляет собой отношение годовой суммы амортизации к первоначальной стоимости средства труда, выраженное в процентах. </w:t>
      </w:r>
    </w:p>
    <w:p w14:paraId="7D2D1A2B" w14:textId="77777777" w:rsidR="001D1309" w:rsidRDefault="001D1309" w:rsidP="001D1309">
      <w:pPr>
        <w:pStyle w:val="a3"/>
        <w:spacing w:line="276" w:lineRule="auto"/>
        <w:jc w:val="both"/>
      </w:pPr>
    </w:p>
    <w:p w14:paraId="4651D570" w14:textId="77777777" w:rsidR="001D1309" w:rsidRDefault="001D1309" w:rsidP="001D1309">
      <w:pPr>
        <w:pStyle w:val="a3"/>
        <w:spacing w:line="276" w:lineRule="auto"/>
        <w:jc w:val="both"/>
      </w:pPr>
      <w:r>
        <w:t>Расчет нормы амортизации (</w:t>
      </w:r>
      <w:proofErr w:type="spellStart"/>
      <w:r>
        <w:t>Нa</w:t>
      </w:r>
      <w:proofErr w:type="spellEnd"/>
      <w:r>
        <w:t xml:space="preserve">) производится по следующим формулам: </w:t>
      </w:r>
    </w:p>
    <w:p w14:paraId="4C76003B" w14:textId="77777777" w:rsidR="001D1309" w:rsidRDefault="001D1309" w:rsidP="001D1309">
      <w:pPr>
        <w:pStyle w:val="a3"/>
        <w:spacing w:line="276" w:lineRule="auto"/>
        <w:jc w:val="both"/>
      </w:pPr>
    </w:p>
    <w:p w14:paraId="65F3A967" w14:textId="62457E8E" w:rsidR="001D1309" w:rsidRPr="00862BEB" w:rsidRDefault="001D1309" w:rsidP="00B243FA">
      <w:pPr>
        <w:pStyle w:val="a3"/>
        <w:numPr>
          <w:ilvl w:val="0"/>
          <w:numId w:val="9"/>
        </w:numPr>
        <w:spacing w:line="276" w:lineRule="auto"/>
        <w:jc w:val="both"/>
        <w:rPr>
          <w:b/>
        </w:rPr>
      </w:pPr>
      <w:proofErr w:type="spellStart"/>
      <w:r w:rsidRPr="00862BEB">
        <w:rPr>
          <w:b/>
        </w:rPr>
        <w:t>Нa</w:t>
      </w:r>
      <w:proofErr w:type="spellEnd"/>
      <w:r w:rsidRPr="00862BEB">
        <w:rPr>
          <w:b/>
        </w:rPr>
        <w:t xml:space="preserve"> = (</w:t>
      </w:r>
      <w:proofErr w:type="spellStart"/>
      <w:r w:rsidRPr="00862BEB">
        <w:rPr>
          <w:b/>
        </w:rPr>
        <w:t>Фп-Фл</w:t>
      </w:r>
      <w:proofErr w:type="spellEnd"/>
      <w:r w:rsidRPr="00862BEB">
        <w:rPr>
          <w:b/>
        </w:rPr>
        <w:t>)</w:t>
      </w:r>
      <w:proofErr w:type="gramStart"/>
      <w:r w:rsidRPr="00862BEB">
        <w:rPr>
          <w:b/>
        </w:rPr>
        <w:t>/(</w:t>
      </w:r>
      <w:proofErr w:type="spellStart"/>
      <w:proofErr w:type="gramEnd"/>
      <w:r w:rsidRPr="00862BEB">
        <w:rPr>
          <w:b/>
        </w:rPr>
        <w:t>Фп</w:t>
      </w:r>
      <w:proofErr w:type="spellEnd"/>
      <w:r w:rsidRPr="00862BEB">
        <w:rPr>
          <w:b/>
        </w:rPr>
        <w:t xml:space="preserve"> х СПИ) х 100%,</w:t>
      </w:r>
    </w:p>
    <w:p w14:paraId="4FB6C9AE" w14:textId="77777777" w:rsidR="001D1309" w:rsidRPr="00862BEB" w:rsidRDefault="001D1309" w:rsidP="001D1309">
      <w:pPr>
        <w:pStyle w:val="a3"/>
        <w:spacing w:line="276" w:lineRule="auto"/>
        <w:jc w:val="both"/>
        <w:rPr>
          <w:b/>
        </w:rPr>
      </w:pPr>
    </w:p>
    <w:p w14:paraId="3263FC51" w14:textId="77777777" w:rsidR="001D1309" w:rsidRDefault="001D1309" w:rsidP="001D1309">
      <w:pPr>
        <w:pStyle w:val="a3"/>
        <w:spacing w:line="276" w:lineRule="auto"/>
        <w:jc w:val="both"/>
      </w:pPr>
      <w:r>
        <w:t xml:space="preserve">где </w:t>
      </w:r>
      <w:proofErr w:type="spellStart"/>
      <w:r>
        <w:t>Нa</w:t>
      </w:r>
      <w:proofErr w:type="spellEnd"/>
      <w:r>
        <w:t xml:space="preserve"> – годовая норма амортизации, %</w:t>
      </w:r>
    </w:p>
    <w:p w14:paraId="40D37CAD" w14:textId="77777777" w:rsidR="001D1309" w:rsidRDefault="001D1309" w:rsidP="001D1309">
      <w:pPr>
        <w:pStyle w:val="a3"/>
        <w:spacing w:line="276" w:lineRule="auto"/>
        <w:jc w:val="both"/>
      </w:pPr>
      <w:proofErr w:type="spellStart"/>
      <w:r>
        <w:t>Фп</w:t>
      </w:r>
      <w:proofErr w:type="spellEnd"/>
      <w:r>
        <w:t xml:space="preserve"> – первоначальная стоимость объекта основных фондов</w:t>
      </w:r>
    </w:p>
    <w:p w14:paraId="0C62DD1B" w14:textId="77777777" w:rsidR="001D1309" w:rsidRDefault="001D1309" w:rsidP="001D1309">
      <w:pPr>
        <w:pStyle w:val="a3"/>
        <w:spacing w:line="276" w:lineRule="auto"/>
        <w:jc w:val="both"/>
      </w:pPr>
      <w:proofErr w:type="spellStart"/>
      <w:r>
        <w:t>Фл</w:t>
      </w:r>
      <w:proofErr w:type="spellEnd"/>
      <w:r>
        <w:t xml:space="preserve"> – ликвидационная стоимость объекта основных фондов</w:t>
      </w:r>
    </w:p>
    <w:p w14:paraId="47C909A2" w14:textId="77777777" w:rsidR="001D1309" w:rsidRDefault="001D1309" w:rsidP="001D1309">
      <w:pPr>
        <w:pStyle w:val="a3"/>
        <w:spacing w:line="276" w:lineRule="auto"/>
        <w:jc w:val="both"/>
      </w:pPr>
      <w:r>
        <w:t>СПИ – срок полезного использования объекта основных фондов.</w:t>
      </w:r>
    </w:p>
    <w:p w14:paraId="068367DE" w14:textId="77777777" w:rsidR="001D1309" w:rsidRDefault="001D1309" w:rsidP="001D1309">
      <w:pPr>
        <w:pStyle w:val="a3"/>
        <w:spacing w:line="276" w:lineRule="auto"/>
        <w:jc w:val="both"/>
      </w:pPr>
    </w:p>
    <w:p w14:paraId="7A346538" w14:textId="26D3F402" w:rsidR="001D1309" w:rsidRDefault="001D1309" w:rsidP="00B243FA">
      <w:pPr>
        <w:pStyle w:val="a3"/>
        <w:numPr>
          <w:ilvl w:val="0"/>
          <w:numId w:val="9"/>
        </w:numPr>
        <w:spacing w:line="276" w:lineRule="auto"/>
        <w:jc w:val="both"/>
        <w:rPr>
          <w:b/>
        </w:rPr>
      </w:pPr>
      <w:r w:rsidRPr="00862BEB">
        <w:rPr>
          <w:b/>
        </w:rPr>
        <w:t>На = 100%/СПИ</w:t>
      </w:r>
    </w:p>
    <w:p w14:paraId="471C10AD" w14:textId="77777777" w:rsidR="001D1309" w:rsidRDefault="001D1309" w:rsidP="001D1309">
      <w:pPr>
        <w:pStyle w:val="a3"/>
        <w:spacing w:line="276" w:lineRule="auto"/>
        <w:jc w:val="both"/>
        <w:rPr>
          <w:b/>
        </w:rPr>
      </w:pPr>
    </w:p>
    <w:p w14:paraId="3662B0A5" w14:textId="77777777" w:rsidR="001D1309" w:rsidRPr="00F8448C" w:rsidRDefault="001D1309" w:rsidP="001D1309">
      <w:pPr>
        <w:shd w:val="clear" w:color="auto" w:fill="FFFFFF"/>
        <w:rPr>
          <w:color w:val="202124"/>
        </w:rPr>
      </w:pPr>
      <w:r w:rsidRPr="00F8448C">
        <w:rPr>
          <w:b/>
          <w:bCs/>
          <w:color w:val="202124"/>
        </w:rPr>
        <w:t>Начисление амортизации объектов основных средств производится одним из следующих способов:</w:t>
      </w:r>
    </w:p>
    <w:p w14:paraId="031F7DF1" w14:textId="77777777" w:rsidR="001D1309" w:rsidRPr="00F8448C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линейный способ;</w:t>
      </w:r>
    </w:p>
    <w:p w14:paraId="6A2F2B6A" w14:textId="77777777" w:rsidR="001D1309" w:rsidRPr="00F8448C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способ уменьшаемого остатка;</w:t>
      </w:r>
    </w:p>
    <w:p w14:paraId="2EA16970" w14:textId="77777777" w:rsidR="001D1309" w:rsidRPr="00F8448C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способ списания стоимости по сумме чисел лет срока полезного использования;</w:t>
      </w:r>
    </w:p>
    <w:p w14:paraId="0156B5B3" w14:textId="77777777" w:rsidR="001D1309" w:rsidRDefault="001D1309" w:rsidP="001D1309">
      <w:pPr>
        <w:numPr>
          <w:ilvl w:val="0"/>
          <w:numId w:val="8"/>
        </w:numPr>
        <w:shd w:val="clear" w:color="auto" w:fill="FFFFFF"/>
        <w:spacing w:after="60"/>
        <w:ind w:left="0"/>
        <w:rPr>
          <w:color w:val="202124"/>
        </w:rPr>
      </w:pPr>
      <w:r w:rsidRPr="00F8448C">
        <w:rPr>
          <w:color w:val="202124"/>
        </w:rPr>
        <w:t>способ списания стоимости пропорционально объему продукции (работ).</w:t>
      </w:r>
    </w:p>
    <w:p w14:paraId="7685367E" w14:textId="2C44A747" w:rsidR="001D1309" w:rsidRDefault="001D1309" w:rsidP="00785ECC">
      <w:pPr>
        <w:pStyle w:val="a3"/>
        <w:spacing w:line="276" w:lineRule="auto"/>
        <w:rPr>
          <w:b/>
        </w:rPr>
      </w:pPr>
    </w:p>
    <w:p w14:paraId="60D20B42" w14:textId="1BE1165C" w:rsidR="00B243FA" w:rsidRDefault="00565CF6" w:rsidP="00565CF6">
      <w:pPr>
        <w:pStyle w:val="a3"/>
        <w:spacing w:line="276" w:lineRule="auto"/>
        <w:jc w:val="both"/>
        <w:rPr>
          <w:bCs/>
        </w:rPr>
      </w:pPr>
      <w:r>
        <w:rPr>
          <w:b/>
        </w:rPr>
        <w:t xml:space="preserve">Задание №5. </w:t>
      </w:r>
      <w:r w:rsidRPr="00565CF6">
        <w:rPr>
          <w:bCs/>
        </w:rPr>
        <w:t>Начислить амортизацию линейным способом, если первоначальная стоимость оборудования 500 тыс. руб. Срок полезного использования 5 лет</w:t>
      </w:r>
      <w:r>
        <w:rPr>
          <w:bCs/>
        </w:rPr>
        <w:t>. Расчеты внести в таблицу</w:t>
      </w:r>
    </w:p>
    <w:p w14:paraId="25238B29" w14:textId="799A497A" w:rsidR="00565CF6" w:rsidRDefault="00565CF6" w:rsidP="00565CF6">
      <w:pPr>
        <w:pStyle w:val="a3"/>
        <w:spacing w:line="276" w:lineRule="auto"/>
        <w:jc w:val="both"/>
        <w:rPr>
          <w:bCs/>
        </w:rPr>
      </w:pPr>
      <w:r>
        <w:rPr>
          <w:bCs/>
        </w:rPr>
        <w:t>Таблица 2 – Расчет амортизационных отчислений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3744"/>
      </w:tblGrid>
      <w:tr w:rsidR="00565CF6" w14:paraId="476EA684" w14:textId="77777777" w:rsidTr="00565CF6">
        <w:tc>
          <w:tcPr>
            <w:tcW w:w="1413" w:type="dxa"/>
          </w:tcPr>
          <w:p w14:paraId="22E49FBB" w14:textId="1FD0A39B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Период</w:t>
            </w:r>
          </w:p>
        </w:tc>
        <w:tc>
          <w:tcPr>
            <w:tcW w:w="2325" w:type="dxa"/>
          </w:tcPr>
          <w:p w14:paraId="37D08F84" w14:textId="0BAA566F" w:rsidR="00565CF6" w:rsidRDefault="00565CF6" w:rsidP="00565CF6">
            <w:pPr>
              <w:pStyle w:val="a3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Годовая амортизация</w:t>
            </w:r>
          </w:p>
        </w:tc>
        <w:tc>
          <w:tcPr>
            <w:tcW w:w="1869" w:type="dxa"/>
          </w:tcPr>
          <w:p w14:paraId="571E98D6" w14:textId="79D60327" w:rsidR="00565CF6" w:rsidRDefault="00565CF6" w:rsidP="00565CF6">
            <w:pPr>
              <w:pStyle w:val="a3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Накопленная амортизация</w:t>
            </w:r>
          </w:p>
        </w:tc>
        <w:tc>
          <w:tcPr>
            <w:tcW w:w="3744" w:type="dxa"/>
          </w:tcPr>
          <w:p w14:paraId="4BDA3A6F" w14:textId="6FF5D8E8" w:rsidR="00565CF6" w:rsidRDefault="00565CF6" w:rsidP="00565CF6">
            <w:pPr>
              <w:pStyle w:val="a3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Остаточная стоимость</w:t>
            </w:r>
          </w:p>
        </w:tc>
      </w:tr>
      <w:tr w:rsidR="00565CF6" w14:paraId="0F020F5D" w14:textId="77777777" w:rsidTr="00565CF6">
        <w:tc>
          <w:tcPr>
            <w:tcW w:w="1413" w:type="dxa"/>
          </w:tcPr>
          <w:p w14:paraId="7AF6E35A" w14:textId="496E0973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25" w:type="dxa"/>
          </w:tcPr>
          <w:p w14:paraId="6C7CE5E2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1869" w:type="dxa"/>
          </w:tcPr>
          <w:p w14:paraId="0E8C086A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3744" w:type="dxa"/>
          </w:tcPr>
          <w:p w14:paraId="2D2B80FB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</w:tr>
      <w:tr w:rsidR="00565CF6" w14:paraId="703D8A8B" w14:textId="77777777" w:rsidTr="00565CF6">
        <w:tc>
          <w:tcPr>
            <w:tcW w:w="1413" w:type="dxa"/>
          </w:tcPr>
          <w:p w14:paraId="5D1419B5" w14:textId="1D6D6B2E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25" w:type="dxa"/>
          </w:tcPr>
          <w:p w14:paraId="672B1410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1869" w:type="dxa"/>
          </w:tcPr>
          <w:p w14:paraId="7AAD8572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3744" w:type="dxa"/>
          </w:tcPr>
          <w:p w14:paraId="6DE56C3C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</w:tr>
      <w:tr w:rsidR="00565CF6" w14:paraId="070D8D27" w14:textId="77777777" w:rsidTr="00565CF6">
        <w:tc>
          <w:tcPr>
            <w:tcW w:w="1413" w:type="dxa"/>
          </w:tcPr>
          <w:p w14:paraId="03F8DF8D" w14:textId="09B5747E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25" w:type="dxa"/>
          </w:tcPr>
          <w:p w14:paraId="7DA4CACF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1869" w:type="dxa"/>
          </w:tcPr>
          <w:p w14:paraId="360555F2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3744" w:type="dxa"/>
          </w:tcPr>
          <w:p w14:paraId="05BEEA60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</w:tr>
      <w:tr w:rsidR="00565CF6" w14:paraId="1C0D7E94" w14:textId="77777777" w:rsidTr="00565CF6">
        <w:tc>
          <w:tcPr>
            <w:tcW w:w="1413" w:type="dxa"/>
          </w:tcPr>
          <w:p w14:paraId="2DECC638" w14:textId="1142C2C5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25" w:type="dxa"/>
          </w:tcPr>
          <w:p w14:paraId="6F7D1CE5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1869" w:type="dxa"/>
          </w:tcPr>
          <w:p w14:paraId="2DCA7321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3744" w:type="dxa"/>
          </w:tcPr>
          <w:p w14:paraId="4AAF8F3B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</w:tr>
      <w:tr w:rsidR="00565CF6" w14:paraId="30A4C554" w14:textId="77777777" w:rsidTr="00565CF6">
        <w:tc>
          <w:tcPr>
            <w:tcW w:w="1413" w:type="dxa"/>
          </w:tcPr>
          <w:p w14:paraId="4CBDB002" w14:textId="4936AD7F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25" w:type="dxa"/>
          </w:tcPr>
          <w:p w14:paraId="24161811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1869" w:type="dxa"/>
          </w:tcPr>
          <w:p w14:paraId="7EA607C2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  <w:tc>
          <w:tcPr>
            <w:tcW w:w="3744" w:type="dxa"/>
          </w:tcPr>
          <w:p w14:paraId="42849789" w14:textId="77777777" w:rsidR="00565CF6" w:rsidRDefault="00565CF6" w:rsidP="00565CF6">
            <w:pPr>
              <w:pStyle w:val="a3"/>
              <w:spacing w:line="276" w:lineRule="auto"/>
              <w:jc w:val="both"/>
              <w:rPr>
                <w:bCs/>
              </w:rPr>
            </w:pPr>
          </w:p>
        </w:tc>
      </w:tr>
    </w:tbl>
    <w:p w14:paraId="2F01C475" w14:textId="77777777" w:rsidR="00565CF6" w:rsidRPr="00565CF6" w:rsidRDefault="00565CF6" w:rsidP="00565CF6">
      <w:pPr>
        <w:pStyle w:val="a3"/>
        <w:spacing w:line="276" w:lineRule="auto"/>
        <w:jc w:val="both"/>
        <w:rPr>
          <w:bCs/>
        </w:rPr>
      </w:pPr>
    </w:p>
    <w:p w14:paraId="4C89E90B" w14:textId="77777777" w:rsidR="00565CF6" w:rsidRDefault="00565CF6" w:rsidP="00785ECC">
      <w:pPr>
        <w:pStyle w:val="a3"/>
        <w:spacing w:line="276" w:lineRule="auto"/>
        <w:rPr>
          <w:b/>
        </w:rPr>
      </w:pPr>
    </w:p>
    <w:sectPr w:rsidR="00565CF6" w:rsidSect="0078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6EE"/>
    <w:multiLevelType w:val="hybridMultilevel"/>
    <w:tmpl w:val="ACC2346C"/>
    <w:lvl w:ilvl="0" w:tplc="8084D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FC6"/>
    <w:multiLevelType w:val="hybridMultilevel"/>
    <w:tmpl w:val="494A0F1C"/>
    <w:lvl w:ilvl="0" w:tplc="8084D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A30CC"/>
    <w:multiLevelType w:val="hybridMultilevel"/>
    <w:tmpl w:val="84FE7C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403ED"/>
    <w:multiLevelType w:val="hybridMultilevel"/>
    <w:tmpl w:val="AB0EE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17849"/>
    <w:multiLevelType w:val="hybridMultilevel"/>
    <w:tmpl w:val="9C4823FE"/>
    <w:lvl w:ilvl="0" w:tplc="8084DA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0BA1"/>
    <w:multiLevelType w:val="multilevel"/>
    <w:tmpl w:val="B18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238B"/>
    <w:multiLevelType w:val="hybridMultilevel"/>
    <w:tmpl w:val="8730D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634D3"/>
    <w:multiLevelType w:val="hybridMultilevel"/>
    <w:tmpl w:val="816CA998"/>
    <w:lvl w:ilvl="0" w:tplc="8084D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132FE"/>
    <w:multiLevelType w:val="hybridMultilevel"/>
    <w:tmpl w:val="09B02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A4"/>
    <w:rsid w:val="00020CA4"/>
    <w:rsid w:val="0007223C"/>
    <w:rsid w:val="00086052"/>
    <w:rsid w:val="000A470A"/>
    <w:rsid w:val="00154B39"/>
    <w:rsid w:val="0017562D"/>
    <w:rsid w:val="00196737"/>
    <w:rsid w:val="001B4777"/>
    <w:rsid w:val="001D1309"/>
    <w:rsid w:val="0026045E"/>
    <w:rsid w:val="002938BA"/>
    <w:rsid w:val="002A330F"/>
    <w:rsid w:val="003A5775"/>
    <w:rsid w:val="003D23A2"/>
    <w:rsid w:val="00416973"/>
    <w:rsid w:val="00485EF1"/>
    <w:rsid w:val="00514C6F"/>
    <w:rsid w:val="005356F2"/>
    <w:rsid w:val="00565CF6"/>
    <w:rsid w:val="00584235"/>
    <w:rsid w:val="00590E9C"/>
    <w:rsid w:val="006622AE"/>
    <w:rsid w:val="00696092"/>
    <w:rsid w:val="006F494A"/>
    <w:rsid w:val="00713603"/>
    <w:rsid w:val="00765FDE"/>
    <w:rsid w:val="00785ECC"/>
    <w:rsid w:val="0081331A"/>
    <w:rsid w:val="00851B5F"/>
    <w:rsid w:val="00862BEB"/>
    <w:rsid w:val="00864F2B"/>
    <w:rsid w:val="009253D4"/>
    <w:rsid w:val="00944883"/>
    <w:rsid w:val="00947E4B"/>
    <w:rsid w:val="0099613B"/>
    <w:rsid w:val="009A2052"/>
    <w:rsid w:val="009C0662"/>
    <w:rsid w:val="00A77011"/>
    <w:rsid w:val="00A7733F"/>
    <w:rsid w:val="00B02939"/>
    <w:rsid w:val="00B243FA"/>
    <w:rsid w:val="00B96334"/>
    <w:rsid w:val="00C054C0"/>
    <w:rsid w:val="00C43AB2"/>
    <w:rsid w:val="00D0451F"/>
    <w:rsid w:val="00D8630E"/>
    <w:rsid w:val="00E361B5"/>
    <w:rsid w:val="00F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1497"/>
  <w15:chartTrackingRefBased/>
  <w15:docId w15:val="{80B3500B-F389-4923-95C9-4FFECF5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911D5"/>
    <w:pPr>
      <w:keepNext/>
      <w:jc w:val="center"/>
      <w:outlineLvl w:val="0"/>
    </w:pPr>
    <w:rPr>
      <w:b/>
      <w:sz w:val="4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11D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No Spacing"/>
    <w:uiPriority w:val="1"/>
    <w:qFormat/>
    <w:rsid w:val="00F91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Qwerty</cp:lastModifiedBy>
  <cp:revision>4</cp:revision>
  <dcterms:created xsi:type="dcterms:W3CDTF">2024-01-30T16:06:00Z</dcterms:created>
  <dcterms:modified xsi:type="dcterms:W3CDTF">2024-01-30T16:15:00Z</dcterms:modified>
</cp:coreProperties>
</file>