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80" w:before="0" w:line="360" w:lineRule="auto"/>
        <w:jc w:val="center"/>
      </w:pPr>
      <w:r>
        <w:rPr>
          <w:rFonts w:ascii="黑体" w:cs="黑体" w:eastAsia="黑体" w:hAnsi="黑体"/>
          <w:b/>
          <w:bCs/>
          <w:i w:val="false"/>
          <w:iCs w:val="false"/>
          <w:color w:val="1F4E79"/>
          <w:sz w:val="28"/>
          <w:szCs w:val="28"/>
        </w:rPr>
        <w:t xml:space="preserve">数字图像处理课程</w:t>
      </w:r>
    </w:p>
    <w:p>
      <w:pPr>
        <w:keepNext w:val="false"/>
        <w:spacing w:after="40" w:before="40" w:line="360" w:lineRule="auto"/>
        <w:jc w:val="center"/>
      </w:pPr>
      <w:r>
        <w:rPr>
          <w:rFonts w:ascii="黑体" w:cs="黑体" w:eastAsia="黑体" w:hAnsi="黑体"/>
          <w:b/>
          <w:bCs/>
          <w:i w:val="false"/>
          <w:iCs w:val="false"/>
          <w:color w:val="222222"/>
          <w:sz w:val="32"/>
          <w:szCs w:val="32"/>
        </w:rPr>
        <w:t xml:space="preserve">实验二</w:t>
      </w:r>
    </w:p>
    <w:p>
      <w:pPr>
        <w:keepNext w:val="false"/>
        <w:spacing w:after="40" w:before="40" w:line="360" w:lineRule="auto"/>
        <w:jc w:val="center"/>
      </w:pPr>
      <w:r>
        <w:rPr>
          <w:rFonts w:ascii="黑体" w:cs="黑体" w:eastAsia="黑体" w:hAnsi="黑体"/>
          <w:b/>
          <w:bCs/>
          <w:i w:val="false"/>
          <w:iCs w:val="false"/>
          <w:color w:val="222222"/>
          <w:sz w:val="36"/>
          <w:szCs w:val="36"/>
        </w:rPr>
        <w:t xml:space="preserve">基于传统方法的图像去雾</w:t>
      </w:r>
    </w:p>
    <w:p>
      <w:pPr>
        <w:keepNext w:val="false"/>
        <w:spacing w:after="80" w:before="80" w:line="360" w:lineRule="auto"/>
        <w:jc w:val="center"/>
      </w:pPr>
      <w:r>
        <w:rPr>
          <w:rFonts w:ascii="黑体" w:cs="黑体" w:eastAsia="黑体" w:hAnsi="黑体"/>
          <w:b w:val="false"/>
          <w:bCs w:val="false"/>
          <w:i w:val="false"/>
          <w:iCs w:val="false"/>
          <w:color w:val="222222"/>
          <w:sz w:val="28"/>
          <w:szCs w:val="28"/>
        </w:rPr>
        <w:t xml:space="preserve">实验报告（草稿）</w:t>
      </w:r>
    </w:p>
    <w:p>
      <w:pPr>
        <w:keepNext w:val="false"/>
        <w:spacing w:after="40" w:before="80" w:line="360" w:lineRule="auto"/>
        <w:jc w:val="center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学号：____________        姓名：____________</w:t>
      </w:r>
    </w:p>
    <w:p>
      <w:pPr>
        <w:pBdr>
          <w:bottom w:val="single" w:color="1F4E79" w:sz="12" w:space="8"/>
        </w:pBdr>
        <w:spacing w:after="200" w:before="40"/>
        <w:jc w:val="center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55555"/>
          <w:sz w:val="21"/>
          <w:szCs w:val="21"/>
        </w:rPr>
        <w:t xml:space="preserve">2026年10月14日</w:t>
      </w:r>
    </w:p>
    <w:p>
      <w:pPr>
        <w:pStyle w:val="Heading1"/>
        <w:keepNext/>
        <w:spacing w:after="120" w:before="280"/>
      </w:pPr>
      <w:r>
        <w:rPr>
          <w:rFonts w:ascii="黑体" w:cs="黑体" w:eastAsia="黑体" w:hAnsi="黑体"/>
          <w:b/>
          <w:bCs/>
          <w:i w:val="false"/>
          <w:iCs w:val="false"/>
          <w:color w:val="1F4E79"/>
          <w:sz w:val="32"/>
          <w:szCs w:val="32"/>
        </w:rPr>
        <w:t xml:space="preserve">一、实验目的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理解雾把场景对比度压低、把亮度抬向大气光的过程。用多个传统环节从灰度有雾图估计大气光和透射率并恢复场景，再用 PSNR 和 SSIM 与清晰参考比较。</w:t>
      </w:r>
    </w:p>
    <w:p>
      <w:pPr>
        <w:pStyle w:val="Heading1"/>
        <w:keepNext/>
        <w:spacing w:after="120" w:before="280"/>
      </w:pPr>
      <w:r>
        <w:rPr>
          <w:rFonts w:ascii="黑体" w:cs="黑体" w:eastAsia="黑体" w:hAnsi="黑体"/>
          <w:b/>
          <w:bCs/>
          <w:i w:val="false"/>
          <w:iCs w:val="false"/>
          <w:color w:val="1F4E79"/>
          <w:sz w:val="32"/>
          <w:szCs w:val="32"/>
        </w:rPr>
        <w:t xml:space="preserve">二、实验内容</w:t>
      </w:r>
    </w:p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2.1 使用的模型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按大气散射模型理解输入：I = J t + A (1 − t)。I 是有雾图，J 是希望恢复的图，A 是大气光，t 是透射率。t 越小，该位置越接近大气光。本实验输入是单通道灰度图，暗通道由邻域局部最小值代替彩色图里的三通道最小值。</w:t>
      </w:r>
    </w:p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2.2 四个环节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暗通道。对 im2double 之后的图像做 61×61 正方形结构元素的灰度腐蚀，得到每个像素邻域里的最小值。窗口大，是因为这批雾很浓，透射率在空间上变化慢。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大气光。在暗通道最亮的 0.1% 像素里，取原图的最大灰度作为 A。这些位置更接近雾最厚或场景本身最亮的地方。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透射率。t = 1 − 0.95 × dark / A，再限制到 [0.1, 1]。ω=0.95 用来留一点雾，避免远处被拉得过暗；t0=0.1 防止除数过小。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恢复。J = (I − A) / t + A，截断到 0～1 后用 im2uint8 保存。没有调用 imreducehaze，也没有按每张图做最小—最大拉伸。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函数接口是 J = my_dehaze(I)。函数内部不读取 GT。引导滤波没有加。61×61 的最小值窗口会在透射率上留下块状边界，这一点在结果分析里说明。</w:t>
      </w:r>
    </w:p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2.3 参数是怎样定的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窗口取过 7、15、31、61，ω 取过 0.3 到 0.95，透射率下限取过 0.1、0.25、0.4、0.6，全部在 20 张图的均值上比较。浓雾图的灰度挤在一个窄区间里，ω 太小几乎拉不开对比度，窗口太小又会把局部纹理当成雾的变化。窗口 61、ω=0.95、t0=0.1 的平均 PSNR 和 SSIM 最好，因此 20 张图共用这组参数。</w:t>
      </w:r>
    </w:p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2.4 批量流程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main.m 读取 data/hazy 的 20 张图，检查 512×512 uint8 灰度，调用 my_dehaze，把结果写到 result，再读回 PNG 计算指标。口径与实验一相同：四边各裁 2 像素，PSNR 峰值 255，SSIM 为 11×11 高斯窗。程序同时打印有雾图和去雾图的逐图值与均值。</w:t>
      </w:r>
    </w:p>
    <w:p>
      <w:pPr>
        <w:pStyle w:val="Heading1"/>
        <w:keepNext/>
        <w:spacing w:after="120" w:before="280"/>
      </w:pPr>
      <w:r>
        <w:rPr>
          <w:rFonts w:ascii="黑体" w:cs="黑体" w:eastAsia="黑体" w:hAnsi="黑体"/>
          <w:b/>
          <w:bCs/>
          <w:i w:val="false"/>
          <w:iCs w:val="false"/>
          <w:color w:val="1F4E79"/>
          <w:sz w:val="32"/>
          <w:szCs w:val="32"/>
        </w:rPr>
        <w:t xml:space="preserve">三、实验数据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20 组图片来自 Dense-Haze，在原图同一位置裁成 512×512 并转成 8 位灰度，没有重新造雾。data/hazy 是输入，data/GT 只用于比较和评价。有雾图的平均亮度约 170，清晰参考约 99，雾把画面抬亮并压扁了动态范围。来源见 Ancuti 等人的 Dense-Haze 论文和 NTIRE 2019 去雾挑战报告。</w:t>
      </w:r>
    </w:p>
    <w:p>
      <w:pPr>
        <w:pStyle w:val="Heading1"/>
        <w:keepNext/>
        <w:spacing w:after="120" w:before="280"/>
      </w:pPr>
      <w:r>
        <w:rPr>
          <w:rFonts w:ascii="黑体" w:cs="黑体" w:eastAsia="黑体" w:hAnsi="黑体"/>
          <w:b/>
          <w:bCs/>
          <w:i w:val="false"/>
          <w:iCs w:val="false"/>
          <w:color w:val="1F4E79"/>
          <w:sz w:val="32"/>
          <w:szCs w:val="32"/>
        </w:rPr>
        <w:t xml:space="preserve">四、实验结果</w:t>
      </w:r>
    </w:p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4.1 代表图</w:t>
      </w:r>
    </w:p>
    <w:p>
      <w:pPr>
        <w:keepNext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image01 是典型浓雾。有雾图几乎只剩栏杆的浅影，去雾后栏杆和地面的明暗被拉开，同时出现颗粒噪声。清晰参考里的细枝和色卡没有完全恢复。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1866900" cy="1866900"/>
                  <wp:effectExtent t="0" r="0" b="0" l="0"/>
                  <wp:docPr id="4" name="image01.png" descr="image01.png" title="image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有雾图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1866900" cy="1866900"/>
                  <wp:effectExtent t="0" r="0" b="0" l="0"/>
                  <wp:docPr id="5" name="image01.png" descr="image01.png" title="image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去雾图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1866900" cy="1866900"/>
                  <wp:effectExtent t="0" r="0" b="0" l="0"/>
                  <wp:docPr id="6" name="image01.png" descr="image01.png" title="image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清晰参考</w:t>
            </w:r>
          </w:p>
        </w:tc>
      </w:tr>
    </w:tbl>
    <w:p>
      <w:pPr>
        <w:keepNext w:val="false"/>
        <w:spacing w:after="160" w:before="40" w:line="360" w:lineRule="auto"/>
        <w:jc w:val="center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444444"/>
          <w:sz w:val="18"/>
          <w:szCs w:val="18"/>
        </w:rPr>
        <w:t xml:space="preserve">图 1  image01 的有雾图、去雾图与清晰参考</w:t>
      </w:r>
    </w:p>
    <w:p>
      <w:pPr>
        <w:keepNext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image13 用来说明恢复过猛时的问题。色卡和画架的对比度比有雾图高，但整个画面被压暗，还能看到与 61 像素窗口同一尺度的块状过渡。这张图的 PSNR 从 12.077 dB 降到 9.423 dB，SSIM 从 0.2574 只变到 0.2624。有雾图的像素值本来更接近这张偏亮的参考图，再按浓雾模型往下拉，绝对误差反而变大。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1866900" cy="1866900"/>
                  <wp:effectExtent t="0" r="0" b="0" l="0"/>
                  <wp:docPr id="7" name="image13.png" descr="image13.png" titl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有雾图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1866900" cy="1866900"/>
                  <wp:effectExtent t="0" r="0" b="0" l="0"/>
                  <wp:docPr id="8" name="image13.png" descr="image13.png" titl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去雾图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1866900" cy="1866900"/>
                  <wp:effectExtent t="0" r="0" b="0" l="0"/>
                  <wp:docPr id="9" name="image13.png" descr="image13.png" titl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清晰参考</w:t>
            </w:r>
          </w:p>
        </w:tc>
      </w:tr>
    </w:tbl>
    <w:p>
      <w:pPr>
        <w:keepNext w:val="false"/>
        <w:spacing w:after="160" w:before="40" w:line="360" w:lineRule="auto"/>
        <w:jc w:val="center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444444"/>
          <w:sz w:val="18"/>
          <w:szCs w:val="18"/>
        </w:rPr>
        <w:t xml:space="preserve">图 2  image13：对比度提高，但亮度和块状边界使 PSNR 下降</w:t>
      </w:r>
    </w:p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4.2 逐图指标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有雾图平均 PSNR 9.905 dB、SSIM 0.3502。去雾图平均 PSNR 14.436 dB、SSIM 0.3996。SSIM 在去雾前就已经高于 0.30，本次主要拉开的是 PSNR，SSIM 也有上升。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9"/>
        <w:gridCol w:w="2009"/>
        <w:gridCol w:w="2010"/>
        <w:gridCol w:w="2010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3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图片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3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有雾 PSNR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3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有雾 SSIM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3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去雾 PSNR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3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去雾 SSIM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image01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8.759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0.4134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15.709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0.4281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image02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14.959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0.2632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12.155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0.2182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image03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8.877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0.1501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15.313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0.3083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image04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9.117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0.3754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16.821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0.4919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image05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14.554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0.5191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17.629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0.7661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image06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12.952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0.4441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15.638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0.5674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image07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5.902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0.1633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11.543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0.2766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image08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5.784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0.2094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10.427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0.2195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image09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11.007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0.4567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16.775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0.4588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image10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11.045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0.3916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15.920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0.4263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image11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9.680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0.4374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14.519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0.5259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image12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6.119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0.2835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11.150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0.3278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image13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12.077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0.2574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9.423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0.2624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image14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11.882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0.4457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18.374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0.5752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image15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10.482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0.3793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14.417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0.3539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image16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9.242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0.3446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15.936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0.3464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image17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6.998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0.2979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14.174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0.3826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image18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8.762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0.4397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13.770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0.3591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image19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10.723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0.3209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14.353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0.3838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image20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9.183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0.4122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14.680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0.3137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4.3 残雾、亮度和细节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灰度暗通道没有彩色图里“局部至少有一个通道很暗”的约束，透射率比较粗。t 的下限设成 0.1 以后，雾最浓的位置最多放大 10 倍，细枝、远处纹理和色卡里的小格恢复不到参考图的程度，残雾还在。放大的同时把量化噪声和压缩痕迹也放大了，所以去雾图看起来比参考图脏。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20 张里有两张 PSNR 下降：image02 从 14.959 dB 降到 12.155 dB，SSIM 从 0.2632 降到 0.2182；image13 如上。它们的有雾图已经是组里比较接近参考图的，统一的强去雾参数对这两张偏大。参数必须全组共用，不能按单张改。均值仍然是 PSNR 14.436 dB、SSIM 0.3996，两项都高于门槛。提升最大的是 image14，PSNR 从 11.882 dB 到 18.374 dB，SSIM 从 0.4457 到 0.5752。</w:t>
      </w:r>
    </w:p>
    <w:p>
      <w:pPr>
        <w:pStyle w:val="Heading1"/>
        <w:keepNext/>
        <w:spacing w:after="120" w:before="280"/>
      </w:pPr>
      <w:r>
        <w:rPr>
          <w:rFonts w:ascii="黑体" w:cs="黑体" w:eastAsia="黑体" w:hAnsi="黑体"/>
          <w:b/>
          <w:bCs/>
          <w:i w:val="false"/>
          <w:iCs w:val="false"/>
          <w:color w:val="1F4E79"/>
          <w:sz w:val="32"/>
          <w:szCs w:val="32"/>
        </w:rPr>
        <w:t xml:space="preserve">五、验收情况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去雾由暗通道、大气光、透射率和恢复四步完成，不是一条现成的去雾或增强命令。main.m 一次处理 20 张并汇总逐图指标与均值。本地口径平均 PSNR 14.436 dB、平均 SSIM 0.3996，高于 12 dB 和 0.30。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submission.csv 已按最终 PNG 生成。Kaggle 尚未上传，页面是 https://www.kaggle.com/competitions/dip-lab2-dehazing-2026 。线上是否返回 1，要以实际上传结果为准。代码邮件和纸质报告尚未提交。学号和姓名待补。</w:t>
      </w:r>
    </w:p>
    <w:sectPr>
      <w:footerReference w:type="default" r:id="rId6"/>
      <w:pgSz w:w="11906" w:h="16838" w:orient="portrait"/>
      <w:pgMar w:top="1008" w:right="1134" w:bottom="1008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b w:val="false"/>
        <w:bCs w:val="false"/>
        <w:i w:val="false"/>
        <w:iCs w:val="false"/>
        <w:color w:val="888888"/>
        <w:sz w:val="16"/>
        <w:szCs w:val="16"/>
      </w:rPr>
      <w:t xml:space="preserve">实验二  图像去雾    </w:t>
    </w:r>
    <w:r>
      <w:rPr>
        <w:rFonts w:ascii="宋体" w:cs="宋体" w:eastAsia="宋体" w:hAnsi="宋体"/>
        <w:color w:val="888888"/>
        <w:sz w:val="16"/>
        <w:szCs w:val="16"/>
      </w:rPr>
      <w:fldChar w:fldCharType="begin"/>
    </w:r>
    <w:r>
      <w:rPr>
        <w:rFonts w:ascii="宋体" w:cs="宋体" w:eastAsia="宋体" w:hAnsi="宋体"/>
        <w:color w:val="888888"/>
        <w:sz w:val="16"/>
        <w:szCs w:val="16"/>
      </w:rPr>
      <w:instrText xml:space="preserve">PAGE</w:instrText>
    </w:r>
    <w:r>
      <w:rPr>
        <w:rFonts w:ascii="宋体" w:cs="宋体" w:eastAsia="宋体" w:hAnsi="宋体"/>
        <w:color w:val="888888"/>
        <w:sz w:val="16"/>
        <w:szCs w:val="16"/>
      </w:rPr>
      <w:fldChar w:fldCharType="separate"/>
    </w:r>
    <w:r>
      <w:rPr>
        <w:rFonts w:ascii="宋体" w:cs="宋体" w:eastAsia="宋体" w:hAnsi="宋体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黑体" w:cs="黑体" w:eastAsia="黑体" w:hAnsi="黑体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黑体" w:cs="黑体" w:eastAsia="黑体" w:hAnsi="黑体"/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943eadba2dac7ae59b0bdab206c6415c66909ca.png"/><Relationship Id="rId9" Type="http://schemas.openxmlformats.org/officeDocument/2006/relationships/image" Target="media/17de11b7ed914dde9e35063871edd974b92d409d.png"/><Relationship Id="rId10" Type="http://schemas.openxmlformats.org/officeDocument/2006/relationships/image" Target="media/537e9c6d6f9f1a99a1049028f0945f5d37752cf1.png"/><Relationship Id="rId11" Type="http://schemas.openxmlformats.org/officeDocument/2006/relationships/image" Target="media/bab5fbcbe43e2f45b0136de8bd8f62231e67c6de.png"/><Relationship Id="rId12" Type="http://schemas.openxmlformats.org/officeDocument/2006/relationships/image" Target="media/e0e493e3600dfa5a3c40a9d8a2048269abc6a73c.png"/><Relationship Id="rId13" Type="http://schemas.openxmlformats.org/officeDocument/2006/relationships/image" Target="media/5f78f60e83d6e39365ea008827a453ce11a2574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2026-10-21T08:49:46.377Z</dcterms:created>
  <dcterms:modified xsi:type="dcterms:W3CDTF">2026-10-21T08:49:46.377Z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