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9D58"/>
          <w:sz w:val="96"/>
        </w:rPr>
        <w:t>AR</w:t>
      </w:r>
    </w:p>
    <w:p>
      <w:pPr>
        <w:jc w:val="center"/>
      </w:pPr>
      <w:r>
        <w:rPr>
          <w:color w:val="606060"/>
          <w:sz w:val="32"/>
        </w:rPr>
        <w:t>Admin Redminer</w:t>
      </w:r>
    </w:p>
    <w:p/>
    <w:p/>
    <w:p>
      <w:pPr>
        <w:jc w:val="center"/>
      </w:pPr>
      <w:r>
        <w:rPr>
          <w:b/>
          <w:color w:val="1A1A1A"/>
          <w:sz w:val="48"/>
        </w:rPr>
        <w:t>Dokumentacja techniczna</w:t>
      </w:r>
    </w:p>
    <w:p>
      <w:pPr>
        <w:jc w:val="center"/>
      </w:pPr>
      <w:r>
        <w:rPr>
          <w:color w:val="606060"/>
          <w:sz w:val="24"/>
        </w:rPr>
        <w:t>Architektura, model danych, integracje i bezpieczeństwo</w:t>
      </w:r>
    </w:p>
    <w:p/>
    <w:p/>
    <w:p/>
    <w:p/>
    <w:p/>
    <w:p/>
    <w:p/>
    <w:p/>
    <w:p>
      <w:pPr>
        <w:jc w:val="center"/>
      </w:pPr>
      <w:r>
        <w:rPr>
          <w:b/>
          <w:sz w:val="19"/>
        </w:rPr>
        <w:t xml:space="preserve">Wersja aplikacji: </w:t>
      </w:r>
      <w:r>
        <w:rPr>
          <w:sz w:val="19"/>
        </w:rPr>
        <w:t>1.0 (Next.js 16 / SQLite)</w:t>
      </w:r>
    </w:p>
    <w:p>
      <w:pPr>
        <w:jc w:val="center"/>
      </w:pPr>
      <w:r>
        <w:rPr>
          <w:b/>
          <w:sz w:val="19"/>
        </w:rPr>
        <w:t xml:space="preserve">Data dokumentu: </w:t>
      </w:r>
      <w:r>
        <w:rPr>
          <w:sz w:val="19"/>
        </w:rPr>
        <w:t>9 lipca 2026</w:t>
      </w:r>
    </w:p>
    <w:p>
      <w:pPr>
        <w:jc w:val="center"/>
      </w:pPr>
      <w:r>
        <w:rPr>
          <w:b/>
          <w:sz w:val="19"/>
        </w:rPr>
        <w:t xml:space="preserve">Odbiorca: </w:t>
      </w:r>
      <w:r>
        <w:rPr>
          <w:sz w:val="19"/>
        </w:rPr>
        <w:t>Programista utrzymujący i rozwijający system</w:t>
      </w:r>
    </w:p>
    <w:p>
      <w:pPr>
        <w:jc w:val="center"/>
      </w:pPr>
      <w:r>
        <w:rPr>
          <w:b/>
          <w:sz w:val="19"/>
        </w:rPr>
        <w:t xml:space="preserve">Autor rozwiązania: </w:t>
      </w:r>
      <w:r>
        <w:rPr>
          <w:sz w:val="19"/>
        </w:rPr>
        <w:t>www.krzysztofgawkowski.pl</w:t>
      </w:r>
    </w:p>
    <w:p>
      <w:r>
        <w:br w:type="page"/>
      </w:r>
    </w:p>
    <w:p>
      <w:pPr>
        <w:pStyle w:val="Heading1"/>
      </w:pPr>
      <w:r>
        <w:t>Spis treści</w:t>
      </w:r>
    </w:p>
    <w:p>
      <w:pPr>
        <w:spacing w:after="60"/>
      </w:pPr>
      <w:r>
        <w:rPr>
          <w:b/>
          <w:color w:val="0F9D58"/>
        </w:rPr>
        <w:t xml:space="preserve">1.  </w:t>
      </w:r>
      <w:r>
        <w:t>Stos technologiczny i struktura katalogów</w:t>
      </w:r>
    </w:p>
    <w:p>
      <w:pPr>
        <w:spacing w:after="60"/>
      </w:pPr>
      <w:r>
        <w:rPr>
          <w:b/>
          <w:color w:val="0F9D58"/>
        </w:rPr>
        <w:t xml:space="preserve">2.  </w:t>
      </w:r>
      <w:r>
        <w:t>Model danych</w:t>
      </w:r>
    </w:p>
    <w:p>
      <w:pPr>
        <w:spacing w:after="60"/>
      </w:pPr>
      <w:r>
        <w:rPr>
          <w:b/>
          <w:color w:val="0F9D58"/>
        </w:rPr>
        <w:t xml:space="preserve">3.  </w:t>
      </w:r>
      <w:r>
        <w:t>Pułapka migracji drizzle</w:t>
      </w:r>
    </w:p>
    <w:p>
      <w:pPr>
        <w:spacing w:after="60"/>
      </w:pPr>
      <w:r>
        <w:rPr>
          <w:b/>
          <w:color w:val="0F9D58"/>
        </w:rPr>
        <w:t xml:space="preserve">4.  </w:t>
      </w:r>
      <w:r>
        <w:t>Warstwa uwierzytelniania i logowanie</w:t>
      </w:r>
    </w:p>
    <w:p>
      <w:pPr>
        <w:spacing w:after="60"/>
      </w:pPr>
      <w:r>
        <w:rPr>
          <w:b/>
          <w:color w:val="0F9D58"/>
        </w:rPr>
        <w:t xml:space="preserve">5.  </w:t>
      </w:r>
      <w:r>
        <w:t>Szyfrowanie sekretów</w:t>
      </w:r>
    </w:p>
    <w:p>
      <w:pPr>
        <w:spacing w:after="60"/>
      </w:pPr>
      <w:r>
        <w:rPr>
          <w:b/>
          <w:color w:val="0F9D58"/>
        </w:rPr>
        <w:t xml:space="preserve">6.  </w:t>
      </w:r>
      <w:r>
        <w:t>Integracja Active Directory (LDAP)</w:t>
      </w:r>
    </w:p>
    <w:p>
      <w:pPr>
        <w:spacing w:after="60"/>
      </w:pPr>
      <w:r>
        <w:rPr>
          <w:b/>
          <w:color w:val="0F9D58"/>
        </w:rPr>
        <w:t xml:space="preserve">7.  </w:t>
      </w:r>
      <w:r>
        <w:t>Integracja Entra ID / Azure (Graph)</w:t>
      </w:r>
    </w:p>
    <w:p>
      <w:pPr>
        <w:spacing w:after="60"/>
      </w:pPr>
      <w:r>
        <w:rPr>
          <w:b/>
          <w:color w:val="0F9D58"/>
        </w:rPr>
        <w:t xml:space="preserve">8.  </w:t>
      </w:r>
      <w:r>
        <w:t>Katalog kont — wspólny model i drzewo OU</w:t>
      </w:r>
    </w:p>
    <w:p>
      <w:pPr>
        <w:spacing w:after="60"/>
      </w:pPr>
      <w:r>
        <w:rPr>
          <w:b/>
          <w:color w:val="0F9D58"/>
        </w:rPr>
        <w:t xml:space="preserve">9.  </w:t>
      </w:r>
      <w:r>
        <w:t>Wykaz punktów końcowych API</w:t>
      </w:r>
    </w:p>
    <w:p>
      <w:pPr>
        <w:spacing w:after="60"/>
      </w:pPr>
      <w:r>
        <w:rPr>
          <w:b/>
          <w:color w:val="0F9D58"/>
        </w:rPr>
        <w:t xml:space="preserve">10.  </w:t>
      </w:r>
      <w:r>
        <w:t>Zewnętrzne API v1 i klucze API</w:t>
      </w:r>
    </w:p>
    <w:p>
      <w:pPr>
        <w:spacing w:after="60"/>
      </w:pPr>
      <w:r>
        <w:rPr>
          <w:b/>
          <w:color w:val="0F9D58"/>
        </w:rPr>
        <w:t xml:space="preserve">11.  </w:t>
      </w:r>
      <w:r>
        <w:t>Webhook wychodzący (HMAC)</w:t>
      </w:r>
    </w:p>
    <w:p>
      <w:pPr>
        <w:spacing w:after="60"/>
      </w:pPr>
      <w:r>
        <w:rPr>
          <w:b/>
          <w:color w:val="0F9D58"/>
        </w:rPr>
        <w:t xml:space="preserve">12.  </w:t>
      </w:r>
      <w:r>
        <w:t>Wielojęzyczność (i18n) i eksport CSV</w:t>
      </w:r>
    </w:p>
    <w:p>
      <w:pPr>
        <w:spacing w:after="60"/>
      </w:pPr>
      <w:r>
        <w:rPr>
          <w:b/>
          <w:color w:val="0F9D58"/>
        </w:rPr>
        <w:t xml:space="preserve">13.  </w:t>
      </w:r>
      <w:r>
        <w:t>Hardening bezpieczeństwa</w:t>
      </w:r>
    </w:p>
    <w:p>
      <w:pPr>
        <w:spacing w:after="60"/>
      </w:pPr>
      <w:r>
        <w:rPr>
          <w:b/>
          <w:color w:val="0F9D58"/>
        </w:rPr>
        <w:t xml:space="preserve">14.  </w:t>
      </w:r>
      <w:r>
        <w:t>Testy jednostkowe</w:t>
      </w:r>
    </w:p>
    <w:p>
      <w:pPr>
        <w:spacing w:after="60"/>
      </w:pPr>
      <w:r>
        <w:rPr>
          <w:b/>
          <w:color w:val="0F9D58"/>
        </w:rPr>
        <w:t xml:space="preserve">15.  </w:t>
      </w:r>
      <w:r>
        <w:t>Znane ograniczenia</w:t>
      </w:r>
    </w:p>
    <w:p>
      <w:r>
        <w:br w:type="page"/>
      </w:r>
    </w:p>
    <w:p>
      <w:pPr>
        <w:pStyle w:val="Heading1"/>
      </w:pPr>
      <w:r>
        <w:t>1. Stos technologiczny i struktura katalogów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Warstwa</w:t>
            </w:r>
          </w:p>
        </w:tc>
        <w:tc>
          <w:tcPr>
            <w:tcW w:type="dxa" w:w="6336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Technologia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Framework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Next.js 16 (App Router), React 19, TypeScript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ORM / baza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Drizzle ORM + better-sqlite3 (SQLite, WAL)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argon2 (hasła), jose (JWT), ciasteczko httpOnly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LDAP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ldapts (Promise-native, kontrola stronicowania)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Graph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fetch + client credentials (bez SDK)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UI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shadcn/ui + Tailwind, motyw jasny/ciemny (next-themes)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E-mail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Resend lub SMTP (nodemailer)</w:t>
            </w:r>
          </w:p>
        </w:tc>
      </w:tr>
    </w:tbl>
    <w:p/>
    <w:p>
      <w:r>
        <w:t>Kluczowe katalogi:</w:t>
      </w:r>
    </w:p>
    <w:p>
      <w:pPr>
        <w:spacing w:before="60" w:after="14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app/                strony i trasy API (App Router)</w:t>
        <w:br/>
      </w:r>
      <w:r>
        <w:rPr>
          <w:rFonts w:ascii="Consolas" w:hAnsi="Consolas"/>
          <w:color w:val="1A1A1A"/>
          <w:sz w:val="18"/>
        </w:rPr>
        <w:t xml:space="preserve">  api/              punkty końcowe REST</w:t>
        <w:br/>
      </w:r>
      <w:r>
        <w:rPr>
          <w:rFonts w:ascii="Consolas" w:hAnsi="Consolas"/>
          <w:color w:val="1A1A1A"/>
          <w:sz w:val="18"/>
        </w:rPr>
        <w:t xml:space="preserve">  dashboard/        panel: pozycje, katalog AD, ustawienia</w:t>
        <w:br/>
      </w:r>
      <w:r>
        <w:rPr>
          <w:rFonts w:ascii="Consolas" w:hAnsi="Consolas"/>
          <w:color w:val="1A1A1A"/>
          <w:sz w:val="18"/>
        </w:rPr>
        <w:t>components/ui/      komponenty (tabs, dialog, itd.)</w:t>
        <w:br/>
      </w:r>
      <w:r>
        <w:rPr>
          <w:rFonts w:ascii="Consolas" w:hAnsi="Consolas"/>
          <w:color w:val="1A1A1A"/>
          <w:sz w:val="18"/>
        </w:rPr>
        <w:t>db/schema.ts        definicje tabel Drizzle</w:t>
        <w:br/>
      </w:r>
      <w:r>
        <w:rPr>
          <w:rFonts w:ascii="Consolas" w:hAnsi="Consolas"/>
          <w:color w:val="1A1A1A"/>
          <w:sz w:val="18"/>
        </w:rPr>
        <w:t>lib/                logika domenowa</w:t>
        <w:br/>
      </w:r>
      <w:r>
        <w:rPr>
          <w:rFonts w:ascii="Consolas" w:hAnsi="Consolas"/>
          <w:color w:val="1A1A1A"/>
          <w:sz w:val="18"/>
        </w:rPr>
        <w:t xml:space="preserve">  auth.ts           sesje, logowanie, upsert konta AD</w:t>
        <w:br/>
      </w:r>
      <w:r>
        <w:rPr>
          <w:rFonts w:ascii="Consolas" w:hAnsi="Consolas"/>
          <w:color w:val="1A1A1A"/>
          <w:sz w:val="18"/>
        </w:rPr>
        <w:t xml:space="preserve">  crypto.ts         szyfrowanie sekretów (AES-256-GCM)</w:t>
        <w:br/>
      </w:r>
      <w:r>
        <w:rPr>
          <w:rFonts w:ascii="Consolas" w:hAnsi="Consolas"/>
          <w:color w:val="1A1A1A"/>
          <w:sz w:val="18"/>
        </w:rPr>
        <w:t xml:space="preserve">  settings.ts       odczyt/zapis ustawień + maskowanie</w:t>
        <w:br/>
      </w:r>
      <w:r>
        <w:rPr>
          <w:rFonts w:ascii="Consolas" w:hAnsi="Consolas"/>
          <w:color w:val="1A1A1A"/>
          <w:sz w:val="18"/>
        </w:rPr>
        <w:t xml:space="preserve">  rate-limit.ts     limiter logowania (in-memory)</w:t>
        <w:br/>
      </w:r>
      <w:r>
        <w:rPr>
          <w:rFonts w:ascii="Consolas" w:hAnsi="Consolas"/>
          <w:color w:val="1A1A1A"/>
          <w:sz w:val="18"/>
        </w:rPr>
        <w:t xml:space="preserve">  check.ts          orkiestracja sprawdzeń i synchronizacji</w:t>
        <w:br/>
      </w:r>
      <w:r>
        <w:rPr>
          <w:rFonts w:ascii="Consolas" w:hAnsi="Consolas"/>
          <w:color w:val="1A1A1A"/>
          <w:sz w:val="18"/>
        </w:rPr>
        <w:t xml:space="preserve">  ad/               attrs, classify, tree, client, sync, auth, config, resolve</w:t>
        <w:br/>
      </w:r>
      <w:r>
        <w:rPr>
          <w:rFonts w:ascii="Consolas" w:hAnsi="Consolas"/>
          <w:color w:val="1A1A1A"/>
          <w:sz w:val="18"/>
        </w:rPr>
        <w:t xml:space="preserve">  azure/            graph, sync, users-sync, password</w:t>
        <w:br/>
      </w:r>
      <w:r>
        <w:rPr>
          <w:rFonts w:ascii="Consolas" w:hAnsi="Consolas"/>
          <w:color w:val="1A1A1A"/>
          <w:sz w:val="18"/>
        </w:rPr>
        <w:t>scripts/            skrypty migracji (idempotentne)</w:t>
        <w:br/>
      </w:r>
      <w:r>
        <w:rPr>
          <w:rFonts w:ascii="Consolas" w:hAnsi="Consolas"/>
          <w:color w:val="1A1A1A"/>
          <w:sz w:val="18"/>
        </w:rPr>
        <w:t>instrumentation.ts  strażnik startu produkcji</w:t>
        <w:br/>
      </w:r>
    </w:p>
    <w:p>
      <w:pPr>
        <w:pStyle w:val="Heading1"/>
      </w:pPr>
      <w:r>
        <w:t>2. Model danych</w:t>
      </w:r>
    </w:p>
    <w:p>
      <w:r>
        <w:t>Pięć tabel. Znaczniki czasu przechowywane jako epoch (tryb timestamp Drizzle).</w:t>
      </w:r>
    </w:p>
    <w:p>
      <w:pPr>
        <w:pStyle w:val="Heading2"/>
      </w:pPr>
      <w:r>
        <w:t>users</w:t>
      </w:r>
    </w:p>
    <w:p>
      <w:pPr>
        <w:pStyle w:val="ListBullet"/>
      </w:pPr>
      <w:r>
        <w:t>id, username (unikat), passwordHash, authSource ('local'|'ad'), role ('admin'|'viewer'), createdAt.</w:t>
      </w:r>
    </w:p>
    <w:p>
      <w:pPr>
        <w:pStyle w:val="ListBullet"/>
      </w:pPr>
      <w:r>
        <w:t>Konta AD mają placeholder w passwordHash (argon2.verify zawsze go odrzuca); logowanie idzie przez LDAP.</w:t>
      </w:r>
    </w:p>
    <w:p>
      <w:pPr>
        <w:pStyle w:val="Heading2"/>
      </w:pPr>
      <w:r>
        <w:t>settings</w:t>
      </w:r>
    </w:p>
    <w:p>
      <w:pPr>
        <w:pStyle w:val="ListBullet"/>
      </w:pPr>
      <w:r>
        <w:t>Klucz-wartość. Sekrety (resend_api_key, smtp_pass, azure_client_secret, ad_bind_password) zapisane jako szyfrogram.</w:t>
      </w:r>
    </w:p>
    <w:p>
      <w:pPr>
        <w:pStyle w:val="Heading2"/>
      </w:pPr>
      <w:r>
        <w:t>services</w:t>
      </w:r>
    </w:p>
    <w:p>
      <w:pPr>
        <w:pStyle w:val="ListBullet"/>
      </w:pPr>
      <w:r>
        <w:t>Pozycje monitorowane (certyfikaty, sekrety Azure, licencje…). Pola: type, name, identifier, port, expiryDate, lastCheckStatus, customData (JSON), lastNotifiedAt. Typ tls_endpoint monitoruje żywe usługi TLS (LDAPS/HTTPS/VPN/Exchange…): probeTlsEndpoint (lib/server/cert.ts) czyta certyfikat z portu i weryfikuje datę ważności, łańcuch, EKU serverAuth, zgodność nazwy (SAN/CN) oraz opcjonalny przypięty odcisk SHA-256; konfiguracja (role, sni, pin) trzymana w custom_data — typ nie wymagał migracji schematu.</w:t>
      </w:r>
    </w:p>
    <w:p>
      <w:pPr>
        <w:pStyle w:val="Heading2"/>
      </w:pPr>
      <w:r>
        <w:t>ad_accounts</w:t>
      </w:r>
    </w:p>
    <w:p>
      <w:pPr>
        <w:pStyle w:val="ListBullet"/>
      </w:pPr>
      <w:r>
        <w:t>Konta katalogowe z OBU źródeł. Kolumna source ('ad'|'entra'), unikat na (source, object_guid).</w:t>
      </w:r>
    </w:p>
    <w:p>
      <w:pPr>
        <w:pStyle w:val="ListBullet"/>
      </w:pPr>
      <w:r>
        <w:t>Pola: samAccountName, distinguishedName, ouPath, kind ('user'|'technical'|'functional'), kindReason, enabled, userAccountControl, passwordNeverExpires, passwordExpiresAt, accountExpiresAt, lastLogonAt, spnCount.</w:t>
      </w:r>
    </w:p>
    <w:p>
      <w:pPr>
        <w:pStyle w:val="Heading2"/>
      </w:pPr>
      <w:r>
        <w:t>check_history</w:t>
      </w:r>
    </w:p>
    <w:p>
      <w:pPr>
        <w:pStyle w:val="ListBullet"/>
      </w:pPr>
      <w:r>
        <w:t>Historia sprawdzeń pozycji (serviceId, checkedAt, expiryDate, success, errorMessage).</w:t>
      </w:r>
    </w:p>
    <w:p>
      <w:pPr>
        <w:pStyle w:val="Heading1"/>
      </w:pPr>
      <w:r>
        <w:t>3. Pułapka migracji drizzle</w:t>
      </w:r>
    </w:p>
    <w:p>
      <w:r>
        <w:rPr>
          <w:b/>
          <w:color w:val="C02B2B"/>
        </w:rPr>
        <w:t xml:space="preserve">Nie używać „drizzle-kit migrate”. </w:t>
      </w:r>
      <w:r>
        <w:t>Historia migracji rozjechała się z realną bazą: tabelę settings i kolumnę services.last_notified_at dodał ręczny scripts/migrate-db.js poza drizzle, a bazie brakuje tabeli __drizzle_migrations. Uruchomienie drizzle-kit migrate próbowałoby odtworzyć istniejące obiekty i zakończyłoby się błędem.</w:t>
      </w:r>
    </w:p>
    <w:p>
      <w:r>
        <w:t>Zmiany schematu nakłada się idempotentnymi skryptami z katalogu scripts/: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Skrypt</w:t>
            </w:r>
          </w:p>
        </w:tc>
        <w:tc>
          <w:tcPr>
            <w:tcW w:type="dxa" w:w="6048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Zakres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migrate-db.js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Generalizacja services (type, identifier, renewal_url) — najstarszy.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migrate-ad.js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Tabela ad_accounts + kolumna users.auth_source.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9"/>
              </w:rPr>
              <w:t>migrate-entra.js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Kolumna ad_accounts.source + unikat (source, object_guid).</w:t>
            </w:r>
          </w:p>
        </w:tc>
      </w:tr>
    </w:tbl>
    <w:p/>
    <w:p>
      <w:r>
        <w:t>Nowy plik migracji drizzle (0001_ad_accounts.sql) ma ręcznie usunięte kroki dla settings i last_notified_at, aby nie kolidował z realną bazą, ale kanoniczną drogą pozostają skrypty.</w:t>
      </w:r>
    </w:p>
    <w:p>
      <w:pPr>
        <w:pStyle w:val="Heading1"/>
      </w:pPr>
      <w:r>
        <w:t>4. Warstwa uwierzytelniania i logowanie</w:t>
      </w:r>
    </w:p>
    <w:p>
      <w:r>
        <w:t>lib/auth.ts. Sesja to JWT (HS256, jose) w ciasteczku ar_session, ważność 30 dni.</w:t>
      </w:r>
    </w:p>
    <w:p>
      <w:pPr>
        <w:pStyle w:val="Heading2"/>
      </w:pPr>
      <w:r>
        <w:t>Kolejność logowania (istotna)</w:t>
      </w:r>
    </w:p>
    <w:p>
      <w:pPr>
        <w:pStyle w:val="ListBullet"/>
      </w:pPr>
      <w:r>
        <w:t>Najpierw sprawdzane jest konto LOKALNE o danej nazwie (authSource='local') — dostęp awaryjny działa mimo padniętego DC.</w:t>
      </w:r>
    </w:p>
    <w:p>
      <w:pPr>
        <w:pStyle w:val="ListBullet"/>
      </w:pPr>
      <w:r>
        <w:t>Konta domenowe nigdy nie spadają do lokalnej weryfikacji hasła.</w:t>
      </w:r>
    </w:p>
    <w:p>
      <w:pPr>
        <w:pStyle w:val="ListBullet"/>
      </w:pPr>
      <w:r>
        <w:t>Jeśli konto nie jest lokalne i AD jest skonfigurowane → authenticateAgainstAd(): wyszukanie użytkownika kontem serwisowym, bind jako użytkownik (weryfikacja hasła), rozstrzygnięcie roli z grup.</w:t>
      </w:r>
    </w:p>
    <w:p>
      <w:pPr>
        <w:pStyle w:val="ListBullet"/>
      </w:pPr>
      <w:r>
        <w:t>upsertAdUser() lustruje konto domenowe w tabeli users; rola jest odświeżana z grup przy każdym logowaniu (degradacja w AD działa od następnego logowania).</w:t>
      </w:r>
    </w:p>
    <w:p>
      <w:pPr>
        <w:pStyle w:val="Heading2"/>
      </w:pPr>
      <w:r>
        <w:t>Pomocnicze</w:t>
      </w:r>
    </w:p>
    <w:p>
      <w:pPr>
        <w:pStyle w:val="ListBullet"/>
      </w:pPr>
      <w:r>
        <w:t>getCurrentUser(), requireUser(), requireAdmin() — używane w trasach i komponentach serwerowych.</w:t>
      </w:r>
    </w:p>
    <w:p>
      <w:pPr>
        <w:pStyle w:val="ListBullet"/>
      </w:pPr>
      <w:r>
        <w:t>Puste hasło jest odrzucane przed jakimkolwiek kontaktem z DC (ochrona przed bindem anonimowym LDAP).</w:t>
      </w:r>
    </w:p>
    <w:p>
      <w:pPr>
        <w:pStyle w:val="Heading1"/>
      </w:pPr>
      <w:r>
        <w:t>5. Szyfrowanie sekretów</w:t>
      </w:r>
    </w:p>
    <w:p>
      <w:r>
        <w:t>lib/crypto.ts — symetryczne szyfrowanie sekretów przechowywanych w tabeli settings.</w:t>
      </w:r>
    </w:p>
    <w:p>
      <w:pPr>
        <w:pStyle w:val="ListBullet"/>
      </w:pPr>
      <w:r>
        <w:t>Algorytm: AES-256-GCM. Klucz: scrypt(SETTINGS_KEY || JWT_SECRET, sól stała) → 32 bajty.</w:t>
      </w:r>
    </w:p>
    <w:p>
      <w:pPr>
        <w:pStyle w:val="ListBullet"/>
      </w:pPr>
      <w:r>
        <w:t>Format zapisu (5 pól rozdzielonych dwukropkiem):</w:t>
      </w:r>
    </w:p>
    <w:p>
      <w:pPr>
        <w:spacing w:before="60" w:after="14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enc:v1:&lt;iv_base64&gt;:&lt;tag_base64&gt;:&lt;ciphertext_base64&gt;</w:t>
        <w:br/>
      </w:r>
    </w:p>
    <w:p>
      <w:r>
        <w:rPr>
          <w:b/>
        </w:rPr>
        <w:t xml:space="preserve">Uwaga implementacyjna: </w:t>
      </w:r>
      <w:r>
        <w:t>prefiks „enc:v1” sam zawiera dwukropek, więc split(":") daje PIĘĆ części — payload zaczyna się od indeksu 2. Wcześniejsza wersja destrukturyzowała cztery pola i psuła każdy round-trip (błąd wykryty testem jednostkowym).</w:t>
      </w:r>
    </w:p>
    <w:p>
      <w:pPr>
        <w:pStyle w:val="ListBullet"/>
      </w:pPr>
      <w:r>
        <w:t>getAllSettings() zwraca sekrety jako maskę '••••••••' — nigdy nie trafiają do przeglądarki. Odesłanie maski = „nie zmieniaj”; pusty string = usuń.</w:t>
      </w:r>
    </w:p>
    <w:p>
      <w:pPr>
        <w:pStyle w:val="ListBullet"/>
      </w:pPr>
      <w:r>
        <w:t>Wartości zapisane przed wdrożeniem szyfrowania (jawny tekst) nadal się odczytują i zaszyfrują przy najbliższym zapisie danego pola.</w:t>
      </w:r>
    </w:p>
    <w:p>
      <w:pPr>
        <w:pStyle w:val="ListBullet"/>
      </w:pPr>
      <w:r>
        <w:t>SECRET_KEYS: resend_api_key, smtp_pass, azure_client_secret, ad_bind_password.</w:t>
      </w:r>
    </w:p>
    <w:p>
      <w:pPr>
        <w:pStyle w:val="Heading1"/>
      </w:pPr>
      <w:r>
        <w:t>6. Integracja Active Directory (LDAP)</w:t>
      </w:r>
    </w:p>
    <w:p>
      <w:r>
        <w:t>Moduły lib/ad/*. Połączenie przez ldapts; konfiguracja walidowana czystą funkcją buildAdConfig (config.ts), a odczyt env/DB w resolve.ts (rozdzielone dla testowalności).</w:t>
      </w:r>
    </w:p>
    <w:p>
      <w:pPr>
        <w:pStyle w:val="Heading2"/>
      </w:pPr>
      <w:r>
        <w:t>Pułapki atrybutów AD (lib/ad/attrs.ts)</w:t>
      </w:r>
    </w:p>
    <w:p>
      <w:pPr>
        <w:pStyle w:val="ListBullet"/>
      </w:pPr>
      <w:r>
        <w:t>FILETIME: 100-ns od 1601 r. Wartości 0 oraz 0x7FFFFFFFFFFFFFFF oznaczają „nigdy”. Konwersja na BigInt (przekracza Number.MAX_SAFE_INTEGER) — stąd target ≥ ES2020.</w:t>
      </w:r>
    </w:p>
    <w:p>
      <w:pPr>
        <w:pStyle w:val="ListBullet"/>
      </w:pPr>
      <w:r>
        <w:t>objectGUID: pierwsze trzy grupy są little-endian; naiwny zrzut hex daje GUID nie pasujący do ADUC. formatObjectGuid() odwraca właściwe bajty.</w:t>
      </w:r>
    </w:p>
    <w:p>
      <w:pPr>
        <w:pStyle w:val="ListBullet"/>
      </w:pPr>
      <w:r>
        <w:t>Wygasanie hasła: msDS-UserPasswordExpiryTimeComputed — atrybut KONSTRUOWANY, zwracany tylko gdy jawnie zażądany; uwzględnia Fine-Grained Password Policies.</w:t>
      </w:r>
    </w:p>
    <w:p>
      <w:pPr>
        <w:pStyle w:val="ListBullet"/>
      </w:pPr>
      <w:r>
        <w:t>userAccountControl: bit DONT_EXPIRE_PASSWORD (0x10000), ACCOUNTDISABLE (0x2) itd.</w:t>
      </w:r>
    </w:p>
    <w:p>
      <w:pPr>
        <w:pStyle w:val="ListBullet"/>
      </w:pPr>
      <w:r>
        <w:t>Filtry LDAP escapowane wg RFC 4515 (escapeFilterValue).</w:t>
      </w:r>
    </w:p>
    <w:p>
      <w:pPr>
        <w:pStyle w:val="Heading2"/>
      </w:pPr>
      <w:r>
        <w:t>Członkostwo w grupach</w:t>
      </w:r>
    </w:p>
    <w:p>
      <w:pPr>
        <w:pStyle w:val="ListBullet"/>
      </w:pPr>
      <w:r>
        <w:t>Do ról używana jest reguła LDAP_MATCHING_RULE_IN_CHAIN (OID 1.2.840.113556.1.4.1941) — inaczej memberOf pomija grupy zagnieżdżone i podstawową.</w:t>
      </w:r>
    </w:p>
    <w:p>
      <w:pPr>
        <w:pStyle w:val="Heading2"/>
      </w:pPr>
      <w:r>
        <w:t>Stronicowanie</w:t>
      </w:r>
    </w:p>
    <w:p>
      <w:pPr>
        <w:pStyle w:val="ListBullet"/>
      </w:pPr>
      <w:r>
        <w:t>searchPaged() używa kontroli stronicowania (pageSize 1000); bez niej AD zwraca maksymalnie 1000 obiektów.</w:t>
      </w:r>
    </w:p>
    <w:p>
      <w:pPr>
        <w:pStyle w:val="Heading2"/>
      </w:pPr>
      <w:r>
        <w:t>Klasyfikacja (lib/ad/classify.ts)</w:t>
      </w:r>
    </w:p>
    <w:p>
      <w:pPr>
        <w:pStyle w:val="ListBullet"/>
      </w:pPr>
      <w:r>
        <w:t>OU ma pierwszeństwo nad konwencją nazw. Wzorce (glob) są zakotwiczone: svc-* nie łapie mysvc-backup. Konfigurowalne przez ustawienia ad_technical_* / ad_functional_*.</w:t>
      </w:r>
    </w:p>
    <w:p>
      <w:pPr>
        <w:pStyle w:val="Heading1"/>
      </w:pPr>
      <w:r>
        <w:t>7. Integracja Entra ID / Azure (Graph)</w:t>
      </w:r>
    </w:p>
    <w:p>
      <w:r>
        <w:t>Moduły lib/azure/*. Klient graph.ts: token przez client credentials z cache w pamięci (odświeżany minutę przed wygaśnięciem), stronicowanie po @odata.nextLink, retry z backoffem na 429/5xx z poszanowaniem Retry-After, jednorazowy retry na 401.</w:t>
      </w:r>
    </w:p>
    <w:p>
      <w:pPr>
        <w:pStyle w:val="Heading2"/>
      </w:pPr>
      <w:r>
        <w:t>Sekrety aplikacji (sync.ts)</w:t>
      </w:r>
    </w:p>
    <w:p>
      <w:pPr>
        <w:pStyle w:val="ListBullet"/>
      </w:pPr>
      <w:r>
        <w:t>Pobiera /applications i /servicePrincipals; passwordCredentials → typ azure_secret, keyCredentials → azure_cert. Każde poświadczenie to osobna pozycja w services, rozpoznawana po keyId w customData (managedBy='azure-sync').</w:t>
      </w:r>
    </w:p>
    <w:p>
      <w:pPr>
        <w:pStyle w:val="Heading2"/>
      </w:pPr>
      <w:r>
        <w:t>Konta użytkowników (users-sync.ts + password.ts)</w:t>
      </w:r>
    </w:p>
    <w:p>
      <w:pPr>
        <w:pStyle w:val="ListBullet"/>
      </w:pPr>
      <w:r>
        <w:t>Entra nie ma atrybutu wygasania hasła — liczone z lastPasswordChangeDateTime + passwordValidityPeriodInDays z /domains.</w:t>
      </w:r>
    </w:p>
    <w:p>
      <w:pPr>
        <w:pStyle w:val="ListBullet"/>
      </w:pPr>
      <w:r>
        <w:t>Sentinel 2147483647 (Int32 max) = „nigdy”; passwordPolicies zawierające DisablePasswordExpiration = „nigdy”; brak polityki = domyślne 90 dni (Microsoft).</w:t>
      </w:r>
    </w:p>
    <w:p>
      <w:pPr>
        <w:pStyle w:val="ListBullet"/>
      </w:pPr>
      <w:r>
        <w:t>Wymagane uprawnienia: Application.Read.All, User.Read.All, Domain.Read.All.</w:t>
      </w:r>
    </w:p>
    <w:p>
      <w:pPr>
        <w:pStyle w:val="Heading1"/>
      </w:pPr>
      <w:r>
        <w:t>8. Katalog kont — wspólny model i drzewo OU</w:t>
      </w:r>
    </w:p>
    <w:p>
      <w:pPr>
        <w:pStyle w:val="ListBullet"/>
      </w:pPr>
      <w:r>
        <w:t>Tabela ad_accounts trzyma AD i Entra razem (kolumna source). AD ma prawdziwe DN/OU; Entra dostaje syntetyczny ouPath z działu: 'OU=&lt;dział&gt;,OU=Entra ID'.</w:t>
      </w:r>
    </w:p>
    <w:p>
      <w:pPr>
        <w:pStyle w:val="ListBullet"/>
      </w:pPr>
      <w:r>
        <w:t>buildOuTree (lib/ad/tree.ts) buduje hierarchię z DN-ów; liczniki (wszystkie / techniczne / funkcyjne / wygasające / wygasłe) są zwijane w górę. Kontener bez własnych kont pojawia się, gdy ma je potomek.</w:t>
      </w:r>
    </w:p>
    <w:p>
      <w:pPr>
        <w:pStyle w:val="ListBullet"/>
      </w:pPr>
      <w:r>
        <w:t>Strona /dashboard/ad renderuje drzewo + tabelę z filtrami (źródło, typ, wyszukiwarka). API: GET /api/ad/accounts zwraca accounts, tree i summary.</w:t>
      </w:r>
    </w:p>
    <w:p>
      <w:pPr>
        <w:pStyle w:val="Heading1"/>
      </w:pPr>
      <w:r>
        <w:t>9. Wykaz punktów końcowych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Trasa</w:t>
            </w:r>
          </w:p>
        </w:tc>
        <w:tc>
          <w:tcPr>
            <w:tcW w:type="dxa" w:w="1872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Metoda</w:t>
            </w:r>
          </w:p>
        </w:tc>
        <w:tc>
          <w:tcPr>
            <w:tcW w:type="dxa" w:w="3168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Autoryzacja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/api/login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publiczna (rate-limit 10/5min/IP)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/api/logout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dowolna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/api/setup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tylko przy braku użytkowników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/api/services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GET: zalogowany; POST: 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/api/services/[id]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PATCH/DELETE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/api/services/[id]/check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/api/services/check-all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/api/settings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admin (sekrety maskowane/szyfrowane)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/api/users`, `/api/users/[id]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POST/DELETE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/api/ad/accounts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zalogowany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/api/ad/sync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GET: zalogowany; POST: 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/api/ad/test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/api/azure/sync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GET: zalogowany; POST: 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/api/entra/sync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GET: zalogowany; POST: 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/api/notifications/test`, `/send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9"/>
              </w:rPr>
              <w:t>/api/cron/check-and-notify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Bearer CRON_SECRET (timing-safe)</w:t>
            </w:r>
          </w:p>
        </w:tc>
      </w:tr>
    </w:tbl>
    <w:p/>
    <w:p>
      <w:pPr>
        <w:pStyle w:val="Heading1"/>
      </w:pPr>
      <w:r>
        <w:t>10. Zewnętrzne API v1 i klucze API</w:t>
      </w:r>
    </w:p>
    <w:p>
      <w:r>
        <w:t xml:space="preserve">Tylko-do-odczytu API dla systemów zewnętrznych i agentów AI. Dwa punkty końcowe pod </w:t>
      </w:r>
      <w:r>
        <w:rPr>
          <w:rFonts w:ascii="Consolas" w:hAnsi="Consolas"/>
          <w:color w:val="1A1A1A"/>
          <w:sz w:val="18"/>
        </w:rPr>
        <w:t>app/api/v1/</w:t>
      </w:r>
      <w:r>
        <w:t xml:space="preserve">: </w:t>
      </w:r>
      <w:r>
        <w:rPr>
          <w:rFonts w:ascii="Consolas" w:hAnsi="Consolas"/>
          <w:color w:val="1A1A1A"/>
          <w:sz w:val="18"/>
        </w:rPr>
        <w:t>items/route.ts</w:t>
      </w:r>
      <w:r>
        <w:t xml:space="preserve"> i </w:t>
      </w:r>
      <w:r>
        <w:rPr>
          <w:rFonts w:ascii="Consolas" w:hAnsi="Consolas"/>
          <w:color w:val="1A1A1A"/>
          <w:sz w:val="18"/>
        </w:rPr>
        <w:t>accounts/route.ts</w:t>
      </w:r>
      <w:r>
        <w:t xml:space="preserve">. Oba owinięte strażnikiem </w:t>
      </w:r>
      <w:r>
        <w:rPr>
          <w:rFonts w:ascii="Consolas" w:hAnsi="Consolas"/>
          <w:color w:val="1A1A1A"/>
          <w:sz w:val="18"/>
        </w:rPr>
        <w:t>withApiKey("read", …)</w:t>
      </w:r>
      <w:r>
        <w:t xml:space="preserve"> z </w:t>
      </w:r>
      <w:r>
        <w:rPr>
          <w:rFonts w:ascii="Consolas" w:hAnsi="Consolas"/>
          <w:color w:val="1A1A1A"/>
          <w:sz w:val="18"/>
        </w:rPr>
        <w:t>lib/api-guard.ts</w:t>
      </w:r>
      <w:r>
        <w:t>.</w:t>
      </w:r>
    </w:p>
    <w:p>
      <w:pPr>
        <w:pStyle w:val="Heading2"/>
      </w:pPr>
      <w:r>
        <w:t>Strażnik (lib/api-guard.ts)</w:t>
      </w:r>
    </w:p>
    <w:p>
      <w:pPr>
        <w:pStyle w:val="ListBullet"/>
      </w:pPr>
      <w:r>
        <w:t xml:space="preserve">Weryfikuje token Bearer, sprawdza zakres, nakłada limit zapytań </w:t>
      </w:r>
      <w:r>
        <w:rPr>
          <w:rFonts w:ascii="Consolas" w:hAnsi="Consolas"/>
          <w:color w:val="1A1A1A"/>
          <w:sz w:val="18"/>
        </w:rPr>
        <w:t>api:{keyId}:{ip}</w:t>
      </w:r>
      <w:r>
        <w:t xml:space="preserve"> = 120/60 s.</w:t>
      </w:r>
    </w:p>
    <w:p>
      <w:pPr>
        <w:pStyle w:val="ListBullet"/>
      </w:pPr>
      <w:r>
        <w:t xml:space="preserve">Zwraca </w:t>
      </w:r>
      <w:r>
        <w:rPr>
          <w:rFonts w:ascii="Consolas" w:hAnsi="Consolas"/>
          <w:color w:val="1A1A1A"/>
          <w:sz w:val="18"/>
        </w:rPr>
        <w:t>401</w:t>
      </w:r>
      <w:r>
        <w:t xml:space="preserve"> (brak/zły klucz, z nagłówkiem WWW-Authenticate: Bearer), </w:t>
      </w:r>
      <w:r>
        <w:rPr>
          <w:rFonts w:ascii="Consolas" w:hAnsi="Consolas"/>
          <w:color w:val="1A1A1A"/>
          <w:sz w:val="18"/>
        </w:rPr>
        <w:t>403</w:t>
      </w:r>
      <w:r>
        <w:t xml:space="preserve"> (brak zakresu), </w:t>
      </w:r>
      <w:r>
        <w:rPr>
          <w:rFonts w:ascii="Consolas" w:hAnsi="Consolas"/>
          <w:color w:val="1A1A1A"/>
          <w:sz w:val="18"/>
        </w:rPr>
        <w:t>429</w:t>
      </w:r>
      <w:r>
        <w:t xml:space="preserve"> (z Retry-After).</w:t>
      </w:r>
    </w:p>
    <w:p>
      <w:pPr>
        <w:pStyle w:val="Heading2"/>
      </w:pPr>
      <w:r>
        <w:t>Klucze (lib/api-keys.ts)</w:t>
      </w:r>
    </w:p>
    <w:p>
      <w:pPr>
        <w:pStyle w:val="ListBullet"/>
      </w:pPr>
      <w:r>
        <w:t xml:space="preserve">Token = </w:t>
      </w:r>
      <w:r>
        <w:rPr>
          <w:rFonts w:ascii="Consolas" w:hAnsi="Consolas"/>
          <w:color w:val="1A1A1A"/>
          <w:sz w:val="18"/>
        </w:rPr>
        <w:t>"ar_" + randomBytes(24).base64url</w:t>
      </w:r>
      <w:r>
        <w:t>. Ma pełną entropię, więc przechowywany jest jako czysty SHA-256 (bez soli), co pozwala indeksować po skrócie.</w:t>
      </w:r>
    </w:p>
    <w:p>
      <w:pPr>
        <w:pStyle w:val="ListBullet"/>
      </w:pPr>
      <w:r>
        <w:rPr>
          <w:rFonts w:ascii="Consolas" w:hAnsi="Consolas"/>
          <w:color w:val="1A1A1A"/>
          <w:sz w:val="18"/>
        </w:rPr>
        <w:t>verifyApiKey</w:t>
      </w:r>
      <w:r>
        <w:t xml:space="preserve"> — porównanie skrótu w stałym czasie (timingSafeEqual), aktualizacja lastUsedAt, odrzucenie kluczy odwołanych. Token jawny zwracany jest </w:t>
      </w:r>
      <w:r>
        <w:rPr>
          <w:b/>
        </w:rPr>
        <w:t>raz</w:t>
      </w:r>
      <w:r>
        <w:t>, przy tworzeniu.</w:t>
      </w:r>
    </w:p>
    <w:p>
      <w:pPr>
        <w:pStyle w:val="Heading2"/>
      </w:pPr>
      <w:r>
        <w:t>Administracja i schemat</w:t>
      </w:r>
    </w:p>
    <w:p>
      <w:pPr>
        <w:pStyle w:val="ListBullet"/>
      </w:pPr>
      <w:r>
        <w:rPr>
          <w:rFonts w:ascii="Consolas" w:hAnsi="Consolas"/>
          <w:color w:val="1A1A1A"/>
          <w:sz w:val="18"/>
        </w:rPr>
        <w:t>app/api/api-keys</w:t>
      </w:r>
      <w:r>
        <w:t xml:space="preserve"> — GET (lista bez skrótu), POST (utworzenie); </w:t>
      </w:r>
      <w:r>
        <w:rPr>
          <w:rFonts w:ascii="Consolas" w:hAnsi="Consolas"/>
          <w:color w:val="1A1A1A"/>
          <w:sz w:val="18"/>
        </w:rPr>
        <w:t>[id]/route.ts</w:t>
      </w:r>
      <w:r>
        <w:t xml:space="preserve"> — DELETE. Tylko rola admin, każda operacja trafia do dziennika audytu (apikey.create, apikey.revoke).</w:t>
      </w:r>
    </w:p>
    <w:p>
      <w:pPr>
        <w:shd w:val="clear" w:color="auto" w:fill="F2F2F2"/>
      </w:pPr>
      <w:r>
        <w:rPr>
          <w:rFonts w:ascii="Consolas" w:hAnsi="Consolas"/>
          <w:color w:val="1A1A1A"/>
          <w:sz w:val="18"/>
        </w:rPr>
        <w:t>CREATE TABLE api_keys (</w:t>
      </w:r>
      <w:r>
        <w:br/>
      </w:r>
      <w:r>
        <w:rPr>
          <w:rFonts w:ascii="Consolas" w:hAnsi="Consolas"/>
          <w:color w:val="1A1A1A"/>
          <w:sz w:val="18"/>
        </w:rPr>
        <w:t xml:space="preserve">  id INTEGER PRIMARY KEY,</w:t>
      </w:r>
      <w:r>
        <w:br/>
      </w:r>
      <w:r>
        <w:rPr>
          <w:rFonts w:ascii="Consolas" w:hAnsi="Consolas"/>
          <w:color w:val="1A1A1A"/>
          <w:sz w:val="18"/>
        </w:rPr>
        <w:t xml:space="preserve">  name TEXT, key_hash TEXT UNIQUE, prefix TEXT,</w:t>
      </w:r>
      <w:r>
        <w:br/>
      </w:r>
      <w:r>
        <w:rPr>
          <w:rFonts w:ascii="Consolas" w:hAnsi="Consolas"/>
          <w:color w:val="1A1A1A"/>
          <w:sz w:val="18"/>
        </w:rPr>
        <w:t xml:space="preserve">  scopes TEXT,            -- json, np. ["read"]</w:t>
      </w:r>
      <w:r>
        <w:br/>
      </w:r>
      <w:r>
        <w:rPr>
          <w:rFonts w:ascii="Consolas" w:hAnsi="Consolas"/>
          <w:color w:val="1A1A1A"/>
          <w:sz w:val="18"/>
        </w:rPr>
        <w:t xml:space="preserve">  created_by TEXT, last_used_at INTEGER,</w:t>
      </w:r>
      <w:r>
        <w:br/>
      </w:r>
      <w:r>
        <w:rPr>
          <w:rFonts w:ascii="Consolas" w:hAnsi="Consolas"/>
          <w:color w:val="1A1A1A"/>
          <w:sz w:val="18"/>
        </w:rPr>
        <w:t xml:space="preserve">  revoked INTEGER DEFAULT 0, created_at INTEGER</w:t>
      </w:r>
      <w:r>
        <w:br/>
      </w:r>
      <w:r>
        <w:rPr>
          <w:rFonts w:ascii="Consolas" w:hAnsi="Consolas"/>
          <w:color w:val="1A1A1A"/>
          <w:sz w:val="18"/>
        </w:rPr>
        <w:t>);</w:t>
      </w:r>
    </w:p>
    <w:p>
      <w:pPr>
        <w:pStyle w:val="ListBullet"/>
      </w:pPr>
      <w:r>
        <w:t xml:space="preserve">Parametry: </w:t>
      </w:r>
      <w:r>
        <w:rPr>
          <w:rFonts w:ascii="Consolas" w:hAnsi="Consolas"/>
          <w:color w:val="1A1A1A"/>
          <w:sz w:val="18"/>
        </w:rPr>
        <w:t>/items</w:t>
      </w:r>
      <w:r>
        <w:t xml:space="preserve"> → status, expiring; </w:t>
      </w:r>
      <w:r>
        <w:rPr>
          <w:rFonts w:ascii="Consolas" w:hAnsi="Consolas"/>
          <w:color w:val="1A1A1A"/>
          <w:sz w:val="18"/>
        </w:rPr>
        <w:t>/accounts</w:t>
      </w:r>
      <w:r>
        <w:t xml:space="preserve"> → source, kind, expiring.</w:t>
      </w:r>
    </w:p>
    <w:p>
      <w:pPr>
        <w:pStyle w:val="Heading1"/>
      </w:pPr>
      <w:r>
        <w:t>11. Webhook wychodzący (HMAC)</w:t>
      </w:r>
    </w:p>
    <w:p>
      <w:r>
        <w:rPr>
          <w:rFonts w:ascii="Consolas" w:hAnsi="Consolas"/>
          <w:color w:val="1A1A1A"/>
          <w:sz w:val="18"/>
        </w:rPr>
        <w:t>lib/webhook.ts</w:t>
      </w:r>
      <w:r>
        <w:t xml:space="preserve"> wysyła POST z JSON-em na skonfigurowany adres, gdy pozycje przekroczą progi. Body podpisane HMAC-SHA256.</w:t>
      </w:r>
    </w:p>
    <w:p>
      <w:pPr>
        <w:pStyle w:val="ListBullet"/>
      </w:pPr>
      <w:r>
        <w:rPr>
          <w:rFonts w:ascii="Consolas" w:hAnsi="Consolas"/>
          <w:color w:val="1A1A1A"/>
          <w:sz w:val="18"/>
        </w:rPr>
        <w:t>signPayload(secret, body)</w:t>
      </w:r>
      <w:r>
        <w:t xml:space="preserve"> → "sha256=" + hmac_sha256_hex; nagłówek </w:t>
      </w:r>
      <w:r>
        <w:rPr>
          <w:rFonts w:ascii="Consolas" w:hAnsi="Consolas"/>
          <w:color w:val="1A1A1A"/>
          <w:sz w:val="18"/>
        </w:rPr>
        <w:t>X-AR-Signature</w:t>
      </w:r>
      <w:r>
        <w:t>.</w:t>
      </w:r>
    </w:p>
    <w:p>
      <w:pPr>
        <w:pStyle w:val="ListBullet"/>
      </w:pPr>
      <w:r>
        <w:rPr>
          <w:rFonts w:ascii="Consolas" w:hAnsi="Consolas"/>
          <w:color w:val="1A1A1A"/>
          <w:sz w:val="18"/>
        </w:rPr>
        <w:t>sendWebhook(items)</w:t>
      </w:r>
      <w:r>
        <w:t>: timeout 10 s (AbortController), User-Agent AR-Admin-Redminer/1.0. Zwraca { sent, status, error?, skipped? }.</w:t>
      </w:r>
    </w:p>
    <w:p>
      <w:pPr>
        <w:pStyle w:val="ListBullet"/>
      </w:pPr>
      <w:r>
        <w:t xml:space="preserve">Sekret z </w:t>
      </w:r>
      <w:r>
        <w:rPr>
          <w:rFonts w:ascii="Consolas" w:hAnsi="Consolas"/>
          <w:color w:val="1A1A1A"/>
          <w:sz w:val="18"/>
        </w:rPr>
        <w:t>getSecret("webhook_secret")</w:t>
      </w:r>
      <w:r>
        <w:t xml:space="preserve"> — szyfrowany w bazie (AES-GCM, rozdział 5). Ustawienia: webhook_enabled, webhook_url, webhook_secret.</w:t>
      </w:r>
    </w:p>
    <w:p>
      <w:pPr>
        <w:pStyle w:val="ListBullet"/>
      </w:pPr>
      <w:r>
        <w:t xml:space="preserve">Wpięty w </w:t>
      </w:r>
      <w:r>
        <w:rPr>
          <w:rFonts w:ascii="Consolas" w:hAnsi="Consolas"/>
          <w:color w:val="1A1A1A"/>
          <w:sz w:val="18"/>
        </w:rPr>
        <w:t>lib/notify.ts</w:t>
      </w:r>
      <w:r>
        <w:t xml:space="preserve"> — powiadomienia idą równolegle kanałem e-mail i webhook; lastNotifiedAt ustawiane, gdy zadziała którykolwiek. Test: </w:t>
      </w:r>
      <w:r>
        <w:rPr>
          <w:rFonts w:ascii="Consolas" w:hAnsi="Consolas"/>
          <w:color w:val="1A1A1A"/>
          <w:sz w:val="18"/>
        </w:rPr>
        <w:t>app/api/notifications/webhook-test</w:t>
      </w:r>
      <w:r>
        <w:t>.</w:t>
      </w:r>
    </w:p>
    <w:p>
      <w:pPr>
        <w:shd w:val="clear" w:color="auto" w:fill="F2F2F2"/>
      </w:pPr>
      <w:r>
        <w:rPr>
          <w:rFonts w:ascii="Consolas" w:hAnsi="Consolas"/>
          <w:color w:val="1A1A1A"/>
          <w:sz w:val="18"/>
        </w:rPr>
        <w:t>{ "event": "items.expiring", "generatedAt": ISO,</w:t>
      </w:r>
      <w:r>
        <w:br/>
      </w:r>
      <w:r>
        <w:rPr>
          <w:rFonts w:ascii="Consolas" w:hAnsi="Consolas"/>
          <w:color w:val="1A1A1A"/>
          <w:sz w:val="18"/>
        </w:rPr>
        <w:t xml:space="preserve">  "count": N,</w:t>
      </w:r>
      <w:r>
        <w:br/>
      </w:r>
      <w:r>
        <w:rPr>
          <w:rFonts w:ascii="Consolas" w:hAnsi="Consolas"/>
          <w:color w:val="1A1A1A"/>
          <w:sz w:val="18"/>
        </w:rPr>
        <w:t xml:space="preserve">  "items": [{ name, type, identifier, daysLeft, status }] }</w:t>
      </w:r>
    </w:p>
    <w:p>
      <w:pPr>
        <w:pStyle w:val="Heading1"/>
      </w:pPr>
      <w:r>
        <w:t>12. Wielojęzyczność (i18n) i eksport CSV</w:t>
      </w:r>
    </w:p>
    <w:p>
      <w:pPr>
        <w:pStyle w:val="Heading2"/>
      </w:pPr>
      <w:r>
        <w:t>i18n (lib/i18n)</w:t>
      </w:r>
    </w:p>
    <w:p>
      <w:pPr>
        <w:pStyle w:val="ListBullet"/>
      </w:pPr>
      <w:r>
        <w:rPr>
          <w:rFonts w:ascii="Consolas" w:hAnsi="Consolas"/>
          <w:color w:val="1A1A1A"/>
          <w:sz w:val="18"/>
        </w:rPr>
        <w:t>LOCALES = pl, en, de, fr, es, it, tr</w:t>
      </w:r>
      <w:r>
        <w:t xml:space="preserve">; domyślny pl. Bez prefiksu w URL — locale trzymane w ciasteczku </w:t>
      </w:r>
      <w:r>
        <w:rPr>
          <w:rFonts w:ascii="Consolas" w:hAnsi="Consolas"/>
          <w:color w:val="1A1A1A"/>
          <w:sz w:val="18"/>
        </w:rPr>
        <w:t>ar_locale</w:t>
      </w:r>
      <w:r>
        <w:t xml:space="preserve"> (1 rok, lax).</w:t>
      </w:r>
    </w:p>
    <w:p>
      <w:pPr>
        <w:pStyle w:val="ListBullet"/>
      </w:pPr>
      <w:r>
        <w:t>Wszystkie słowniki (</w:t>
      </w:r>
      <w:r>
        <w:rPr>
          <w:rFonts w:ascii="Consolas" w:hAnsi="Consolas"/>
          <w:color w:val="1A1A1A"/>
          <w:sz w:val="18"/>
        </w:rPr>
        <w:t>messages/*.ts</w:t>
      </w:r>
      <w:r>
        <w:t xml:space="preserve">) są typowane kluczami polskimi (Messages), więc brakujące tłumaczenie </w:t>
      </w:r>
      <w:r>
        <w:rPr>
          <w:b/>
        </w:rPr>
        <w:t>wywala build</w:t>
      </w:r>
      <w:r>
        <w:t>, zamiast renderować pustą etykietę.</w:t>
      </w:r>
    </w:p>
    <w:p>
      <w:pPr>
        <w:pStyle w:val="ListBullet"/>
      </w:pPr>
      <w:r>
        <w:rPr>
          <w:rFonts w:ascii="Consolas" w:hAnsi="Consolas"/>
          <w:color w:val="1A1A1A"/>
          <w:sz w:val="18"/>
        </w:rPr>
        <w:t>createTranslator(locale)</w:t>
      </w:r>
      <w:r>
        <w:t xml:space="preserve"> — interpolacja {zmienna}, fallback do klucza (nigdy do pustego napisu). </w:t>
      </w:r>
      <w:r>
        <w:rPr>
          <w:rFonts w:ascii="Consolas" w:hAnsi="Consolas"/>
          <w:color w:val="1A1A1A"/>
          <w:sz w:val="18"/>
        </w:rPr>
        <w:t>localeFromHeader</w:t>
      </w:r>
      <w:r>
        <w:t xml:space="preserve"> czyta Accept-Language.</w:t>
      </w:r>
    </w:p>
    <w:p>
      <w:pPr>
        <w:pStyle w:val="ListBullet"/>
      </w:pPr>
      <w:r>
        <w:t xml:space="preserve">Serwer: </w:t>
      </w:r>
      <w:r>
        <w:rPr>
          <w:rFonts w:ascii="Consolas" w:hAnsi="Consolas"/>
          <w:color w:val="1A1A1A"/>
          <w:sz w:val="18"/>
        </w:rPr>
        <w:t>lib/i18n/server.ts</w:t>
      </w:r>
      <w:r>
        <w:t xml:space="preserve"> (getLocale, getT). Klient: </w:t>
      </w:r>
      <w:r>
        <w:rPr>
          <w:rFonts w:ascii="Consolas" w:hAnsi="Consolas"/>
          <w:color w:val="1A1A1A"/>
          <w:sz w:val="18"/>
        </w:rPr>
        <w:t>components/i18n-provider.tsx</w:t>
      </w:r>
      <w:r>
        <w:t xml:space="preserve"> (I18nProvider, useI18n/useT); setLocale zapisuje ciasteczko i przeładowuje stronę, bo komponenty serwerowe też trzymają przetłumaczone napisy.</w:t>
      </w:r>
    </w:p>
    <w:p>
      <w:pPr>
        <w:pStyle w:val="ListBullet"/>
      </w:pPr>
      <w:r>
        <w:t xml:space="preserve">Osobne ustawienie </w:t>
      </w:r>
      <w:r>
        <w:rPr>
          <w:rFonts w:ascii="Consolas" w:hAnsi="Consolas"/>
          <w:color w:val="1A1A1A"/>
          <w:sz w:val="18"/>
        </w:rPr>
        <w:t>notification_locale</w:t>
      </w:r>
      <w:r>
        <w:t xml:space="preserve"> — język e-maili niezależny od języka interfejsu.</w:t>
      </w:r>
    </w:p>
    <w:p>
      <w:pPr>
        <w:pStyle w:val="Heading2"/>
      </w:pPr>
      <w:r>
        <w:t>Eksport CSV (lib/csv.ts)</w:t>
      </w:r>
    </w:p>
    <w:p>
      <w:pPr>
        <w:pStyle w:val="ListBullet"/>
      </w:pPr>
      <w:r>
        <w:rPr>
          <w:rFonts w:ascii="Consolas" w:hAnsi="Consolas"/>
          <w:color w:val="1A1A1A"/>
          <w:sz w:val="18"/>
        </w:rPr>
        <w:t>toCsv(headers, rows)</w:t>
      </w:r>
      <w:r>
        <w:t xml:space="preserve"> + </w:t>
      </w:r>
      <w:r>
        <w:rPr>
          <w:rFonts w:ascii="Consolas" w:hAnsi="Consolas"/>
          <w:color w:val="1A1A1A"/>
          <w:sz w:val="18"/>
        </w:rPr>
        <w:t>csvFilename(prefix)</w:t>
      </w:r>
      <w:r>
        <w:t>. Separator ; (polski Excel), UTF-8 z BOM, końce linii CRLF (RFC 4180).</w:t>
      </w:r>
    </w:p>
    <w:p>
      <w:pPr>
        <w:pStyle w:val="ListBullet"/>
      </w:pPr>
      <w:r>
        <w:t xml:space="preserve">Cytowanie pól wg RFC 4180 oraz zabezpieczenie przed „formula/CSV injection”: komórki zaczynające się od </w:t>
      </w:r>
      <w:r>
        <w:rPr>
          <w:rFonts w:ascii="Consolas" w:hAnsi="Consolas"/>
          <w:color w:val="1A1A1A"/>
          <w:sz w:val="18"/>
        </w:rPr>
        <w:t>= + - @</w:t>
      </w:r>
      <w:r>
        <w:t xml:space="preserve"> poprzedzane apostrofem.</w:t>
      </w:r>
    </w:p>
    <w:p>
      <w:pPr>
        <w:pStyle w:val="ListBullet"/>
      </w:pPr>
      <w:r>
        <w:t xml:space="preserve">Funkcja czysta i bez zależności — testowana osobno. Wywołanie w </w:t>
      </w:r>
      <w:r>
        <w:rPr>
          <w:rFonts w:ascii="Consolas" w:hAnsi="Consolas"/>
          <w:color w:val="1A1A1A"/>
          <w:sz w:val="18"/>
        </w:rPr>
        <w:t>app/dashboard/dashboard-client.tsx</w:t>
      </w:r>
      <w:r>
        <w:t>.</w:t>
      </w:r>
    </w:p>
    <w:p>
      <w:pPr>
        <w:pStyle w:val="Heading1"/>
      </w:pPr>
      <w:r>
        <w:t>13. Hardening bezpieczeństwa</w:t>
      </w:r>
    </w:p>
    <w:p>
      <w:pPr>
        <w:pStyle w:val="ListBullet"/>
      </w:pPr>
      <w:r>
        <w:t>instrumentation.ts: w produkcji rzuca wyjątek (blokuje start) przy domyślnym/krótkim JWT_SECRET; ostrzega o braku CRON_SECRET/SETTINGS_KEY. Uruchamiane przy starcie, nie przy buildzie.</w:t>
      </w:r>
    </w:p>
    <w:p>
      <w:pPr>
        <w:pStyle w:val="ListBullet"/>
      </w:pPr>
      <w:r>
        <w:t>next.config.ts: nagłówki CSP (default-src 'self'), HSTS (prod), X-Frame-Options: DENY, X-Content-Type-Options, Referrer-Policy, Permissions-Policy; poweredByHeader=false.</w:t>
      </w:r>
    </w:p>
    <w:p>
      <w:pPr>
        <w:pStyle w:val="ListBullet"/>
      </w:pPr>
      <w:r>
        <w:t>lib/rate-limit.ts: okno stałe in-memory (adekwatne dla pojedynczej instancji). Reset po udanym logowaniu.</w:t>
      </w:r>
    </w:p>
    <w:p>
      <w:pPr>
        <w:pStyle w:val="ListBullet"/>
      </w:pPr>
      <w:r>
        <w:t>Cron: porównanie sekretu przez timingSafeEqual.</w:t>
      </w:r>
    </w:p>
    <w:p>
      <w:pPr>
        <w:pStyle w:val="ListBullet"/>
      </w:pPr>
      <w:r>
        <w:t>LDAP: wymuszone szyfrowanie (bramka w config.ts), odrzucenie pustego hasła, weryfikacja certyfikatu DC domyślnie włączona.</w:t>
      </w:r>
    </w:p>
    <w:p>
      <w:pPr>
        <w:pStyle w:val="ListBullet"/>
      </w:pPr>
      <w:r>
        <w:t>Sesyjne ciasteczko: httpOnly, sameSite=lax, secure w produkcji.</w:t>
      </w:r>
    </w:p>
    <w:p>
      <w:pPr>
        <w:pStyle w:val="Heading1"/>
      </w:pPr>
      <w:r>
        <w:t>14. Testy jednostkowe</w:t>
      </w:r>
    </w:p>
    <w:p>
      <w:r>
        <w:t>W repozytorium nie ma runnera testów. Testy pisane były doraźnie i kompilowane przez tsc do CommonJS, następnie uruchamiane Node.js. Pokrycie logiki krytycznej: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Obszar</w:t>
            </w:r>
          </w:p>
        </w:tc>
        <w:tc>
          <w:tcPr>
            <w:tcW w:type="dxa" w:w="1296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Liczba</w:t>
            </w:r>
          </w:p>
        </w:tc>
        <w:tc>
          <w:tcPr>
            <w:tcW w:type="dxa" w:w="4176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Co weryfikuje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attrs / classify / tree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FILETIME, kolejność bajtów GUID, DN, UAC, klasyfikacja, zwijanie drzewa OU.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config / crypto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Bramka szyfrowania LDAP, round-trip AES-GCM, wykrycie manipulacji, maskowanie.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entra password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Polityka domen, sentinel „nigdy”, DisablePasswordExpiration, gość #EXT#.</w:t>
            </w:r>
          </w:p>
        </w:tc>
      </w:tr>
    </w:tbl>
    <w:p/>
    <w:p>
      <w:r>
        <w:t>Zaleca się dodanie stałego runnera (np. vitest/tsx) i przeniesienie tych testów do repozytorium przy dalszym rozwoju.</w:t>
      </w:r>
    </w:p>
    <w:p>
      <w:pPr>
        <w:pStyle w:val="Heading1"/>
      </w:pPr>
      <w:r>
        <w:t>15. Znane ograniczenia</w:t>
      </w:r>
    </w:p>
    <w:p>
      <w:pPr>
        <w:pStyle w:val="ListBullet"/>
      </w:pPr>
      <w:r>
        <w:t>Integracje AD/Entra były weryfikowane jednostkowo, testem połączenia i kompilacją — nie na produkcyjnym kontrolerze domeny ani realnym tenancie. Pierwsze uruchomienie „na żywo” należy potwierdzić w środowisku docelowym.</w:t>
      </w:r>
    </w:p>
    <w:p>
      <w:pPr>
        <w:pStyle w:val="ListBullet"/>
      </w:pPr>
      <w:r>
        <w:t>Rate-limiter i cache tokenu są in-memory — przy skalowaniu do wielu instancji wymagają współdzielonego magazynu (np. Redis).</w:t>
      </w:r>
    </w:p>
    <w:p>
      <w:pPr>
        <w:pStyle w:val="ListBullet"/>
      </w:pPr>
      <w:r>
        <w:t>Entra: brak drzewa OU (używany jest dział) oraz brak daty ostatniego logowania bez dodatkowego uprawnienia i licencji premium.</w:t>
      </w:r>
    </w:p>
    <w:p>
      <w:pPr>
        <w:pStyle w:val="ListBullet"/>
      </w:pPr>
      <w:r>
        <w:t>Synchronizacja katalogu usuwa lokalne wpisy po obiektach skasowanych w źródle oraz nadpisuje ręczne zmiany w wierszach, którymi zarządza.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9D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