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40"/>
        <w:jc w:val="center"/>
      </w:pPr>
      <w:r>
        <w:rPr>
          <w:rFonts w:ascii="Calibri" w:hAnsi="Calibri"/>
          <w:b/>
          <w:i w:val="0"/>
          <w:color w:val="6E5C7A"/>
          <w:sz w:val="20"/>
        </w:rPr>
        <w:t>SMART INDIA HACKATHON 2026</w:t>
      </w:r>
    </w:p>
    <w:p>
      <w:pPr>
        <w:spacing w:before="0" w:after="520"/>
        <w:jc w:val="center"/>
      </w:pPr>
      <w:r>
        <w:rPr>
          <w:rFonts w:ascii="Calibri" w:hAnsi="Calibri"/>
          <w:b w:val="0"/>
          <w:i w:val="0"/>
          <w:color w:val="6E5C7A"/>
          <w:sz w:val="20"/>
        </w:rPr>
        <w:t>Problem Statement 26188</w:t>
      </w:r>
    </w:p>
    <w:p>
      <w:pPr>
        <w:spacing w:after="200"/>
        <w:jc w:val="center"/>
      </w:pPr>
      <w:r>
        <w:rPr>
          <w:rFonts w:ascii="Calibri" w:hAnsi="Calibri"/>
          <w:b/>
          <w:color w:val="3A2E45"/>
          <w:sz w:val="56"/>
        </w:rPr>
        <w:t>Offline Identity Document</w:t>
        <w:br/>
        <w:t>Screening for Border Checkpoints</w:t>
      </w:r>
    </w:p>
    <w:p>
      <w:pPr>
        <w:spacing w:before="0" w:after="600"/>
        <w:jc w:val="center"/>
      </w:pPr>
      <w:r>
        <w:rPr>
          <w:rFonts w:ascii="Calibri" w:hAnsi="Calibri"/>
          <w:b w:val="0"/>
          <w:i/>
          <w:color w:val="6E5C7A"/>
          <w:sz w:val="26"/>
        </w:rPr>
        <w:t>Three levels of certainty. One second. No network. No GPU.</w:t>
      </w:r>
    </w:p>
    <w:tbl>
      <w:tblPr>
        <w:tblStyle w:val="TableGrid"/>
        <w:tblW w:type="auto" w:w="0"/>
        <w:jc w:val="center"/>
        <w:tblLook w:firstColumn="1" w:firstRow="1" w:lastColumn="0" w:lastRow="0" w:noHBand="0" w:noVBand="1" w:val="04A0"/>
      </w:tblPr>
      <w:tblGrid>
        <w:gridCol w:w="4968"/>
        <w:gridCol w:w="4968"/>
      </w:tblGrid>
      <w:tr>
        <w:tc>
          <w:tcPr>
            <w:tcW w:type="dxa" w:w="2880"/>
            <w:shd w:val="clear" w:fill="3A2E45"/>
          </w:tcPr>
          <w:p>
            <w:pPr>
              <w:spacing w:after="40"/>
            </w:pPr>
            <w:r>
              <w:rPr>
                <w:rFonts w:ascii="Calibri" w:hAnsi="Calibri"/>
                <w:b/>
                <w:color w:val="FFF2CF"/>
                <w:sz w:val="20"/>
              </w:rPr>
            </w:r>
          </w:p>
        </w:tc>
        <w:tc>
          <w:tcPr>
            <w:tcW w:type="dxa" w:w="7056"/>
            <w:shd w:val="clear" w:fill="3A2E45"/>
          </w:tcPr>
          <w:p>
            <w:pPr>
              <w:spacing w:after="40"/>
            </w:pPr>
            <w:r>
              <w:rPr>
                <w:rFonts w:ascii="Calibri" w:hAnsi="Calibri"/>
                <w:b/>
                <w:color w:val="FFF2CF"/>
                <w:sz w:val="20"/>
              </w:rPr>
            </w:r>
          </w:p>
        </w:tc>
      </w:tr>
      <w:tr>
        <w:tc>
          <w:tcPr>
            <w:tcW w:type="dxa" w:w="2880"/>
          </w:tcPr>
          <w:p>
            <w:pPr>
              <w:spacing w:after="40"/>
            </w:pPr>
            <w:r>
              <w:rPr>
                <w:rFonts w:ascii="Calibri" w:hAnsi="Calibri"/>
                <w:b w:val="0"/>
                <w:color w:val="3A2E45"/>
                <w:sz w:val="20"/>
              </w:rPr>
              <w:t>Problem Statement ID</w:t>
            </w:r>
          </w:p>
        </w:tc>
        <w:tc>
          <w:tcPr>
            <w:tcW w:type="dxa" w:w="7056"/>
          </w:tcPr>
          <w:p>
            <w:pPr>
              <w:spacing w:after="40"/>
            </w:pPr>
            <w:r>
              <w:rPr>
                <w:rFonts w:ascii="Calibri" w:hAnsi="Calibri"/>
                <w:b/>
                <w:color w:val="3A2E45"/>
                <w:sz w:val="20"/>
              </w:rPr>
              <w:t>26188</w:t>
            </w:r>
          </w:p>
        </w:tc>
      </w:tr>
      <w:tr>
        <w:tc>
          <w:tcPr>
            <w:tcW w:type="dxa" w:w="2880"/>
            <w:shd w:val="clear" w:fill="F6EEF7"/>
          </w:tcPr>
          <w:p>
            <w:pPr>
              <w:spacing w:after="40"/>
            </w:pPr>
            <w:r>
              <w:rPr>
                <w:rFonts w:ascii="Calibri" w:hAnsi="Calibri"/>
                <w:b w:val="0"/>
                <w:color w:val="3A2E45"/>
                <w:sz w:val="20"/>
              </w:rPr>
              <w:t>Ministry / Organisation</w:t>
            </w:r>
          </w:p>
        </w:tc>
        <w:tc>
          <w:tcPr>
            <w:tcW w:type="dxa" w:w="7056"/>
            <w:shd w:val="clear" w:fill="F6EEF7"/>
          </w:tcPr>
          <w:p>
            <w:pPr>
              <w:spacing w:after="40"/>
            </w:pPr>
            <w:r>
              <w:rPr>
                <w:rFonts w:ascii="Calibri" w:hAnsi="Calibri"/>
                <w:b w:val="0"/>
                <w:color w:val="3A2E45"/>
                <w:sz w:val="20"/>
              </w:rPr>
              <w:t>Ministry of Home Affairs — Sashastra Seema Bal (SSB)</w:t>
            </w:r>
          </w:p>
        </w:tc>
      </w:tr>
      <w:tr>
        <w:tc>
          <w:tcPr>
            <w:tcW w:type="dxa" w:w="2880"/>
          </w:tcPr>
          <w:p>
            <w:pPr>
              <w:spacing w:after="40"/>
            </w:pPr>
            <w:r>
              <w:rPr>
                <w:rFonts w:ascii="Calibri" w:hAnsi="Calibri"/>
                <w:b w:val="0"/>
                <w:color w:val="3A2E45"/>
                <w:sz w:val="20"/>
              </w:rPr>
              <w:t>Category</w:t>
            </w:r>
          </w:p>
        </w:tc>
        <w:tc>
          <w:tcPr>
            <w:tcW w:type="dxa" w:w="7056"/>
          </w:tcPr>
          <w:p>
            <w:pPr>
              <w:spacing w:after="40"/>
            </w:pPr>
            <w:r>
              <w:rPr>
                <w:rFonts w:ascii="Calibri" w:hAnsi="Calibri"/>
                <w:b w:val="0"/>
                <w:color w:val="3A2E45"/>
                <w:sz w:val="20"/>
              </w:rPr>
              <w:t>Software</w:t>
            </w:r>
          </w:p>
        </w:tc>
      </w:tr>
      <w:tr>
        <w:tc>
          <w:tcPr>
            <w:tcW w:type="dxa" w:w="2880"/>
            <w:shd w:val="clear" w:fill="F6EEF7"/>
          </w:tcPr>
          <w:p>
            <w:pPr>
              <w:spacing w:after="40"/>
            </w:pPr>
            <w:r>
              <w:rPr>
                <w:rFonts w:ascii="Calibri" w:hAnsi="Calibri"/>
                <w:b w:val="0"/>
                <w:color w:val="3A2E45"/>
                <w:sz w:val="20"/>
              </w:rPr>
              <w:t>Theme</w:t>
            </w:r>
          </w:p>
        </w:tc>
        <w:tc>
          <w:tcPr>
            <w:tcW w:type="dxa" w:w="7056"/>
            <w:shd w:val="clear" w:fill="F6EEF7"/>
          </w:tcPr>
          <w:p>
            <w:pPr>
              <w:spacing w:after="40"/>
            </w:pPr>
            <w:r>
              <w:rPr>
                <w:rFonts w:ascii="Calibri" w:hAnsi="Calibri"/>
                <w:b w:val="0"/>
                <w:color w:val="3A2E45"/>
                <w:sz w:val="20"/>
              </w:rPr>
              <w:t>Blockchain &amp; Cybersecurity / Smart Automation</w:t>
            </w:r>
          </w:p>
        </w:tc>
      </w:tr>
      <w:tr>
        <w:tc>
          <w:tcPr>
            <w:tcW w:type="dxa" w:w="2880"/>
          </w:tcPr>
          <w:p>
            <w:pPr>
              <w:spacing w:after="40"/>
            </w:pPr>
            <w:r>
              <w:rPr>
                <w:rFonts w:ascii="Calibri" w:hAnsi="Calibri"/>
                <w:b w:val="0"/>
                <w:color w:val="3A2E45"/>
                <w:sz w:val="20"/>
              </w:rPr>
              <w:t>Deployment context</w:t>
            </w:r>
          </w:p>
        </w:tc>
        <w:tc>
          <w:tcPr>
            <w:tcW w:type="dxa" w:w="7056"/>
          </w:tcPr>
          <w:p>
            <w:pPr>
              <w:spacing w:after="40"/>
            </w:pPr>
            <w:r>
              <w:rPr>
                <w:rFonts w:ascii="Calibri" w:hAnsi="Calibri"/>
                <w:b w:val="0"/>
                <w:color w:val="3A2E45"/>
                <w:sz w:val="20"/>
              </w:rPr>
              <w:t>Land border Integrated Check Posts (Raxaul, Sunauli, Jogbani, Panitanki)</w:t>
            </w:r>
          </w:p>
        </w:tc>
      </w:tr>
      <w:tr>
        <w:tc>
          <w:tcPr>
            <w:tcW w:type="dxa" w:w="2880"/>
            <w:shd w:val="clear" w:fill="F6EEF7"/>
          </w:tcPr>
          <w:p>
            <w:pPr>
              <w:spacing w:after="40"/>
            </w:pPr>
            <w:r>
              <w:rPr>
                <w:rFonts w:ascii="Calibri" w:hAnsi="Calibri"/>
                <w:b w:val="0"/>
                <w:color w:val="3A2E45"/>
                <w:sz w:val="20"/>
              </w:rPr>
              <w:t>Document types covered</w:t>
            </w:r>
          </w:p>
        </w:tc>
        <w:tc>
          <w:tcPr>
            <w:tcW w:type="dxa" w:w="7056"/>
            <w:shd w:val="clear" w:fill="F6EEF7"/>
          </w:tcPr>
          <w:p>
            <w:pPr>
              <w:spacing w:after="40"/>
            </w:pPr>
            <w:r>
              <w:rPr>
                <w:rFonts w:ascii="Calibri" w:hAnsi="Calibri"/>
                <w:b w:val="0"/>
                <w:color w:val="3A2E45"/>
                <w:sz w:val="20"/>
              </w:rPr>
              <w:t>Aadhaar · PAN · Passport · Voter ID (EPIC) · Driving Licence · Visa</w:t>
            </w:r>
          </w:p>
        </w:tc>
      </w:tr>
    </w:tbl>
    <w:p>
      <w:pPr>
        <w:spacing w:after="80"/>
      </w:pPr>
    </w:p>
    <w:p>
      <w:pPr>
        <w:spacing w:before="400" w:after="120"/>
        <w:jc w:val="center"/>
      </w:pPr>
      <w:r>
        <w:rPr>
          <w:rFonts w:ascii="Calibri" w:hAnsi="Calibri"/>
          <w:b w:val="0"/>
          <w:i w:val="0"/>
          <w:color w:val="3A2E45"/>
          <w:sz w:val="22"/>
        </w:rPr>
        <w:t>A border officer places a document under a scanner and points a camera at the person holding it. In about one second the system returns a colour-coded verdict with a list of specific, checkable reasons — and tells the officer how certain each reason is. It runs entirely offline on a commodity CPU.</w:t>
      </w:r>
    </w:p>
    <w:p>
      <w:r>
        <w:br w:type="page"/>
      </w:r>
    </w:p>
    <w:p>
      <w:pPr>
        <w:spacing w:after="40"/>
      </w:pPr>
      <w:r>
        <w:rPr>
          <w:rFonts w:ascii="Calibri" w:hAnsi="Calibri"/>
          <w:b/>
          <w:color w:val="6E5C7A"/>
          <w:sz w:val="40"/>
        </w:rPr>
        <w:t xml:space="preserve">1   </w:t>
      </w:r>
      <w:r>
        <w:rPr>
          <w:rFonts w:ascii="Calibri" w:hAnsi="Calibri"/>
          <w:b/>
          <w:color w:val="3A2E45"/>
          <w:sz w:val="40"/>
        </w:rPr>
        <w:t>Idea and Proposed Solution</w:t>
      </w:r>
    </w:p>
    <w:p>
      <w:pPr>
        <w:spacing w:after="200"/>
        <w:pBdr>
          <w:bottom w:val="single" w:sz="12" w:color="B39BBE"/>
        </w:pBdr>
      </w:pPr>
    </w:p>
    <w:p>
      <w:pPr>
        <w:spacing w:before="240" w:after="80"/>
      </w:pPr>
      <w:r>
        <w:rPr>
          <w:rFonts w:ascii="Calibri" w:hAnsi="Calibri"/>
          <w:b/>
          <w:color w:val="3A2E45"/>
          <w:sz w:val="26"/>
        </w:rPr>
        <w:t>The problem, as it exists at the counter</w:t>
      </w:r>
    </w:p>
    <w:p>
      <w:pPr>
        <w:spacing w:before="0" w:after="120"/>
      </w:pPr>
      <w:r>
        <w:rPr>
          <w:rFonts w:ascii="Calibri" w:hAnsi="Calibri"/>
          <w:b w:val="0"/>
          <w:i w:val="0"/>
          <w:color w:val="3A2E45"/>
          <w:sz w:val="21"/>
        </w:rPr>
        <w:t>Land border check posts process thousands of identity documents a day. Verification today is manual, and the constraints are unusually harsh:</w:t>
      </w:r>
    </w:p>
    <w:p>
      <w:pPr>
        <w:pStyle w:val="ListBullet"/>
        <w:spacing w:after="60"/>
        <w:ind w:left="518"/>
      </w:pPr>
      <w:r>
        <w:rPr>
          <w:rFonts w:ascii="Calibri" w:hAnsi="Calibri"/>
          <w:b/>
          <w:color w:val="3A2E45"/>
          <w:sz w:val="21"/>
        </w:rPr>
        <w:t xml:space="preserve">Judgement under queue pressure. </w:t>
      </w:r>
      <w:r>
        <w:rPr>
          <w:rFonts w:ascii="Calibri" w:hAnsi="Calibri"/>
          <w:color w:val="3A2E45"/>
          <w:sz w:val="21"/>
        </w:rPr>
        <w:t>An officer has seconds per document. A reprinted date or a swapped photograph does not survive scrutiny — it survives the absence of scrutiny.</w:t>
      </w:r>
    </w:p>
    <w:p>
      <w:pPr>
        <w:pStyle w:val="ListBullet"/>
        <w:spacing w:after="60"/>
        <w:ind w:left="518"/>
      </w:pPr>
      <w:r>
        <w:rPr>
          <w:rFonts w:ascii="Calibri" w:hAnsi="Calibri"/>
          <w:b/>
          <w:color w:val="3A2E45"/>
          <w:sz w:val="21"/>
        </w:rPr>
        <w:t xml:space="preserve">No two officers agree. </w:t>
      </w:r>
      <w:r>
        <w:rPr>
          <w:rFonts w:ascii="Calibri" w:hAnsi="Calibri"/>
          <w:color w:val="3A2E45"/>
          <w:sz w:val="21"/>
        </w:rPr>
        <w:t>There is no shared standard. Experience is the only check, and it leaves with the officer.</w:t>
      </w:r>
    </w:p>
    <w:p>
      <w:pPr>
        <w:pStyle w:val="ListBullet"/>
        <w:spacing w:after="60"/>
        <w:ind w:left="518"/>
      </w:pPr>
      <w:r>
        <w:rPr>
          <w:rFonts w:ascii="Calibri" w:hAnsi="Calibri"/>
          <w:b/>
          <w:color w:val="3A2E45"/>
          <w:sz w:val="21"/>
        </w:rPr>
        <w:t xml:space="preserve">No connectivity and no GPU. </w:t>
      </w:r>
      <w:r>
        <w:rPr>
          <w:rFonts w:ascii="Calibri" w:hAnsi="Calibri"/>
          <w:color w:val="3A2E45"/>
          <w:sz w:val="21"/>
        </w:rPr>
        <w:t>A border post at Raxaul has neither. Every cloud OCR service, hosted model and central database is unavailable by construction, not by preference.</w:t>
      </w:r>
    </w:p>
    <w:p>
      <w:pPr>
        <w:pStyle w:val="ListBullet"/>
        <w:spacing w:after="60"/>
        <w:ind w:left="518"/>
      </w:pPr>
      <w:r>
        <w:rPr>
          <w:rFonts w:ascii="Calibri" w:hAnsi="Calibri"/>
          <w:b/>
          <w:color w:val="3A2E45"/>
          <w:sz w:val="21"/>
        </w:rPr>
        <w:t xml:space="preserve">Four of six Indian identity documents carry no cryptographic integrity. </w:t>
      </w:r>
      <w:r>
        <w:rPr>
          <w:rFonts w:ascii="Calibri" w:hAnsi="Calibri"/>
          <w:color w:val="3A2E45"/>
          <w:sz w:val="21"/>
        </w:rPr>
        <w:t>Aadhaar, PAN, Voter ID and Driving Licence cannot be verified against an issuer at the counter. There is nothing to check a signature against.</w:t>
      </w:r>
    </w:p>
    <w:p>
      <w:pPr>
        <w:pStyle w:val="ListBullet"/>
        <w:spacing w:after="60"/>
        <w:ind w:left="518"/>
      </w:pPr>
      <w:r>
        <w:rPr>
          <w:rFonts w:ascii="Calibri" w:hAnsi="Calibri"/>
          <w:b/>
          <w:color w:val="3A2E45"/>
          <w:sz w:val="21"/>
        </w:rPr>
        <w:t xml:space="preserve">Decisions are not reconstructable. </w:t>
      </w:r>
      <w:r>
        <w:rPr>
          <w:rFonts w:ascii="Calibri" w:hAnsi="Calibri"/>
          <w:color w:val="3A2E45"/>
          <w:sz w:val="21"/>
        </w:rPr>
        <w:t>When a verdict is challenged months later, nothing recorded says why it was reached.</w:t>
      </w:r>
    </w:p>
    <w:p>
      <w:pPr>
        <w:spacing w:before="240" w:after="80"/>
      </w:pPr>
      <w:r>
        <w:rPr>
          <w:rFonts w:ascii="Calibri" w:hAnsi="Calibri"/>
          <w:b/>
          <w:color w:val="3A2E45"/>
          <w:sz w:val="26"/>
        </w:rPr>
        <w:t>Our idea</w:t>
      </w:r>
    </w:p>
    <w:p>
      <w:pPr>
        <w:spacing w:before="0" w:after="120"/>
      </w:pPr>
      <w:r>
        <w:rPr>
          <w:rFonts w:ascii="Calibri" w:hAnsi="Calibri"/>
          <w:b w:val="0"/>
          <w:i w:val="0"/>
          <w:color w:val="3A2E45"/>
          <w:sz w:val="21"/>
        </w:rPr>
        <w:t>A screening system that reads a document, validates it at three explicit levels of certainty, checks it for tampering, matches the holder's face, and gives the officer a colour-coded verdict with reasons they can re-check by eye. The whole of it fits in one process on an eight-core CPU with the network cable physically removed.</w:t>
      </w:r>
    </w:p>
    <w:tbl>
      <w:tblPr>
        <w:tblStyle w:val="TableGrid"/>
        <w:tblW w:type="auto" w:w="0"/>
        <w:tblLook w:firstColumn="1" w:firstRow="1" w:lastColumn="0" w:lastRow="0" w:noHBand="0" w:noVBand="1" w:val="04A0"/>
      </w:tblPr>
      <w:tblGrid>
        <w:gridCol w:w="9936"/>
      </w:tblGrid>
      <w:tr>
        <w:tc>
          <w:tcPr>
            <w:tcW w:type="dxa" w:w="9936"/>
            <w:shd w:val="clear" w:fill="FDF6E3"/>
          </w:tcPr>
          <w:p>
            <w:pPr>
              <w:spacing w:after="40"/>
            </w:pPr>
            <w:r>
              <w:rPr>
                <w:rFonts w:ascii="Calibri" w:hAnsi="Calibri"/>
                <w:b/>
                <w:color w:val="8A6A0F"/>
                <w:sz w:val="20"/>
              </w:rPr>
              <w:t>The single idea the whole system is built on</w:t>
            </w:r>
          </w:p>
          <w:p>
            <w:pPr>
              <w:spacing w:after="40"/>
            </w:pPr>
            <w:r>
              <w:rPr>
                <w:rFonts w:ascii="Calibri" w:hAnsi="Calibri"/>
                <w:color w:val="3A2E45"/>
                <w:sz w:val="19"/>
              </w:rPr>
              <w:t>Not every check is equally trustworthy, and the officer must be told which is which. A signature that verifies is certain. A check digit is deterministic. A tamper heuristic is a guess. Presenting all three as one number is what makes existing systems un-auditable — and it is the thing we refuse to do.</w:t>
            </w:r>
          </w:p>
        </w:tc>
      </w:tr>
    </w:tbl>
    <w:p>
      <w:pPr>
        <w:spacing w:after="80"/>
      </w:pPr>
    </w:p>
    <w:p>
      <w:pPr>
        <w:spacing w:before="120" w:after="40"/>
        <w:jc w:val="center"/>
      </w:pPr>
      <w:r>
        <w:drawing>
          <wp:inline xmlns:a="http://schemas.openxmlformats.org/drawingml/2006/main" xmlns:pic="http://schemas.openxmlformats.org/drawingml/2006/picture">
            <wp:extent cx="6309360" cy="2932769"/>
            <wp:docPr id="1" name="Picture 1"/>
            <wp:cNvGraphicFramePr>
              <a:graphicFrameLocks noChangeAspect="1"/>
            </wp:cNvGraphicFramePr>
            <a:graphic>
              <a:graphicData uri="http://schemas.openxmlformats.org/drawingml/2006/picture">
                <pic:pic>
                  <pic:nvPicPr>
                    <pic:cNvPr id="0" name="fig1_problem_and_idea.png"/>
                    <pic:cNvPicPr/>
                  </pic:nvPicPr>
                  <pic:blipFill>
                    <a:blip r:embed="rId9"/>
                    <a:stretch>
                      <a:fillRect/>
                    </a:stretch>
                  </pic:blipFill>
                  <pic:spPr>
                    <a:xfrm>
                      <a:off x="0" y="0"/>
                      <a:ext cx="6309360" cy="2932769"/>
                    </a:xfrm>
                    <a:prstGeom prst="rect"/>
                  </pic:spPr>
                </pic:pic>
              </a:graphicData>
            </a:graphic>
          </wp:inline>
        </w:drawing>
      </w:r>
    </w:p>
    <w:p>
      <w:pPr>
        <w:spacing w:before="0" w:after="200"/>
        <w:jc w:val="center"/>
      </w:pPr>
      <w:r>
        <w:rPr>
          <w:rFonts w:ascii="Calibri" w:hAnsi="Calibri"/>
          <w:b w:val="0"/>
          <w:i/>
          <w:color w:val="6E5C7A"/>
          <w:sz w:val="17"/>
        </w:rPr>
        <w:t>Figure 1 — The problem at a border check post, and what the system changes.</w:t>
      </w:r>
    </w:p>
    <w:p>
      <w:pPr>
        <w:spacing w:before="240" w:after="80"/>
      </w:pPr>
      <w:r>
        <w:rPr>
          <w:rFonts w:ascii="Calibri" w:hAnsi="Calibri"/>
          <w:b/>
          <w:color w:val="3A2E45"/>
          <w:sz w:val="26"/>
        </w:rPr>
        <w:t>System block diagram</w:t>
      </w:r>
    </w:p>
    <w:p>
      <w:pPr>
        <w:spacing w:before="0" w:after="120"/>
      </w:pPr>
      <w:r>
        <w:rPr>
          <w:rFonts w:ascii="Calibri" w:hAnsi="Calibri"/>
          <w:b w:val="0"/>
          <w:i w:val="0"/>
          <w:color w:val="3A2E45"/>
          <w:sz w:val="21"/>
        </w:rPr>
        <w:t>Nine layers in a single process. Tier 1 runs on every document; Tier 2 fires only when the risk gate escalates, which is roughly one document in seven.</w:t>
      </w:r>
    </w:p>
    <w:p>
      <w:pPr>
        <w:spacing w:before="120" w:after="40"/>
        <w:jc w:val="center"/>
      </w:pPr>
      <w:r>
        <w:drawing>
          <wp:inline xmlns:a="http://schemas.openxmlformats.org/drawingml/2006/main" xmlns:pic="http://schemas.openxmlformats.org/drawingml/2006/picture">
            <wp:extent cx="6309360" cy="3863018"/>
            <wp:docPr id="2" name="Picture 2"/>
            <wp:cNvGraphicFramePr>
              <a:graphicFrameLocks noChangeAspect="1"/>
            </wp:cNvGraphicFramePr>
            <a:graphic>
              <a:graphicData uri="http://schemas.openxmlformats.org/drawingml/2006/picture">
                <pic:pic>
                  <pic:nvPicPr>
                    <pic:cNvPr id="0" name="fig2_block_architecture.png"/>
                    <pic:cNvPicPr/>
                  </pic:nvPicPr>
                  <pic:blipFill>
                    <a:blip r:embed="rId10"/>
                    <a:stretch>
                      <a:fillRect/>
                    </a:stretch>
                  </pic:blipFill>
                  <pic:spPr>
                    <a:xfrm>
                      <a:off x="0" y="0"/>
                      <a:ext cx="6309360" cy="3863018"/>
                    </a:xfrm>
                    <a:prstGeom prst="rect"/>
                  </pic:spPr>
                </pic:pic>
              </a:graphicData>
            </a:graphic>
          </wp:inline>
        </w:drawing>
      </w:r>
    </w:p>
    <w:p>
      <w:pPr>
        <w:spacing w:before="0" w:after="200"/>
        <w:jc w:val="center"/>
      </w:pPr>
      <w:r>
        <w:rPr>
          <w:rFonts w:ascii="Calibri" w:hAnsi="Calibri"/>
          <w:b w:val="0"/>
          <w:i/>
          <w:color w:val="6E5C7A"/>
          <w:sz w:val="17"/>
        </w:rPr>
        <w:t>Figure 2 — System block diagram. Nine layers, one process, no network.</w:t>
      </w:r>
    </w:p>
    <w:p>
      <w:pPr>
        <w:spacing w:before="240" w:after="80"/>
      </w:pPr>
      <w:r>
        <w:rPr>
          <w:rFonts w:ascii="Calibri" w:hAnsi="Calibri"/>
          <w:b/>
          <w:color w:val="3A2E45"/>
          <w:sz w:val="26"/>
        </w:rPr>
        <w:t>What makes this different from an OCR pipeline</w:t>
      </w:r>
    </w:p>
    <w:p>
      <w:pPr>
        <w:pStyle w:val="ListBullet"/>
        <w:spacing w:after="60"/>
        <w:ind w:left="518"/>
      </w:pPr>
      <w:r>
        <w:rPr>
          <w:rFonts w:ascii="Calibri" w:hAnsi="Calibri"/>
          <w:b/>
          <w:color w:val="3A2E45"/>
          <w:sz w:val="21"/>
        </w:rPr>
        <w:t xml:space="preserve">Trust classes are first-class. </w:t>
      </w:r>
      <w:r>
        <w:rPr>
          <w:rFonts w:ascii="Calibri" w:hAnsi="Calibri"/>
          <w:color w:val="3A2E45"/>
          <w:sz w:val="21"/>
        </w:rPr>
        <w:t>Every signal carries the class of evidence it came from, and the console shows it. A cryptographic pass and a tamper heuristic never appear as the same kind of statement.</w:t>
      </w:r>
    </w:p>
    <w:p>
      <w:pPr>
        <w:pStyle w:val="ListBullet"/>
        <w:spacing w:after="60"/>
        <w:ind w:left="518"/>
      </w:pPr>
      <w:r>
        <w:rPr>
          <w:rFonts w:ascii="Calibri" w:hAnsi="Calibri"/>
          <w:b/>
          <w:color w:val="3A2E45"/>
          <w:sz w:val="21"/>
        </w:rPr>
        <w:t xml:space="preserve">An unreadable document is never cleared. </w:t>
      </w:r>
      <w:r>
        <w:rPr>
          <w:rFonts w:ascii="Calibri" w:hAnsi="Calibri"/>
          <w:color w:val="3A2E45"/>
          <w:sz w:val="21"/>
        </w:rPr>
        <w:t>Coverage is the fraction of applicable check weight that actually produced an answer. Below 0.70 the verdict is AMBER regardless of score. A blurred photograph produces "re-capture required", never GREEN.</w:t>
      </w:r>
    </w:p>
    <w:p>
      <w:pPr>
        <w:pStyle w:val="ListBullet"/>
        <w:spacing w:after="60"/>
        <w:ind w:left="518"/>
      </w:pPr>
      <w:r>
        <w:rPr>
          <w:rFonts w:ascii="Calibri" w:hAnsi="Calibri"/>
          <w:b/>
          <w:color w:val="3A2E45"/>
          <w:sz w:val="21"/>
        </w:rPr>
        <w:t xml:space="preserve">Evidence is written for a human. </w:t>
      </w:r>
      <w:r>
        <w:rPr>
          <w:rFonts w:ascii="Calibri" w:hAnsi="Calibri"/>
          <w:color w:val="3A2E45"/>
          <w:sz w:val="21"/>
        </w:rPr>
        <w:t>"MRZ date of birth 1991-08-04 does not match printed 1998-11-02" — not "viz_mrz_dob_mismatch=True".</w:t>
      </w:r>
    </w:p>
    <w:p>
      <w:pPr>
        <w:pStyle w:val="ListBullet"/>
        <w:spacing w:after="60"/>
        <w:ind w:left="518"/>
      </w:pPr>
      <w:r>
        <w:rPr>
          <w:rFonts w:ascii="Calibri" w:hAnsi="Calibri"/>
          <w:b/>
          <w:color w:val="3A2E45"/>
          <w:sz w:val="21"/>
        </w:rPr>
        <w:t xml:space="preserve">The system assists; it does not decide. </w:t>
      </w:r>
      <w:r>
        <w:rPr>
          <w:rFonts w:ascii="Calibri" w:hAnsi="Calibri"/>
          <w:color w:val="3A2E45"/>
          <w:sz w:val="21"/>
        </w:rPr>
        <w:t>The officer sees the margin from threshold and the operating point, and makes the call.</w:t>
      </w:r>
    </w:p>
    <w:p>
      <w:pPr>
        <w:spacing w:before="240" w:after="80"/>
      </w:pPr>
      <w:r>
        <w:rPr>
          <w:rFonts w:ascii="Calibri" w:hAnsi="Calibri"/>
          <w:b/>
          <w:color w:val="3A2E45"/>
          <w:sz w:val="26"/>
        </w:rPr>
        <w:t>The reference issuer, stated plainly</w:t>
      </w:r>
    </w:p>
    <w:p>
      <w:pPr>
        <w:spacing w:before="0" w:after="120"/>
      </w:pPr>
      <w:r>
        <w:rPr>
          <w:rFonts w:ascii="Calibri" w:hAnsi="Calibri"/>
          <w:b w:val="0"/>
          <w:i w:val="0"/>
          <w:color w:val="3A2E45"/>
          <w:sz w:val="21"/>
        </w:rPr>
        <w:t>Four of the six documents have no cryptographic integrity in reality, and we hold no government keys — no UIDAI certificate, no Passport Seva endpoint, no government API of any kind. We therefore built a reference issuer that signs documents with Ed25519 and deposits its public key in a trust anchor store during setup. The verification path is real and complete; swapping in a genuine issuer key changes no code. The console renders a disclosure string on every such verification so it can never be mistaken for a government one.</w:t>
      </w:r>
    </w:p>
    <w:p>
      <w:r>
        <w:br w:type="page"/>
      </w:r>
    </w:p>
    <w:p>
      <w:pPr>
        <w:spacing w:after="40"/>
      </w:pPr>
      <w:r>
        <w:rPr>
          <w:rFonts w:ascii="Calibri" w:hAnsi="Calibri"/>
          <w:b/>
          <w:color w:val="6E5C7A"/>
          <w:sz w:val="40"/>
        </w:rPr>
        <w:t xml:space="preserve">2   </w:t>
      </w:r>
      <w:r>
        <w:rPr>
          <w:rFonts w:ascii="Calibri" w:hAnsi="Calibri"/>
          <w:b/>
          <w:color w:val="3A2E45"/>
          <w:sz w:val="40"/>
        </w:rPr>
        <w:t>Technical Approach</w:t>
      </w:r>
    </w:p>
    <w:p>
      <w:pPr>
        <w:spacing w:after="200"/>
        <w:pBdr>
          <w:bottom w:val="single" w:sz="12" w:color="B39BBE"/>
        </w:pBdr>
      </w:pPr>
    </w:p>
    <w:p>
      <w:pPr>
        <w:spacing w:before="240" w:after="80"/>
      </w:pPr>
      <w:r>
        <w:rPr>
          <w:rFonts w:ascii="Calibri" w:hAnsi="Calibri"/>
          <w:b/>
          <w:color w:val="3A2E45"/>
          <w:sz w:val="26"/>
        </w:rPr>
        <w:t>Decision flow</w:t>
      </w:r>
    </w:p>
    <w:p>
      <w:pPr>
        <w:spacing w:before="0" w:after="120"/>
      </w:pPr>
      <w:r>
        <w:rPr>
          <w:rFonts w:ascii="Calibri" w:hAnsi="Calibri"/>
          <w:b w:val="0"/>
          <w:i w:val="0"/>
          <w:color w:val="3A2E45"/>
          <w:sz w:val="21"/>
        </w:rPr>
        <w:t>The order of the verdict logic is fixed and is not negotiable: a hard failure wins outright without scoring, then the coverage floor, then the weighted sum. Reversing any two of these produces a system that clears documents it should not.</w:t>
      </w:r>
    </w:p>
    <w:p>
      <w:pPr>
        <w:spacing w:before="120" w:after="40"/>
        <w:jc w:val="center"/>
      </w:pPr>
      <w:r>
        <w:drawing>
          <wp:inline xmlns:a="http://schemas.openxmlformats.org/drawingml/2006/main" xmlns:pic="http://schemas.openxmlformats.org/drawingml/2006/picture">
            <wp:extent cx="5029200" cy="5988506"/>
            <wp:docPr id="3" name="Picture 3"/>
            <wp:cNvGraphicFramePr>
              <a:graphicFrameLocks noChangeAspect="1"/>
            </wp:cNvGraphicFramePr>
            <a:graphic>
              <a:graphicData uri="http://schemas.openxmlformats.org/drawingml/2006/picture">
                <pic:pic>
                  <pic:nvPicPr>
                    <pic:cNvPr id="0" name="fig3_flowchart.png"/>
                    <pic:cNvPicPr/>
                  </pic:nvPicPr>
                  <pic:blipFill>
                    <a:blip r:embed="rId11"/>
                    <a:stretch>
                      <a:fillRect/>
                    </a:stretch>
                  </pic:blipFill>
                  <pic:spPr>
                    <a:xfrm>
                      <a:off x="0" y="0"/>
                      <a:ext cx="5029200" cy="5988506"/>
                    </a:xfrm>
                    <a:prstGeom prst="rect"/>
                  </pic:spPr>
                </pic:pic>
              </a:graphicData>
            </a:graphic>
          </wp:inline>
        </w:drawing>
      </w:r>
    </w:p>
    <w:p>
      <w:pPr>
        <w:spacing w:before="0" w:after="200"/>
        <w:jc w:val="center"/>
      </w:pPr>
      <w:r>
        <w:rPr>
          <w:rFonts w:ascii="Calibri" w:hAnsi="Calibri"/>
          <w:b w:val="0"/>
          <w:i/>
          <w:color w:val="6E5C7A"/>
          <w:sz w:val="17"/>
        </w:rPr>
        <w:t>Figure 3 - Decision flow. The order is fixed: hard fail, then coverage, then score.</w:t>
      </w:r>
    </w:p>
    <w:p>
      <w:pPr>
        <w:spacing w:before="240" w:after="80"/>
      </w:pPr>
      <w:r>
        <w:rPr>
          <w:rFonts w:ascii="Calibri" w:hAnsi="Calibri"/>
          <w:b/>
          <w:color w:val="3A2E45"/>
          <w:sz w:val="26"/>
        </w:rPr>
        <w:t>The three trust classes</w:t>
      </w:r>
    </w:p>
    <w:p>
      <w:pPr>
        <w:spacing w:before="120" w:after="40"/>
        <w:jc w:val="center"/>
      </w:pPr>
      <w:r>
        <w:drawing>
          <wp:inline xmlns:a="http://schemas.openxmlformats.org/drawingml/2006/main" xmlns:pic="http://schemas.openxmlformats.org/drawingml/2006/picture">
            <wp:extent cx="6309360" cy="2385982"/>
            <wp:docPr id="4" name="Picture 4"/>
            <wp:cNvGraphicFramePr>
              <a:graphicFrameLocks noChangeAspect="1"/>
            </wp:cNvGraphicFramePr>
            <a:graphic>
              <a:graphicData uri="http://schemas.openxmlformats.org/drawingml/2006/picture">
                <pic:pic>
                  <pic:nvPicPr>
                    <pic:cNvPr id="0" name="fig4_trust_classes.png"/>
                    <pic:cNvPicPr/>
                  </pic:nvPicPr>
                  <pic:blipFill>
                    <a:blip r:embed="rId12"/>
                    <a:stretch>
                      <a:fillRect/>
                    </a:stretch>
                  </pic:blipFill>
                  <pic:spPr>
                    <a:xfrm>
                      <a:off x="0" y="0"/>
                      <a:ext cx="6309360" cy="2385982"/>
                    </a:xfrm>
                    <a:prstGeom prst="rect"/>
                  </pic:spPr>
                </pic:pic>
              </a:graphicData>
            </a:graphic>
          </wp:inline>
        </w:drawing>
      </w:r>
    </w:p>
    <w:p>
      <w:pPr>
        <w:spacing w:before="0" w:after="200"/>
        <w:jc w:val="center"/>
      </w:pPr>
      <w:r>
        <w:rPr>
          <w:rFonts w:ascii="Calibri" w:hAnsi="Calibri"/>
          <w:b w:val="0"/>
          <w:i/>
          <w:color w:val="6E5C7A"/>
          <w:sz w:val="17"/>
        </w:rPr>
        <w:t>Figure 4 - Three trust classes. Every verdict says which one it came from.</w:t>
      </w:r>
    </w:p>
    <w:p>
      <w:pPr>
        <w:spacing w:before="240" w:after="80"/>
      </w:pPr>
      <w:r>
        <w:rPr>
          <w:rFonts w:ascii="Calibri" w:hAnsi="Calibri"/>
          <w:b/>
          <w:color w:val="3A2E45"/>
          <w:sz w:val="26"/>
        </w:rPr>
        <w:t>The contract every module obeys</w:t>
      </w:r>
    </w:p>
    <w:p>
      <w:pPr>
        <w:spacing w:before="0" w:after="120"/>
      </w:pPr>
      <w:r>
        <w:rPr>
          <w:rFonts w:ascii="Calibri" w:hAnsi="Calibri"/>
          <w:b w:val="0"/>
          <w:i w:val="0"/>
          <w:color w:val="3A2E45"/>
          <w:sz w:val="21"/>
        </w:rPr>
        <w:t>Modules return a list of Signals and nothing else. No images, no dictionaries, no exceptions used as control flow. A Signal carries a stable dotted id, a verdict, a trust class, a confidence, an anchor, an officer-readable evidence string and its own latency.</w:t>
      </w:r>
    </w:p>
    <w:tbl>
      <w:tblPr>
        <w:tblStyle w:val="TableGrid"/>
        <w:tblW w:type="auto" w:w="0"/>
        <w:jc w:val="center"/>
        <w:tblLook w:firstColumn="1" w:firstRow="1" w:lastColumn="0" w:lastRow="0" w:noHBand="0" w:noVBand="1" w:val="04A0"/>
      </w:tblPr>
      <w:tblGrid>
        <w:gridCol w:w="4968"/>
        <w:gridCol w:w="4968"/>
      </w:tblGrid>
      <w:tr>
        <w:tc>
          <w:tcPr>
            <w:tcW w:type="dxa" w:w="1872"/>
            <w:shd w:val="clear" w:fill="3A2E45"/>
          </w:tcPr>
          <w:p>
            <w:pPr>
              <w:spacing w:after="40"/>
            </w:pPr>
            <w:r>
              <w:rPr>
                <w:rFonts w:ascii="Calibri" w:hAnsi="Calibri"/>
                <w:b/>
                <w:color w:val="FFF2CF"/>
                <w:sz w:val="19"/>
              </w:rPr>
              <w:t>Field</w:t>
            </w:r>
          </w:p>
        </w:tc>
        <w:tc>
          <w:tcPr>
            <w:tcW w:type="dxa" w:w="8064"/>
            <w:shd w:val="clear" w:fill="3A2E45"/>
          </w:tcPr>
          <w:p>
            <w:pPr>
              <w:spacing w:after="40"/>
            </w:pPr>
            <w:r>
              <w:rPr>
                <w:rFonts w:ascii="Calibri" w:hAnsi="Calibri"/>
                <w:b/>
                <w:color w:val="FFF2CF"/>
                <w:sz w:val="19"/>
              </w:rPr>
              <w:t>Meaning</w:t>
            </w:r>
          </w:p>
        </w:tc>
      </w:tr>
      <w:tr>
        <w:tc>
          <w:tcPr>
            <w:tcW w:type="dxa" w:w="1872"/>
          </w:tcPr>
          <w:p>
            <w:pPr>
              <w:spacing w:after="40"/>
            </w:pPr>
            <w:r>
              <w:rPr>
                <w:rFonts w:ascii="Calibri" w:hAnsi="Calibri"/>
                <w:b w:val="0"/>
                <w:color w:val="3A2E45"/>
                <w:sz w:val="19"/>
              </w:rPr>
              <w:t>id</w:t>
            </w:r>
          </w:p>
        </w:tc>
        <w:tc>
          <w:tcPr>
            <w:tcW w:type="dxa" w:w="8064"/>
          </w:tcPr>
          <w:p>
            <w:pPr>
              <w:spacing w:after="40"/>
            </w:pPr>
            <w:r>
              <w:rPr>
                <w:rFonts w:ascii="Calibri" w:hAnsi="Calibri"/>
                <w:b w:val="0"/>
                <w:color w:val="3A2E45"/>
                <w:sz w:val="19"/>
              </w:rPr>
              <w:t>Stable dotted string, registered in CONTRACTS.md section 1</w:t>
            </w:r>
          </w:p>
        </w:tc>
      </w:tr>
      <w:tr>
        <w:tc>
          <w:tcPr>
            <w:tcW w:type="dxa" w:w="1872"/>
            <w:shd w:val="clear" w:fill="F6EEF7"/>
          </w:tcPr>
          <w:p>
            <w:pPr>
              <w:spacing w:after="40"/>
            </w:pPr>
            <w:r>
              <w:rPr>
                <w:rFonts w:ascii="Calibri" w:hAnsi="Calibri"/>
                <w:b w:val="0"/>
                <w:color w:val="3A2E45"/>
                <w:sz w:val="19"/>
              </w:rPr>
              <w:t>verdict</w:t>
            </w:r>
          </w:p>
        </w:tc>
        <w:tc>
          <w:tcPr>
            <w:tcW w:type="dxa" w:w="8064"/>
            <w:shd w:val="clear" w:fill="F6EEF7"/>
          </w:tcPr>
          <w:p>
            <w:pPr>
              <w:spacing w:after="40"/>
            </w:pPr>
            <w:r>
              <w:rPr>
                <w:rFonts w:ascii="Calibri" w:hAnsi="Calibri"/>
                <w:b w:val="0"/>
                <w:color w:val="3A2E45"/>
                <w:sz w:val="19"/>
              </w:rPr>
              <w:t>pass / fail / inconclusive / not_applicable - four different things</w:t>
            </w:r>
          </w:p>
        </w:tc>
      </w:tr>
      <w:tr>
        <w:tc>
          <w:tcPr>
            <w:tcW w:type="dxa" w:w="1872"/>
          </w:tcPr>
          <w:p>
            <w:pPr>
              <w:spacing w:after="40"/>
            </w:pPr>
            <w:r>
              <w:rPr>
                <w:rFonts w:ascii="Calibri" w:hAnsi="Calibri"/>
                <w:b w:val="0"/>
                <w:color w:val="3A2E45"/>
                <w:sz w:val="19"/>
              </w:rPr>
              <w:t>trust_class</w:t>
            </w:r>
          </w:p>
        </w:tc>
        <w:tc>
          <w:tcPr>
            <w:tcW w:type="dxa" w:w="8064"/>
          </w:tcPr>
          <w:p>
            <w:pPr>
              <w:spacing w:after="40"/>
            </w:pPr>
            <w:r>
              <w:rPr>
                <w:rFonts w:ascii="Calibri" w:hAnsi="Calibri"/>
                <w:b w:val="0"/>
                <w:color w:val="3A2E45"/>
                <w:sz w:val="19"/>
              </w:rPr>
              <w:t>cryptographic / arithmetic / probabilistic</w:t>
            </w:r>
          </w:p>
        </w:tc>
      </w:tr>
      <w:tr>
        <w:tc>
          <w:tcPr>
            <w:tcW w:type="dxa" w:w="1872"/>
            <w:shd w:val="clear" w:fill="F6EEF7"/>
          </w:tcPr>
          <w:p>
            <w:pPr>
              <w:spacing w:after="40"/>
            </w:pPr>
            <w:r>
              <w:rPr>
                <w:rFonts w:ascii="Calibri" w:hAnsi="Calibri"/>
                <w:b w:val="0"/>
                <w:color w:val="3A2E45"/>
                <w:sz w:val="19"/>
              </w:rPr>
              <w:t>confidence</w:t>
            </w:r>
          </w:p>
        </w:tc>
        <w:tc>
          <w:tcPr>
            <w:tcW w:type="dxa" w:w="8064"/>
            <w:shd w:val="clear" w:fill="F6EEF7"/>
          </w:tcPr>
          <w:p>
            <w:pPr>
              <w:spacing w:after="40"/>
            </w:pPr>
            <w:r>
              <w:rPr>
                <w:rFonts w:ascii="Calibri" w:hAnsi="Calibri"/>
                <w:b w:val="0"/>
                <w:color w:val="3A2E45"/>
                <w:sz w:val="19"/>
              </w:rPr>
              <w:t>Certainty of the check, not the score of the document</w:t>
            </w:r>
          </w:p>
        </w:tc>
      </w:tr>
      <w:tr>
        <w:tc>
          <w:tcPr>
            <w:tcW w:type="dxa" w:w="1872"/>
          </w:tcPr>
          <w:p>
            <w:pPr>
              <w:spacing w:after="40"/>
            </w:pPr>
            <w:r>
              <w:rPr>
                <w:rFonts w:ascii="Calibri" w:hAnsi="Calibri"/>
                <w:b w:val="0"/>
                <w:color w:val="3A2E45"/>
                <w:sz w:val="19"/>
              </w:rPr>
              <w:t>anchor</w:t>
            </w:r>
          </w:p>
        </w:tc>
        <w:tc>
          <w:tcPr>
            <w:tcW w:type="dxa" w:w="8064"/>
          </w:tcPr>
          <w:p>
            <w:pPr>
              <w:spacing w:after="40"/>
            </w:pPr>
            <w:r>
              <w:rPr>
                <w:rFonts w:ascii="Calibri" w:hAnsi="Calibri"/>
                <w:b w:val="0"/>
                <w:color w:val="3A2E45"/>
                <w:sz w:val="19"/>
              </w:rPr>
              <w:t>What the signal is about: document, or field:dob</w:t>
            </w:r>
          </w:p>
        </w:tc>
      </w:tr>
      <w:tr>
        <w:tc>
          <w:tcPr>
            <w:tcW w:type="dxa" w:w="1872"/>
            <w:shd w:val="clear" w:fill="F6EEF7"/>
          </w:tcPr>
          <w:p>
            <w:pPr>
              <w:spacing w:after="40"/>
            </w:pPr>
            <w:r>
              <w:rPr>
                <w:rFonts w:ascii="Calibri" w:hAnsi="Calibri"/>
                <w:b w:val="0"/>
                <w:color w:val="3A2E45"/>
                <w:sz w:val="19"/>
              </w:rPr>
              <w:t>evidence</w:t>
            </w:r>
          </w:p>
        </w:tc>
        <w:tc>
          <w:tcPr>
            <w:tcW w:type="dxa" w:w="8064"/>
            <w:shd w:val="clear" w:fill="F6EEF7"/>
          </w:tcPr>
          <w:p>
            <w:pPr>
              <w:spacing w:after="40"/>
            </w:pPr>
            <w:r>
              <w:rPr>
                <w:rFonts w:ascii="Calibri" w:hAnsi="Calibri"/>
                <w:b w:val="0"/>
                <w:color w:val="3A2E45"/>
                <w:sz w:val="19"/>
              </w:rPr>
              <w:t>A sentence a border officer reads and acts on</w:t>
            </w:r>
          </w:p>
        </w:tc>
      </w:tr>
      <w:tr>
        <w:tc>
          <w:tcPr>
            <w:tcW w:type="dxa" w:w="1872"/>
          </w:tcPr>
          <w:p>
            <w:pPr>
              <w:spacing w:after="40"/>
            </w:pPr>
            <w:r>
              <w:rPr>
                <w:rFonts w:ascii="Calibri" w:hAnsi="Calibri"/>
                <w:b w:val="0"/>
                <w:color w:val="3A2E45"/>
                <w:sz w:val="19"/>
              </w:rPr>
              <w:t>latency_ms</w:t>
            </w:r>
          </w:p>
        </w:tc>
        <w:tc>
          <w:tcPr>
            <w:tcW w:type="dxa" w:w="8064"/>
          </w:tcPr>
          <w:p>
            <w:pPr>
              <w:spacing w:after="40"/>
            </w:pPr>
            <w:r>
              <w:rPr>
                <w:rFonts w:ascii="Calibri" w:hAnsi="Calibri"/>
                <w:b w:val="0"/>
                <w:color w:val="3A2E45"/>
                <w:sz w:val="19"/>
              </w:rPr>
              <w:t>Measured, per signal. The budget is a requirement, not a hope</w:t>
            </w:r>
          </w:p>
        </w:tc>
      </w:tr>
    </w:tbl>
    <w:p>
      <w:pPr>
        <w:spacing w:after="80"/>
      </w:pPr>
    </w:p>
    <w:tbl>
      <w:tblPr>
        <w:tblStyle w:val="TableGrid"/>
        <w:tblW w:type="auto" w:w="0"/>
        <w:tblLook w:firstColumn="1" w:firstRow="1" w:lastColumn="0" w:lastRow="0" w:noHBand="0" w:noVBand="1" w:val="04A0"/>
      </w:tblPr>
      <w:tblGrid>
        <w:gridCol w:w="9936"/>
      </w:tblGrid>
      <w:tr>
        <w:tc>
          <w:tcPr>
            <w:tcW w:type="dxa" w:w="9936"/>
            <w:shd w:val="clear" w:fill="F6EEF7"/>
          </w:tcPr>
          <w:p>
            <w:pPr>
              <w:spacing w:after="40"/>
            </w:pPr>
            <w:r>
              <w:rPr>
                <w:rFonts w:ascii="Calibri" w:hAnsi="Calibri"/>
                <w:b/>
                <w:color w:val="6E5C7A"/>
                <w:sz w:val="20"/>
              </w:rPr>
              <w:t>Four verdicts, not two — the safety property that matters most</w:t>
            </w:r>
          </w:p>
          <w:p>
            <w:pPr>
              <w:spacing w:after="40"/>
            </w:pPr>
            <w:r>
              <w:rPr>
                <w:rFonts w:ascii="Calibri" w:hAnsi="Calibri"/>
                <w:color w:val="3A2E45"/>
                <w:sz w:val="19"/>
              </w:rPr>
              <w:t>inconclusive is not pass, and not_applicable is not inconclusive. Aadhaar has no MRZ, so the MRZ check is not_applicable and leaves the coverage denominator. An MRZ too blurred to read is inconclusive and counts against coverage. Collapsing these two is exactly how a blurry photograph produces a GREEN verdict.</w:t>
            </w:r>
          </w:p>
        </w:tc>
      </w:tr>
    </w:tbl>
    <w:p>
      <w:pPr>
        <w:spacing w:after="80"/>
      </w:pPr>
    </w:p>
    <w:p>
      <w:pPr>
        <w:spacing w:before="240" w:after="80"/>
      </w:pPr>
      <w:r>
        <w:rPr>
          <w:rFonts w:ascii="Calibri" w:hAnsi="Calibri"/>
          <w:b/>
          <w:color w:val="3A2E45"/>
          <w:sz w:val="26"/>
        </w:rPr>
        <w:t>Weights live in the profile, never in the module</w:t>
      </w:r>
    </w:p>
    <w:p>
      <w:pPr>
        <w:spacing w:before="0" w:after="120"/>
      </w:pPr>
      <w:r>
        <w:rPr>
          <w:rFonts w:ascii="Calibri" w:hAnsi="Calibri"/>
          <w:b w:val="0"/>
          <w:i w:val="0"/>
          <w:color w:val="3A2E45"/>
          <w:sz w:val="21"/>
        </w:rPr>
        <w:t>A signal does not know its own importance. Six YAML profiles — one per document type — declare which fields exist, which checks apply, what each check is worth, which failures are fatal, and the disclosure string. A module that forgot to flag a hard failure still hard-fails if the profile says the id does. This is what makes the verdict consistent between officers and re-scorable months later.</w:t>
      </w:r>
    </w:p>
    <w:p>
      <w:pPr>
        <w:spacing w:before="240" w:after="80"/>
      </w:pPr>
      <w:r>
        <w:rPr>
          <w:rFonts w:ascii="Calibri" w:hAnsi="Calibri"/>
          <w:b/>
          <w:color w:val="3A2E45"/>
          <w:sz w:val="26"/>
        </w:rPr>
        <w:t>Two tiers, one budget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296"/>
            <w:shd w:val="clear" w:fill="3A2E45"/>
          </w:tcPr>
          <w:p>
            <w:pPr>
              <w:spacing w:after="40"/>
            </w:pPr>
            <w:r>
              <w:rPr>
                <w:rFonts w:ascii="Calibri" w:hAnsi="Calibri"/>
                <w:b/>
                <w:color w:val="FFF2CF"/>
                <w:sz w:val="19"/>
              </w:rPr>
            </w:r>
          </w:p>
        </w:tc>
        <w:tc>
          <w:tcPr>
            <w:tcW w:type="dxa" w:w="2160"/>
            <w:shd w:val="clear" w:fill="3A2E45"/>
          </w:tcPr>
          <w:p>
            <w:pPr>
              <w:spacing w:after="40"/>
            </w:pPr>
            <w:r>
              <w:rPr>
                <w:rFonts w:ascii="Calibri" w:hAnsi="Calibri"/>
                <w:b/>
                <w:color w:val="FFF2CF"/>
                <w:sz w:val="19"/>
              </w:rPr>
              <w:t>Runs on</w:t>
            </w:r>
          </w:p>
        </w:tc>
        <w:tc>
          <w:tcPr>
            <w:tcW w:type="dxa" w:w="4896"/>
            <w:shd w:val="clear" w:fill="3A2E45"/>
          </w:tcPr>
          <w:p>
            <w:pPr>
              <w:spacing w:after="40"/>
            </w:pPr>
            <w:r>
              <w:rPr>
                <w:rFonts w:ascii="Calibri" w:hAnsi="Calibri"/>
                <w:b/>
                <w:color w:val="FFF2CF"/>
                <w:sz w:val="19"/>
              </w:rPr>
              <w:t>Contains</w:t>
            </w:r>
          </w:p>
        </w:tc>
        <w:tc>
          <w:tcPr>
            <w:tcW w:type="dxa" w:w="1584"/>
            <w:shd w:val="clear" w:fill="3A2E45"/>
          </w:tcPr>
          <w:p>
            <w:pPr>
              <w:spacing w:after="40"/>
            </w:pPr>
            <w:r>
              <w:rPr>
                <w:rFonts w:ascii="Calibri" w:hAnsi="Calibri"/>
                <w:b/>
                <w:color w:val="FFF2CF"/>
                <w:sz w:val="19"/>
              </w:rPr>
              <w:t>Budget</w:t>
            </w:r>
          </w:p>
        </w:tc>
      </w:tr>
      <w:tr>
        <w:tc>
          <w:tcPr>
            <w:tcW w:type="dxa" w:w="1296"/>
          </w:tcPr>
          <w:p>
            <w:pPr>
              <w:spacing w:after="40"/>
            </w:pPr>
            <w:r>
              <w:rPr>
                <w:rFonts w:ascii="Calibri" w:hAnsi="Calibri"/>
                <w:b/>
                <w:color w:val="3A2E45"/>
                <w:sz w:val="19"/>
              </w:rPr>
              <w:t>Tier 1</w:t>
            </w:r>
          </w:p>
        </w:tc>
        <w:tc>
          <w:tcPr>
            <w:tcW w:type="dxa" w:w="2160"/>
          </w:tcPr>
          <w:p>
            <w:pPr>
              <w:spacing w:after="40"/>
            </w:pPr>
            <w:r>
              <w:rPr>
                <w:rFonts w:ascii="Calibri" w:hAnsi="Calibri"/>
                <w:b w:val="0"/>
                <w:color w:val="3A2E45"/>
                <w:sz w:val="19"/>
              </w:rPr>
              <w:t>Every document</w:t>
            </w:r>
          </w:p>
        </w:tc>
        <w:tc>
          <w:tcPr>
            <w:tcW w:type="dxa" w:w="4896"/>
          </w:tcPr>
          <w:p>
            <w:pPr>
              <w:spacing w:after="40"/>
            </w:pPr>
            <w:r>
              <w:rPr>
                <w:rFonts w:ascii="Calibri" w:hAnsi="Calibri"/>
                <w:b w:val="0"/>
                <w:color w:val="3A2E45"/>
                <w:sz w:val="19"/>
              </w:rPr>
              <w:t>Extraction, validation A-F, cheap tampering, 1:1 face, passive liveness</w:t>
            </w:r>
          </w:p>
        </w:tc>
        <w:tc>
          <w:tcPr>
            <w:tcW w:type="dxa" w:w="1584"/>
          </w:tcPr>
          <w:p>
            <w:pPr>
              <w:spacing w:after="40"/>
            </w:pPr>
            <w:r>
              <w:rPr>
                <w:rFonts w:ascii="Calibri" w:hAnsi="Calibri"/>
                <w:b w:val="0"/>
                <w:color w:val="3A2E45"/>
                <w:sz w:val="19"/>
              </w:rPr>
              <w:t>&lt; 1 s</w:t>
            </w:r>
          </w:p>
        </w:tc>
      </w:tr>
      <w:tr>
        <w:tc>
          <w:tcPr>
            <w:tcW w:type="dxa" w:w="1296"/>
            <w:shd w:val="clear" w:fill="F6EEF7"/>
          </w:tcPr>
          <w:p>
            <w:pPr>
              <w:spacing w:after="40"/>
            </w:pPr>
            <w:r>
              <w:rPr>
                <w:rFonts w:ascii="Calibri" w:hAnsi="Calibri"/>
                <w:b/>
                <w:color w:val="3A2E45"/>
                <w:sz w:val="19"/>
              </w:rPr>
              <w:t>Tier 2</w:t>
            </w:r>
          </w:p>
        </w:tc>
        <w:tc>
          <w:tcPr>
            <w:tcW w:type="dxa" w:w="2160"/>
            <w:shd w:val="clear" w:fill="F6EEF7"/>
          </w:tcPr>
          <w:p>
            <w:pPr>
              <w:spacing w:after="40"/>
            </w:pPr>
            <w:r>
              <w:rPr>
                <w:rFonts w:ascii="Calibri" w:hAnsi="Calibri"/>
                <w:b w:val="0"/>
                <w:color w:val="3A2E45"/>
                <w:sz w:val="19"/>
              </w:rPr>
              <w:t>~15 %, on escalation</w:t>
            </w:r>
          </w:p>
        </w:tc>
        <w:tc>
          <w:tcPr>
            <w:tcW w:type="dxa" w:w="4896"/>
            <w:shd w:val="clear" w:fill="F6EEF7"/>
          </w:tcPr>
          <w:p>
            <w:pPr>
              <w:spacing w:after="40"/>
            </w:pPr>
            <w:r>
              <w:rPr>
                <w:rFonts w:ascii="Calibri" w:hAnsi="Calibri"/>
                <w:b w:val="0"/>
                <w:color w:val="3A2E45"/>
                <w:sz w:val="19"/>
              </w:rPr>
              <w:t>Deep forensics (SRM, double-JPEG), 1:N gallery search</w:t>
            </w:r>
          </w:p>
        </w:tc>
        <w:tc>
          <w:tcPr>
            <w:tcW w:type="dxa" w:w="1584"/>
            <w:shd w:val="clear" w:fill="F6EEF7"/>
          </w:tcPr>
          <w:p>
            <w:pPr>
              <w:spacing w:after="40"/>
            </w:pPr>
            <w:r>
              <w:rPr>
                <w:rFonts w:ascii="Calibri" w:hAnsi="Calibri"/>
                <w:b w:val="0"/>
                <w:color w:val="3A2E45"/>
                <w:sz w:val="19"/>
              </w:rPr>
              <w:t>Additional</w:t>
            </w:r>
          </w:p>
        </w:tc>
      </w:tr>
    </w:tbl>
    <w:p>
      <w:pPr>
        <w:spacing w:after="80"/>
      </w:pPr>
    </w:p>
    <w:p>
      <w:r>
        <w:br w:type="page"/>
      </w:r>
    </w:p>
    <w:p>
      <w:pPr>
        <w:spacing w:after="40"/>
      </w:pPr>
      <w:r>
        <w:rPr>
          <w:rFonts w:ascii="Calibri" w:hAnsi="Calibri"/>
          <w:b/>
          <w:color w:val="6E5C7A"/>
          <w:sz w:val="40"/>
        </w:rPr>
        <w:t xml:space="preserve">3   </w:t>
      </w:r>
      <w:r>
        <w:rPr>
          <w:rFonts w:ascii="Calibri" w:hAnsi="Calibri"/>
          <w:b/>
          <w:color w:val="3A2E45"/>
          <w:sz w:val="40"/>
        </w:rPr>
        <w:t>Feasibility and Viability</w:t>
      </w:r>
    </w:p>
    <w:p>
      <w:pPr>
        <w:spacing w:after="200"/>
        <w:pBdr>
          <w:bottom w:val="single" w:sz="12" w:color="B39BBE"/>
        </w:pBdr>
      </w:pPr>
    </w:p>
    <w:p>
      <w:pPr>
        <w:spacing w:before="240" w:after="80"/>
      </w:pPr>
      <w:r>
        <w:rPr>
          <w:rFonts w:ascii="Calibri" w:hAnsi="Calibri"/>
          <w:b/>
          <w:color w:val="3A2E45"/>
          <w:sz w:val="26"/>
        </w:rPr>
        <w:t>Feasibility — what is already working</w:t>
      </w:r>
    </w:p>
    <w:p>
      <w:pPr>
        <w:spacing w:before="0" w:after="120"/>
      </w:pPr>
      <w:r>
        <w:rPr>
          <w:rFonts w:ascii="Calibri" w:hAnsi="Calibri"/>
          <w:b w:val="0"/>
          <w:i w:val="0"/>
          <w:color w:val="3A2E45"/>
          <w:sz w:val="21"/>
        </w:rPr>
        <w:t>This is not a proposal. The deterministic and cryptographic path is built, measured and under test today.</w:t>
      </w:r>
    </w:p>
    <w:tbl>
      <w:tblPr>
        <w:tblStyle w:val="TableGrid"/>
        <w:tblW w:type="auto" w:w="0"/>
        <w:jc w:val="center"/>
        <w:tblLook w:firstColumn="1" w:firstRow="1" w:lastColumn="0" w:lastRow="0" w:noHBand="0" w:noVBand="1" w:val="04A0"/>
      </w:tblPr>
      <w:tblGrid>
        <w:gridCol w:w="4968"/>
        <w:gridCol w:w="4968"/>
      </w:tblGrid>
      <w:tr>
        <w:tc>
          <w:tcPr>
            <w:tcW w:type="dxa" w:w="3168"/>
            <w:shd w:val="clear" w:fill="3A2E45"/>
          </w:tcPr>
          <w:p>
            <w:pPr>
              <w:spacing w:after="40"/>
            </w:pPr>
            <w:r>
              <w:rPr>
                <w:rFonts w:ascii="Calibri" w:hAnsi="Calibri"/>
                <w:b/>
                <w:color w:val="FFF2CF"/>
                <w:sz w:val="19"/>
              </w:rPr>
              <w:t>Evidence of feasibility</w:t>
            </w:r>
          </w:p>
        </w:tc>
        <w:tc>
          <w:tcPr>
            <w:tcW w:type="dxa" w:w="6768"/>
            <w:shd w:val="clear" w:fill="3A2E45"/>
          </w:tcPr>
          <w:p>
            <w:pPr>
              <w:spacing w:after="40"/>
            </w:pPr>
            <w:r>
              <w:rPr>
                <w:rFonts w:ascii="Calibri" w:hAnsi="Calibri"/>
                <w:b/>
                <w:color w:val="FFF2CF"/>
                <w:sz w:val="19"/>
              </w:rPr>
              <w:t>Status</w:t>
            </w:r>
          </w:p>
        </w:tc>
      </w:tr>
      <w:tr>
        <w:tc>
          <w:tcPr>
            <w:tcW w:type="dxa" w:w="3168"/>
          </w:tcPr>
          <w:p>
            <w:pPr>
              <w:spacing w:after="40"/>
            </w:pPr>
            <w:r>
              <w:rPr>
                <w:rFonts w:ascii="Calibri" w:hAnsi="Calibri"/>
                <w:b w:val="0"/>
                <w:color w:val="3A2E45"/>
                <w:sz w:val="19"/>
              </w:rPr>
              <w:t>Automated test suite</w:t>
            </w:r>
          </w:p>
        </w:tc>
        <w:tc>
          <w:tcPr>
            <w:tcW w:type="dxa" w:w="6768"/>
          </w:tcPr>
          <w:p>
            <w:pPr>
              <w:spacing w:after="40"/>
            </w:pPr>
            <w:r>
              <w:rPr>
                <w:rFonts w:ascii="Calibri" w:hAnsi="Calibri"/>
                <w:b w:val="0"/>
                <w:color w:val="3A2E45"/>
                <w:sz w:val="19"/>
              </w:rPr>
              <w:t>374 passing, 7 skipped** — property tests on fusion, ICAO 9303 published examples on the MRZ parser</w:t>
            </w:r>
          </w:p>
        </w:tc>
      </w:tr>
      <w:tr>
        <w:tc>
          <w:tcPr>
            <w:tcW w:type="dxa" w:w="3168"/>
            <w:shd w:val="clear" w:fill="F6EEF7"/>
          </w:tcPr>
          <w:p>
            <w:pPr>
              <w:spacing w:after="40"/>
            </w:pPr>
            <w:r>
              <w:rPr>
                <w:rFonts w:ascii="Calibri" w:hAnsi="Calibri"/>
                <w:b w:val="0"/>
                <w:color w:val="3A2E45"/>
                <w:sz w:val="19"/>
              </w:rPr>
              <w:t>Officer console</w:t>
            </w:r>
          </w:p>
        </w:tc>
        <w:tc>
          <w:tcPr>
            <w:tcW w:type="dxa" w:w="6768"/>
            <w:shd w:val="clear" w:fill="F6EEF7"/>
          </w:tcPr>
          <w:p>
            <w:pPr>
              <w:spacing w:after="40"/>
            </w:pPr>
            <w:r>
              <w:rPr>
                <w:rFonts w:ascii="Calibri" w:hAnsi="Calibri"/>
                <w:b w:val="0"/>
                <w:color w:val="3A2E45"/>
                <w:sz w:val="19"/>
              </w:rPr>
              <w:t>34 tests, 4/4 build gates** — typecheck, tests, production build, offline audit of built assets</w:t>
            </w:r>
          </w:p>
        </w:tc>
      </w:tr>
      <w:tr>
        <w:tc>
          <w:tcPr>
            <w:tcW w:type="dxa" w:w="3168"/>
          </w:tcPr>
          <w:p>
            <w:pPr>
              <w:spacing w:after="40"/>
            </w:pPr>
            <w:r>
              <w:rPr>
                <w:rFonts w:ascii="Calibri" w:hAnsi="Calibri"/>
                <w:b w:val="0"/>
                <w:color w:val="3A2E45"/>
                <w:sz w:val="19"/>
              </w:rPr>
              <w:t>Offline guarantee</w:t>
            </w:r>
          </w:p>
        </w:tc>
        <w:tc>
          <w:tcPr>
            <w:tcW w:type="dxa" w:w="6768"/>
          </w:tcPr>
          <w:p>
            <w:pPr>
              <w:spacing w:after="40"/>
            </w:pPr>
            <w:r>
              <w:rPr>
                <w:rFonts w:ascii="Calibri" w:hAnsi="Calibri"/>
                <w:b w:val="0"/>
                <w:color w:val="3A2E45"/>
                <w:sz w:val="19"/>
              </w:rPr>
              <w:t>Enforced by a test: any module importing a network-capable package fails the build</w:t>
            </w:r>
          </w:p>
        </w:tc>
      </w:tr>
      <w:tr>
        <w:tc>
          <w:tcPr>
            <w:tcW w:type="dxa" w:w="3168"/>
            <w:shd w:val="clear" w:fill="F6EEF7"/>
          </w:tcPr>
          <w:p>
            <w:pPr>
              <w:spacing w:after="40"/>
            </w:pPr>
            <w:r>
              <w:rPr>
                <w:rFonts w:ascii="Calibri" w:hAnsi="Calibri"/>
                <w:b w:val="0"/>
                <w:color w:val="3A2E45"/>
                <w:sz w:val="19"/>
              </w:rPr>
              <w:t>Face 1:1 separation</w:t>
            </w:r>
          </w:p>
        </w:tc>
        <w:tc>
          <w:tcPr>
            <w:tcW w:type="dxa" w:w="6768"/>
            <w:shd w:val="clear" w:fill="F6EEF7"/>
          </w:tcPr>
          <w:p>
            <w:pPr>
              <w:spacing w:after="40"/>
            </w:pPr>
            <w:r>
              <w:rPr>
                <w:rFonts w:ascii="Calibri" w:hAnsi="Calibri"/>
                <w:b w:val="0"/>
                <w:color w:val="3A2E45"/>
                <w:sz w:val="19"/>
              </w:rPr>
              <w:t>Genuine median **0.866**, impostor max **0.229** on generated documents</w:t>
            </w:r>
          </w:p>
        </w:tc>
      </w:tr>
      <w:tr>
        <w:tc>
          <w:tcPr>
            <w:tcW w:type="dxa" w:w="3168"/>
          </w:tcPr>
          <w:p>
            <w:pPr>
              <w:spacing w:after="40"/>
            </w:pPr>
            <w:r>
              <w:rPr>
                <w:rFonts w:ascii="Calibri" w:hAnsi="Calibri"/>
                <w:b w:val="0"/>
                <w:color w:val="3A2E45"/>
                <w:sz w:val="19"/>
              </w:rPr>
              <w:t>Passive liveness</w:t>
            </w:r>
          </w:p>
        </w:tc>
        <w:tc>
          <w:tcPr>
            <w:tcW w:type="dxa" w:w="6768"/>
          </w:tcPr>
          <w:p>
            <w:pPr>
              <w:spacing w:after="40"/>
            </w:pPr>
            <w:r>
              <w:rPr>
                <w:rFonts w:ascii="Calibri" w:hAnsi="Calibri"/>
                <w:b w:val="0"/>
                <w:color w:val="3A2E45"/>
                <w:sz w:val="19"/>
              </w:rPr>
              <w:t>Live median **0.973** · printed photo **0.001** · phone screen **0.001</w:t>
            </w:r>
          </w:p>
        </w:tc>
      </w:tr>
      <w:tr>
        <w:tc>
          <w:tcPr>
            <w:tcW w:type="dxa" w:w="3168"/>
            <w:shd w:val="clear" w:fill="F6EEF7"/>
          </w:tcPr>
          <w:p>
            <w:pPr>
              <w:spacing w:after="40"/>
            </w:pPr>
            <w:r>
              <w:rPr>
                <w:rFonts w:ascii="Calibri" w:hAnsi="Calibri"/>
                <w:b w:val="0"/>
                <w:color w:val="3A2E45"/>
                <w:sz w:val="19"/>
              </w:rPr>
              <w:t>Watchlist</w:t>
            </w:r>
          </w:p>
        </w:tc>
        <w:tc>
          <w:tcPr>
            <w:tcW w:type="dxa" w:w="6768"/>
            <w:shd w:val="clear" w:fill="F6EEF7"/>
          </w:tcPr>
          <w:p>
            <w:pPr>
              <w:spacing w:after="40"/>
            </w:pPr>
            <w:r>
              <w:rPr>
                <w:rFonts w:ascii="Calibri" w:hAnsi="Calibri"/>
                <w:b/>
                <w:color w:val="3A2E45"/>
                <w:sz w:val="19"/>
              </w:rPr>
              <w:t>8,256** OFAC SDN + UN Consolidated entries, lookup p95 **0.11 ms</w:t>
            </w:r>
          </w:p>
        </w:tc>
      </w:tr>
      <w:tr>
        <w:tc>
          <w:tcPr>
            <w:tcW w:type="dxa" w:w="3168"/>
          </w:tcPr>
          <w:p>
            <w:pPr>
              <w:spacing w:after="40"/>
            </w:pPr>
            <w:r>
              <w:rPr>
                <w:rFonts w:ascii="Calibri" w:hAnsi="Calibri"/>
                <w:b w:val="0"/>
                <w:color w:val="3A2E45"/>
                <w:sz w:val="19"/>
              </w:rPr>
              <w:t>Tamper detection</w:t>
            </w:r>
          </w:p>
        </w:tc>
        <w:tc>
          <w:tcPr>
            <w:tcW w:type="dxa" w:w="6768"/>
          </w:tcPr>
          <w:p>
            <w:pPr>
              <w:spacing w:after="40"/>
            </w:pPr>
            <w:r>
              <w:rPr>
                <w:rFonts w:ascii="Calibri" w:hAnsi="Calibri"/>
                <w:b w:val="0"/>
                <w:color w:val="3A2E45"/>
                <w:sz w:val="19"/>
              </w:rPr>
              <w:t>Copy-move false positives driven **35 % → 5.0 %**; ghost portrait **0 %** FP, **100 %** of portrait swaps caught</w:t>
            </w:r>
          </w:p>
        </w:tc>
      </w:tr>
      <w:tr>
        <w:tc>
          <w:tcPr>
            <w:tcW w:type="dxa" w:w="3168"/>
            <w:shd w:val="clear" w:fill="F6EEF7"/>
          </w:tcPr>
          <w:p>
            <w:pPr>
              <w:spacing w:after="40"/>
            </w:pPr>
            <w:r>
              <w:rPr>
                <w:rFonts w:ascii="Calibri" w:hAnsi="Calibri"/>
                <w:b w:val="0"/>
                <w:color w:val="3A2E45"/>
                <w:sz w:val="19"/>
              </w:rPr>
              <w:t>Containerisation</w:t>
            </w:r>
          </w:p>
        </w:tc>
        <w:tc>
          <w:tcPr>
            <w:tcW w:type="dxa" w:w="6768"/>
            <w:shd w:val="clear" w:fill="F6EEF7"/>
          </w:tcPr>
          <w:p>
            <w:pPr>
              <w:spacing w:after="40"/>
            </w:pPr>
            <w:r>
              <w:rPr>
                <w:rFonts w:ascii="Calibri" w:hAnsi="Calibri"/>
                <w:b w:val="0"/>
                <w:color w:val="3A2E45"/>
                <w:sz w:val="19"/>
              </w:rPr>
              <w:t>docker compose up runs the whole system; models are baked into the image</w:t>
            </w:r>
          </w:p>
        </w:tc>
      </w:tr>
    </w:tbl>
    <w:p>
      <w:pPr>
        <w:spacing w:after="80"/>
      </w:pPr>
    </w:p>
    <w:p>
      <w:pPr>
        <w:spacing w:before="240" w:after="80"/>
      </w:pPr>
      <w:r>
        <w:rPr>
          <w:rFonts w:ascii="Calibri" w:hAnsi="Calibri"/>
          <w:b/>
          <w:color w:val="3A2E45"/>
          <w:sz w:val="26"/>
        </w:rPr>
        <w:t>Challenges, and what we actually did about each</w:t>
      </w:r>
    </w:p>
    <w:tbl>
      <w:tblPr>
        <w:tblStyle w:val="TableGrid"/>
        <w:tblW w:type="auto" w:w="0"/>
        <w:jc w:val="center"/>
        <w:tblLook w:firstColumn="1" w:firstRow="1" w:lastColumn="0" w:lastRow="0" w:noHBand="0" w:noVBand="1" w:val="04A0"/>
      </w:tblPr>
      <w:tblGrid>
        <w:gridCol w:w="4968"/>
        <w:gridCol w:w="4968"/>
      </w:tblGrid>
      <w:tr>
        <w:tc>
          <w:tcPr>
            <w:tcW w:type="dxa" w:w="2736"/>
            <w:shd w:val="clear" w:fill="3A2E45"/>
          </w:tcPr>
          <w:p>
            <w:pPr>
              <w:spacing w:after="40"/>
            </w:pPr>
            <w:r>
              <w:rPr>
                <w:rFonts w:ascii="Calibri" w:hAnsi="Calibri"/>
                <w:b/>
                <w:color w:val="FFF2CF"/>
                <w:sz w:val="19"/>
              </w:rPr>
              <w:t>Challenge</w:t>
            </w:r>
          </w:p>
        </w:tc>
        <w:tc>
          <w:tcPr>
            <w:tcW w:type="dxa" w:w="7200"/>
            <w:shd w:val="clear" w:fill="3A2E45"/>
          </w:tcPr>
          <w:p>
            <w:pPr>
              <w:spacing w:after="40"/>
            </w:pPr>
            <w:r>
              <w:rPr>
                <w:rFonts w:ascii="Calibri" w:hAnsi="Calibri"/>
                <w:b/>
                <w:color w:val="FFF2CF"/>
                <w:sz w:val="19"/>
              </w:rPr>
              <w:t>How it is addressed</w:t>
            </w:r>
          </w:p>
        </w:tc>
      </w:tr>
      <w:tr>
        <w:tc>
          <w:tcPr>
            <w:tcW w:type="dxa" w:w="2736"/>
          </w:tcPr>
          <w:p>
            <w:pPr>
              <w:spacing w:after="40"/>
            </w:pPr>
            <w:r>
              <w:rPr>
                <w:rFonts w:ascii="Calibri" w:hAnsi="Calibri"/>
                <w:b/>
                <w:color w:val="3A2E45"/>
                <w:sz w:val="19"/>
              </w:rPr>
              <w:t>No government keys or APIs</w:t>
            </w:r>
          </w:p>
        </w:tc>
        <w:tc>
          <w:tcPr>
            <w:tcW w:type="dxa" w:w="7200"/>
          </w:tcPr>
          <w:p>
            <w:pPr>
              <w:spacing w:after="40"/>
            </w:pPr>
            <w:r>
              <w:rPr>
                <w:rFonts w:ascii="Calibri" w:hAnsi="Calibri"/>
                <w:b w:val="0"/>
                <w:color w:val="3A2E45"/>
                <w:sz w:val="19"/>
              </w:rPr>
              <w:t>A reference issuer signs with Ed25519 and deposits its public key in the trust anchor store. The verification path is real; a genuine key changes no code. The UI discloses it.</w:t>
            </w:r>
          </w:p>
        </w:tc>
      </w:tr>
      <w:tr>
        <w:tc>
          <w:tcPr>
            <w:tcW w:type="dxa" w:w="2736"/>
            <w:shd w:val="clear" w:fill="F6EEF7"/>
          </w:tcPr>
          <w:p>
            <w:pPr>
              <w:spacing w:after="40"/>
            </w:pPr>
            <w:r>
              <w:rPr>
                <w:rFonts w:ascii="Calibri" w:hAnsi="Calibri"/>
                <w:b/>
                <w:color w:val="3A2E45"/>
                <w:sz w:val="19"/>
              </w:rPr>
              <w:t>No real forged documents exist to train on</w:t>
            </w:r>
          </w:p>
        </w:tc>
        <w:tc>
          <w:tcPr>
            <w:tcW w:type="dxa" w:w="7200"/>
            <w:shd w:val="clear" w:fill="F6EEF7"/>
          </w:tcPr>
          <w:p>
            <w:pPr>
              <w:spacing w:after="40"/>
            </w:pPr>
            <w:r>
              <w:rPr>
                <w:rFonts w:ascii="Calibri" w:hAnsi="Calibri"/>
                <w:b w:val="0"/>
                <w:color w:val="3A2E45"/>
                <w:sz w:val="19"/>
              </w:rPr>
              <w:t>A synthetic generator produces all six types with checksum-valid numbers, plus a mutation family (photo swap, DOB splice, VIZ/MRZ desync, retype, copy-move) with ground-truth masks. We train on one mutation family and test on a different one.</w:t>
            </w:r>
          </w:p>
        </w:tc>
      </w:tr>
      <w:tr>
        <w:tc>
          <w:tcPr>
            <w:tcW w:type="dxa" w:w="2736"/>
          </w:tcPr>
          <w:p>
            <w:pPr>
              <w:spacing w:after="40"/>
            </w:pPr>
            <w:r>
              <w:rPr>
                <w:rFonts w:ascii="Calibri" w:hAnsi="Calibri"/>
                <w:b/>
                <w:color w:val="3A2E45"/>
                <w:sz w:val="19"/>
              </w:rPr>
              <w:t>CPU-only, under one second</w:t>
            </w:r>
          </w:p>
        </w:tc>
        <w:tc>
          <w:tcPr>
            <w:tcW w:type="dxa" w:w="7200"/>
          </w:tcPr>
          <w:p>
            <w:pPr>
              <w:spacing w:after="40"/>
            </w:pPr>
            <w:r>
              <w:rPr>
                <w:rFonts w:ascii="Calibri" w:hAnsi="Calibri"/>
                <w:b w:val="0"/>
                <w:color w:val="3A2E45"/>
                <w:sz w:val="19"/>
              </w:rPr>
              <w:t>Every model is ONNX int8. Sessions are loaded once at startup; nothing constructs a session inside a request handler. Latency is measured per signal, not assumed.</w:t>
            </w:r>
          </w:p>
        </w:tc>
      </w:tr>
      <w:tr>
        <w:tc>
          <w:tcPr>
            <w:tcW w:type="dxa" w:w="2736"/>
            <w:shd w:val="clear" w:fill="F6EEF7"/>
          </w:tcPr>
          <w:p>
            <w:pPr>
              <w:spacing w:after="40"/>
            </w:pPr>
            <w:r>
              <w:rPr>
                <w:rFonts w:ascii="Calibri" w:hAnsi="Calibri"/>
                <w:b/>
                <w:color w:val="3A2E45"/>
                <w:sz w:val="19"/>
              </w:rPr>
              <w:t>Clean renders are not real scans</w:t>
            </w:r>
          </w:p>
        </w:tc>
        <w:tc>
          <w:tcPr>
            <w:tcW w:type="dxa" w:w="7200"/>
            <w:shd w:val="clear" w:fill="F6EEF7"/>
          </w:tcPr>
          <w:p>
            <w:pPr>
              <w:spacing w:after="40"/>
            </w:pPr>
            <w:r>
              <w:rPr>
                <w:rFonts w:ascii="Calibri" w:hAnsi="Calibri"/>
                <w:b w:val="0"/>
                <w:color w:val="3A2E45"/>
                <w:sz w:val="19"/>
              </w:rPr>
              <w:t>A print-and-rescan pass is treated as mandatory. A model trained only on clean renders falls apart on a real scanner, and the documentation says so.</w:t>
            </w:r>
          </w:p>
        </w:tc>
      </w:tr>
      <w:tr>
        <w:tc>
          <w:tcPr>
            <w:tcW w:type="dxa" w:w="2736"/>
          </w:tcPr>
          <w:p>
            <w:pPr>
              <w:spacing w:after="40"/>
            </w:pPr>
            <w:r>
              <w:rPr>
                <w:rFonts w:ascii="Calibri" w:hAnsi="Calibri"/>
                <w:b/>
                <w:color w:val="3A2E45"/>
                <w:sz w:val="19"/>
              </w:rPr>
              <w:t>Face thresholds are domain-specific</w:t>
            </w:r>
          </w:p>
        </w:tc>
        <w:tc>
          <w:tcPr>
            <w:tcW w:type="dxa" w:w="7200"/>
          </w:tcPr>
          <w:p>
            <w:pPr>
              <w:spacing w:after="40"/>
            </w:pPr>
            <w:r>
              <w:rPr>
                <w:rFonts w:ascii="Calibri" w:hAnsi="Calibri"/>
                <w:b w:val="0"/>
                <w:color w:val="3A2E45"/>
                <w:sz w:val="19"/>
              </w:rPr>
              <w:t>Published benchmarks are live-to-live. A passport photo is printed, screened and up to ten years old. We calibrate on our own document-to-live captures rather than borrowing a number that is wrong in the direction that admits impostors.</w:t>
            </w:r>
          </w:p>
        </w:tc>
      </w:tr>
      <w:tr>
        <w:tc>
          <w:tcPr>
            <w:tcW w:type="dxa" w:w="2736"/>
            <w:shd w:val="clear" w:fill="F6EEF7"/>
          </w:tcPr>
          <w:p>
            <w:pPr>
              <w:spacing w:after="40"/>
            </w:pPr>
            <w:r>
              <w:rPr>
                <w:rFonts w:ascii="Calibri" w:hAnsi="Calibri"/>
                <w:b/>
                <w:color w:val="3A2E45"/>
                <w:sz w:val="19"/>
              </w:rPr>
              <w:t>Demographic bias is real and consequential</w:t>
            </w:r>
          </w:p>
        </w:tc>
        <w:tc>
          <w:tcPr>
            <w:tcW w:type="dxa" w:w="7200"/>
            <w:shd w:val="clear" w:fill="F6EEF7"/>
          </w:tcPr>
          <w:p>
            <w:pPr>
              <w:spacing w:after="40"/>
            </w:pPr>
            <w:r>
              <w:rPr>
                <w:rFonts w:ascii="Calibri" w:hAnsi="Calibri"/>
                <w:b w:val="0"/>
                <w:color w:val="3A2E45"/>
                <w:sz w:val="19"/>
              </w:rPr>
              <w:t>A bias harness is written and runs against FairFace or RFW. Until that data is on disk the disparity is recorded as unmeasured, which is a very different claim from small.</w:t>
            </w:r>
          </w:p>
        </w:tc>
      </w:tr>
    </w:tbl>
    <w:p>
      <w:pPr>
        <w:spacing w:after="80"/>
      </w:pPr>
    </w:p>
    <w:p>
      <w:pPr>
        <w:spacing w:before="240" w:after="80"/>
      </w:pPr>
      <w:r>
        <w:rPr>
          <w:rFonts w:ascii="Calibri" w:hAnsi="Calibri"/>
          <w:b/>
          <w:color w:val="3A2E45"/>
          <w:sz w:val="26"/>
        </w:rPr>
        <w:t>Our strategic approach</w:t>
      </w:r>
    </w:p>
    <w:p>
      <w:pPr>
        <w:pStyle w:val="ListBullet"/>
        <w:spacing w:after="60"/>
        <w:ind w:left="518"/>
      </w:pPr>
      <w:r>
        <w:rPr>
          <w:rFonts w:ascii="Calibri" w:hAnsi="Calibri"/>
          <w:b/>
          <w:color w:val="3A2E45"/>
          <w:sz w:val="21"/>
        </w:rPr>
        <w:t xml:space="preserve">Frozen contracts first. </w:t>
      </w:r>
      <w:r>
        <w:rPr>
          <w:rFonts w:ascii="Calibri" w:hAnsi="Calibri"/>
          <w:color w:val="3A2E45"/>
          <w:sz w:val="21"/>
        </w:rPr>
        <w:t>Signal, ScreeningContext, Finding and the profile schema were frozen in week 0 so four workstreams could build in parallel against them.</w:t>
      </w:r>
    </w:p>
    <w:p>
      <w:pPr>
        <w:pStyle w:val="ListBullet"/>
        <w:spacing w:after="60"/>
        <w:ind w:left="518"/>
      </w:pPr>
      <w:r>
        <w:rPr>
          <w:rFonts w:ascii="Calibri" w:hAnsi="Calibri"/>
          <w:b/>
          <w:color w:val="3A2E45"/>
          <w:sz w:val="21"/>
        </w:rPr>
        <w:t xml:space="preserve">Deterministic before probabilistic. </w:t>
      </w:r>
      <w:r>
        <w:rPr>
          <w:rFonts w:ascii="Calibri" w:hAnsi="Calibri"/>
          <w:color w:val="3A2E45"/>
          <w:sz w:val="21"/>
        </w:rPr>
        <w:t>Checksums, signatures and date logic need no training data and no GPU, and they are the most defensible half of the system. They were built first and they work.</w:t>
      </w:r>
    </w:p>
    <w:p>
      <w:pPr>
        <w:pStyle w:val="ListBullet"/>
        <w:spacing w:after="60"/>
        <w:ind w:left="518"/>
      </w:pPr>
      <w:r>
        <w:rPr>
          <w:rFonts w:ascii="Calibri" w:hAnsi="Calibri"/>
          <w:b/>
          <w:color w:val="3A2E45"/>
          <w:sz w:val="21"/>
        </w:rPr>
        <w:t xml:space="preserve">Measure, then claim. </w:t>
      </w:r>
      <w:r>
        <w:rPr>
          <w:rFonts w:ascii="Calibri" w:hAnsi="Calibri"/>
          <w:color w:val="3A2E45"/>
          <w:sz w:val="21"/>
        </w:rPr>
        <w:t>Every number in this document is traceable to a script in the repository. Where something is unmeasured, it says unmeasured.</w:t>
      </w:r>
    </w:p>
    <w:p>
      <w:pPr>
        <w:pStyle w:val="ListBullet"/>
        <w:spacing w:after="60"/>
        <w:ind w:left="518"/>
      </w:pPr>
      <w:r>
        <w:rPr>
          <w:rFonts w:ascii="Calibri" w:hAnsi="Calibri"/>
          <w:b/>
          <w:color w:val="3A2E45"/>
          <w:sz w:val="21"/>
        </w:rPr>
        <w:t xml:space="preserve">A published cut list. </w:t>
      </w:r>
      <w:r>
        <w:rPr>
          <w:rFonts w:ascii="Calibri" w:hAnsi="Calibri"/>
          <w:color w:val="3A2E45"/>
          <w:sz w:val="21"/>
        </w:rPr>
        <w:t>Five features are ranked for removal under time pressure, each with a defensible answer. Knowing what to drop is what keeps the core intact.</w:t>
      </w:r>
    </w:p>
    <w:p>
      <w:pPr>
        <w:pStyle w:val="ListBullet"/>
        <w:spacing w:after="60"/>
        <w:ind w:left="518"/>
      </w:pPr>
      <w:r>
        <w:rPr>
          <w:rFonts w:ascii="Calibri" w:hAnsi="Calibri"/>
          <w:b/>
          <w:color w:val="3A2E45"/>
          <w:sz w:val="21"/>
        </w:rPr>
        <w:t xml:space="preserve">Adversarial self-review. </w:t>
      </w:r>
      <w:r>
        <w:rPr>
          <w:rFonts w:ascii="Calibri" w:hAnsi="Calibri"/>
          <w:color w:val="3A2E45"/>
          <w:sz w:val="21"/>
        </w:rPr>
        <w:t>The system is audited against its own assumptions. Four defects were found this way, including two where it cleared a document it should not have. Each is documented with its measurement.</w:t>
      </w:r>
    </w:p>
    <w:p>
      <w:pPr>
        <w:spacing w:before="240" w:after="80"/>
      </w:pPr>
      <w:r>
        <w:rPr>
          <w:rFonts w:ascii="Calibri" w:hAnsi="Calibri"/>
          <w:b/>
          <w:color w:val="3A2E45"/>
          <w:sz w:val="26"/>
        </w:rPr>
        <w:t>Solution benefits</w:t>
      </w:r>
    </w:p>
    <w:p>
      <w:pPr>
        <w:spacing w:before="120" w:after="40"/>
        <w:jc w:val="center"/>
      </w:pPr>
      <w:r>
        <w:drawing>
          <wp:inline xmlns:a="http://schemas.openxmlformats.org/drawingml/2006/main" xmlns:pic="http://schemas.openxmlformats.org/drawingml/2006/picture">
            <wp:extent cx="6309360" cy="2769443"/>
            <wp:docPr id="5" name="Picture 5"/>
            <wp:cNvGraphicFramePr>
              <a:graphicFrameLocks noChangeAspect="1"/>
            </wp:cNvGraphicFramePr>
            <a:graphic>
              <a:graphicData uri="http://schemas.openxmlformats.org/drawingml/2006/picture">
                <pic:pic>
                  <pic:nvPicPr>
                    <pic:cNvPr id="0" name="fig5_benefits.png"/>
                    <pic:cNvPicPr/>
                  </pic:nvPicPr>
                  <pic:blipFill>
                    <a:blip r:embed="rId13"/>
                    <a:stretch>
                      <a:fillRect/>
                    </a:stretch>
                  </pic:blipFill>
                  <pic:spPr>
                    <a:xfrm>
                      <a:off x="0" y="0"/>
                      <a:ext cx="6309360" cy="2769443"/>
                    </a:xfrm>
                    <a:prstGeom prst="rect"/>
                  </pic:spPr>
                </pic:pic>
              </a:graphicData>
            </a:graphic>
          </wp:inline>
        </w:drawing>
      </w:r>
    </w:p>
    <w:p>
      <w:pPr>
        <w:spacing w:before="0" w:after="200"/>
        <w:jc w:val="center"/>
      </w:pPr>
      <w:r>
        <w:rPr>
          <w:rFonts w:ascii="Calibri" w:hAnsi="Calibri"/>
          <w:b w:val="0"/>
          <w:i/>
          <w:color w:val="6E5C7A"/>
          <w:sz w:val="17"/>
        </w:rPr>
        <w:t>Figure 5 — What the system gives back, and why each one holds at a real check post.</w:t>
      </w:r>
    </w:p>
    <w:p>
      <w:pPr>
        <w:spacing w:before="240" w:after="80"/>
      </w:pPr>
      <w:r>
        <w:rPr>
          <w:rFonts w:ascii="Calibri" w:hAnsi="Calibri"/>
          <w:b/>
          <w:color w:val="3A2E45"/>
          <w:sz w:val="26"/>
        </w:rPr>
        <w:t>Target audience and impact</w:t>
      </w:r>
    </w:p>
    <w:p>
      <w:pPr>
        <w:spacing w:before="120" w:after="40"/>
        <w:jc w:val="center"/>
      </w:pPr>
      <w:r>
        <w:drawing>
          <wp:inline xmlns:a="http://schemas.openxmlformats.org/drawingml/2006/main" xmlns:pic="http://schemas.openxmlformats.org/drawingml/2006/picture">
            <wp:extent cx="6309360" cy="2989579"/>
            <wp:docPr id="6" name="Picture 6"/>
            <wp:cNvGraphicFramePr>
              <a:graphicFrameLocks noChangeAspect="1"/>
            </wp:cNvGraphicFramePr>
            <a:graphic>
              <a:graphicData uri="http://schemas.openxmlformats.org/drawingml/2006/picture">
                <pic:pic>
                  <pic:nvPicPr>
                    <pic:cNvPr id="0" name="fig6_impact.png"/>
                    <pic:cNvPicPr/>
                  </pic:nvPicPr>
                  <pic:blipFill>
                    <a:blip r:embed="rId14"/>
                    <a:stretch>
                      <a:fillRect/>
                    </a:stretch>
                  </pic:blipFill>
                  <pic:spPr>
                    <a:xfrm>
                      <a:off x="0" y="0"/>
                      <a:ext cx="6309360" cy="2989579"/>
                    </a:xfrm>
                    <a:prstGeom prst="rect"/>
                  </pic:spPr>
                </pic:pic>
              </a:graphicData>
            </a:graphic>
          </wp:inline>
        </w:drawing>
      </w:r>
    </w:p>
    <w:p>
      <w:pPr>
        <w:spacing w:before="0" w:after="200"/>
        <w:jc w:val="center"/>
      </w:pPr>
      <w:r>
        <w:rPr>
          <w:rFonts w:ascii="Calibri" w:hAnsi="Calibri"/>
          <w:b w:val="0"/>
          <w:i/>
          <w:color w:val="6E5C7A"/>
          <w:sz w:val="17"/>
        </w:rPr>
        <w:t>Figure 6 — Target audiences and the concrete change each one sees.</w:t>
      </w:r>
    </w:p>
    <w:p>
      <w:pPr>
        <w:spacing w:before="240" w:after="80"/>
      </w:pPr>
      <w:r>
        <w:rPr>
          <w:rFonts w:ascii="Calibri" w:hAnsi="Calibri"/>
          <w:b/>
          <w:color w:val="3A2E45"/>
          <w:sz w:val="26"/>
        </w:rPr>
        <w:t>Scalability and the path to deployment</w:t>
      </w:r>
    </w:p>
    <w:p>
      <w:pPr>
        <w:pStyle w:val="ListBullet"/>
        <w:spacing w:after="60"/>
        <w:ind w:left="518"/>
      </w:pPr>
      <w:r>
        <w:rPr>
          <w:rFonts w:ascii="Calibri" w:hAnsi="Calibri"/>
          <w:b/>
          <w:color w:val="3A2E45"/>
          <w:sz w:val="21"/>
        </w:rPr>
        <w:t xml:space="preserve">Horizontal by construction. </w:t>
      </w:r>
      <w:r>
        <w:rPr>
          <w:rFonts w:ascii="Calibri" w:hAnsi="Calibri"/>
          <w:color w:val="3A2E45"/>
          <w:sz w:val="21"/>
        </w:rPr>
        <w:t>One self-contained container per counter. There is no shared database on the critical path; the store is SQLite on the local disk.</w:t>
      </w:r>
    </w:p>
    <w:p>
      <w:pPr>
        <w:pStyle w:val="ListBullet"/>
        <w:spacing w:after="60"/>
        <w:ind w:left="518"/>
      </w:pPr>
      <w:r>
        <w:rPr>
          <w:rFonts w:ascii="Calibri" w:hAnsi="Calibri"/>
          <w:b/>
          <w:color w:val="3A2E45"/>
          <w:sz w:val="21"/>
        </w:rPr>
        <w:t xml:space="preserve">A network of posts is a configuration change. </w:t>
      </w:r>
      <w:r>
        <w:rPr>
          <w:rFonts w:ascii="Calibri" w:hAnsi="Calibri"/>
          <w:color w:val="3A2E45"/>
          <w:sz w:val="21"/>
        </w:rPr>
        <w:t>Setting SCREENING_POST_ID activates cross-post transit checking against a coordinate table. A single post correctly reports not_applicable.</w:t>
      </w:r>
    </w:p>
    <w:p>
      <w:pPr>
        <w:pStyle w:val="ListBullet"/>
        <w:spacing w:after="60"/>
        <w:ind w:left="518"/>
      </w:pPr>
      <w:r>
        <w:rPr>
          <w:rFonts w:ascii="Calibri" w:hAnsi="Calibri"/>
          <w:b/>
          <w:color w:val="3A2E45"/>
          <w:sz w:val="21"/>
        </w:rPr>
        <w:t xml:space="preserve">New document types are YAML. </w:t>
      </w:r>
      <w:r>
        <w:rPr>
          <w:rFonts w:ascii="Calibri" w:hAnsi="Calibri"/>
          <w:color w:val="3A2E45"/>
          <w:sz w:val="21"/>
        </w:rPr>
        <w:t>A new profile maps onto the existing 22-class field ontology. No new model is required.</w:t>
      </w:r>
    </w:p>
    <w:p>
      <w:pPr>
        <w:pStyle w:val="ListBullet"/>
        <w:spacing w:after="60"/>
        <w:ind w:left="518"/>
      </w:pPr>
      <w:r>
        <w:rPr>
          <w:rFonts w:ascii="Calibri" w:hAnsi="Calibri"/>
          <w:b/>
          <w:color w:val="3A2E45"/>
          <w:sz w:val="21"/>
        </w:rPr>
        <w:t xml:space="preserve">Real issuer keys drop straight in. </w:t>
      </w:r>
      <w:r>
        <w:rPr>
          <w:rFonts w:ascii="Calibri" w:hAnsi="Calibri"/>
          <w:color w:val="3A2E45"/>
          <w:sz w:val="21"/>
        </w:rPr>
        <w:t>The trust anchor store is keyed by issuer id. Production keys replace reference keys with no code change.</w:t>
      </w:r>
    </w:p>
    <w:p>
      <w:r>
        <w:br w:type="page"/>
      </w:r>
    </w:p>
    <w:p>
      <w:pPr>
        <w:spacing w:after="40"/>
      </w:pPr>
      <w:r>
        <w:rPr>
          <w:rFonts w:ascii="Calibri" w:hAnsi="Calibri"/>
          <w:b/>
          <w:color w:val="6E5C7A"/>
          <w:sz w:val="40"/>
        </w:rPr>
        <w:t xml:space="preserve">4   </w:t>
      </w:r>
      <w:r>
        <w:rPr>
          <w:rFonts w:ascii="Calibri" w:hAnsi="Calibri"/>
          <w:b/>
          <w:color w:val="3A2E45"/>
          <w:sz w:val="40"/>
        </w:rPr>
        <w:t>Technical Pipeline</w:t>
      </w:r>
    </w:p>
    <w:p>
      <w:pPr>
        <w:spacing w:after="200"/>
        <w:pBdr>
          <w:bottom w:val="single" w:sz="12" w:color="B39BBE"/>
        </w:pBdr>
      </w:pPr>
    </w:p>
    <w:p>
      <w:pPr>
        <w:spacing w:before="0" w:after="120"/>
      </w:pPr>
      <w:r>
        <w:rPr>
          <w:rFonts w:ascii="Calibri" w:hAnsi="Calibri"/>
          <w:b w:val="0"/>
          <w:i w:val="0"/>
          <w:color w:val="3A2E45"/>
          <w:sz w:val="21"/>
        </w:rPr>
        <w:t>Nine stages. Each one has exactly one job and exactly one kind of output. The rule that keeps the whole thing honest is that a module returns a list of Signals and nothing else — no images, no dictionaries, no exceptions used as control flow.</w:t>
      </w:r>
    </w:p>
    <w:p>
      <w:pPr>
        <w:spacing w:before="120" w:after="40"/>
        <w:jc w:val="center"/>
      </w:pPr>
      <w:r>
        <w:drawing>
          <wp:inline xmlns:a="http://schemas.openxmlformats.org/drawingml/2006/main" xmlns:pic="http://schemas.openxmlformats.org/drawingml/2006/picture">
            <wp:extent cx="6035040" cy="3905625"/>
            <wp:docPr id="7" name="Picture 7"/>
            <wp:cNvGraphicFramePr>
              <a:graphicFrameLocks noChangeAspect="1"/>
            </wp:cNvGraphicFramePr>
            <a:graphic>
              <a:graphicData uri="http://schemas.openxmlformats.org/drawingml/2006/picture">
                <pic:pic>
                  <pic:nvPicPr>
                    <pic:cNvPr id="0" name="fig7_pipeline.png"/>
                    <pic:cNvPicPr/>
                  </pic:nvPicPr>
                  <pic:blipFill>
                    <a:blip r:embed="rId15"/>
                    <a:stretch>
                      <a:fillRect/>
                    </a:stretch>
                  </pic:blipFill>
                  <pic:spPr>
                    <a:xfrm>
                      <a:off x="0" y="0"/>
                      <a:ext cx="6035040" cy="3905625"/>
                    </a:xfrm>
                    <a:prstGeom prst="rect"/>
                  </pic:spPr>
                </pic:pic>
              </a:graphicData>
            </a:graphic>
          </wp:inline>
        </w:drawing>
      </w:r>
    </w:p>
    <w:p>
      <w:pPr>
        <w:spacing w:before="0" w:after="200"/>
        <w:jc w:val="center"/>
      </w:pPr>
      <w:r>
        <w:rPr>
          <w:rFonts w:ascii="Calibri" w:hAnsi="Calibri"/>
          <w:b w:val="0"/>
          <w:i/>
          <w:color w:val="6E5C7A"/>
          <w:sz w:val="17"/>
        </w:rPr>
        <w:t>Figure 7 — Technical pipeline. Each stage's only output is a list of Signals.</w:t>
      </w:r>
    </w:p>
    <w:p>
      <w:pPr>
        <w:spacing w:before="240" w:after="80"/>
      </w:pPr>
      <w:r>
        <w:rPr>
          <w:rFonts w:ascii="Calibri" w:hAnsi="Calibri"/>
          <w:b/>
          <w:color w:val="3A2E45"/>
          <w:sz w:val="26"/>
        </w:rPr>
        <w:t>Stage by stage</w:t>
      </w:r>
    </w:p>
    <w:p>
      <w:pPr>
        <w:spacing w:before="200" w:after="60"/>
      </w:pPr>
      <w:r>
        <w:rPr>
          <w:rFonts w:ascii="Calibri" w:hAnsi="Calibri"/>
          <w:b/>
          <w:color w:val="6E5C7A"/>
          <w:sz w:val="19"/>
        </w:rPr>
        <w:t>1-3  CAPTURE, DECODE, ROUTE</w:t>
      </w:r>
    </w:p>
    <w:p>
      <w:pPr>
        <w:spacing w:before="0" w:after="120"/>
      </w:pPr>
      <w:r>
        <w:rPr>
          <w:rFonts w:ascii="Calibri" w:hAnsi="Calibri"/>
          <w:b w:val="0"/>
          <w:i w:val="0"/>
          <w:color w:val="3A2E45"/>
          <w:sz w:val="21"/>
        </w:rPr>
        <w:t>The image is decoded exactly once into ctx.image and no module ever re-reads the bytes or re-decodes the file. A module needing another resolution derives it. The officer selects the document type at the counter, so the profile is known before any model runs — which is also why no document-type classifier is needed.</w:t>
      </w:r>
    </w:p>
    <w:p>
      <w:pPr>
        <w:spacing w:before="200" w:after="60"/>
      </w:pPr>
      <w:r>
        <w:rPr>
          <w:rFonts w:ascii="Calibri" w:hAnsi="Calibri"/>
          <w:b/>
          <w:color w:val="6E5C7A"/>
          <w:sz w:val="19"/>
        </w:rPr>
        <w:t>4  EXTRACTION</w:t>
      </w:r>
    </w:p>
    <w:p>
      <w:pPr>
        <w:spacing w:before="0" w:after="120"/>
      </w:pPr>
      <w:r>
        <w:rPr>
          <w:rFonts w:ascii="Calibri" w:hAnsi="Calibri"/>
          <w:b w:val="0"/>
          <w:i w:val="0"/>
          <w:color w:val="3A2E45"/>
          <w:sz w:val="21"/>
        </w:rPr>
        <w:t>A single YOLOv11s field detector covers all six document types against a shared 22-class ontology — one warm session rather than six, and shared classes generalise better. Located fields are read by PP-OCRv4 on crops only. Three parse paths run: the machine-readable zone, the QR payload, and printed text.</w:t>
      </w:r>
    </w:p>
    <w:p>
      <w:pPr>
        <w:pStyle w:val="ListBullet"/>
        <w:spacing w:after="60"/>
        <w:ind w:left="518"/>
      </w:pPr>
      <w:r>
        <w:rPr>
          <w:rFonts w:ascii="Calibri" w:hAnsi="Calibri"/>
          <w:b/>
          <w:color w:val="3A2E45"/>
          <w:sz w:val="21"/>
        </w:rPr>
        <w:t xml:space="preserve">The MRZ needs no detector. </w:t>
      </w:r>
      <w:r>
        <w:rPr>
          <w:rFonts w:ascii="Calibri" w:hAnsi="Calibri"/>
          <w:color w:val="3A2E45"/>
          <w:sz w:val="21"/>
        </w:rPr>
        <w:t>ICAO 9303 fixes it at the foot of the data page, so it is read from its standard position. Its own five check digits then test the read before the strip is stored — a failed check digit on an untargeted read is far more likely a misread than a forgery.</w:t>
      </w:r>
    </w:p>
    <w:p>
      <w:pPr>
        <w:pStyle w:val="ListBullet"/>
        <w:spacing w:after="60"/>
        <w:ind w:left="518"/>
      </w:pPr>
      <w:r>
        <w:rPr>
          <w:rFonts w:ascii="Calibri" w:hAnsi="Calibri"/>
          <w:b/>
          <w:color w:val="3A2E45"/>
          <w:sz w:val="21"/>
        </w:rPr>
        <w:t xml:space="preserve">Florence-2 is the fallback, not a second opinion. </w:t>
      </w:r>
      <w:r>
        <w:rPr>
          <w:rFonts w:ascii="Calibri" w:hAnsi="Calibri"/>
          <w:color w:val="3A2E45"/>
          <w:sz w:val="21"/>
        </w:rPr>
        <w:t>It fires at most once per document with an eight-second ceiling, and it stands down entirely once the MRZ has been read, because a verified MRZ already carries those fields with arithmetic backing.</w:t>
      </w:r>
    </w:p>
    <w:p>
      <w:pPr>
        <w:pStyle w:val="ListBullet"/>
        <w:spacing w:after="60"/>
        <w:ind w:left="518"/>
      </w:pPr>
      <w:r>
        <w:rPr>
          <w:rFonts w:ascii="Calibri" w:hAnsi="Calibri"/>
          <w:b/>
          <w:color w:val="3A2E45"/>
          <w:sz w:val="21"/>
        </w:rPr>
        <w:t xml:space="preserve">Every fallback read passes a checksum ratifier. </w:t>
      </w:r>
      <w:r>
        <w:rPr>
          <w:rFonts w:ascii="Calibri" w:hAnsi="Calibri"/>
          <w:color w:val="3A2E45"/>
          <w:sz w:val="21"/>
        </w:rPr>
        <w:t>A VLM transcription that cannot be validated does not enter the field set as fact.</w:t>
      </w:r>
    </w:p>
    <w:p>
      <w:pPr>
        <w:spacing w:before="200" w:after="60"/>
      </w:pPr>
      <w:r>
        <w:rPr>
          <w:rFonts w:ascii="Calibri" w:hAnsi="Calibri"/>
          <w:b/>
          <w:color w:val="6E5C7A"/>
          <w:sz w:val="19"/>
        </w:rPr>
        <w:t>5  VALIDATION, LAYERS A TO F</w:t>
      </w:r>
    </w:p>
    <w:tbl>
      <w:tblPr>
        <w:tblStyle w:val="TableGrid"/>
        <w:tblW w:type="auto" w:w="0"/>
        <w:jc w:val="center"/>
        <w:tblLook w:firstColumn="1" w:firstRow="1" w:lastColumn="0" w:lastRow="0" w:noHBand="0" w:noVBand="1" w:val="04A0"/>
      </w:tblPr>
      <w:tblGrid>
        <w:gridCol w:w="4968"/>
        <w:gridCol w:w="4968"/>
      </w:tblGrid>
      <w:tr>
        <w:tc>
          <w:tcPr>
            <w:tcW w:type="dxa" w:w="1008"/>
            <w:shd w:val="clear" w:fill="3A2E45"/>
          </w:tcPr>
          <w:p>
            <w:pPr>
              <w:spacing w:after="40"/>
            </w:pPr>
            <w:r>
              <w:rPr>
                <w:rFonts w:ascii="Calibri" w:hAnsi="Calibri"/>
                <w:b/>
                <w:color w:val="FFF2CF"/>
                <w:sz w:val="19"/>
              </w:rPr>
              <w:t>Layer</w:t>
            </w:r>
          </w:p>
        </w:tc>
        <w:tc>
          <w:tcPr>
            <w:tcW w:type="dxa" w:w="8928"/>
            <w:shd w:val="clear" w:fill="3A2E45"/>
          </w:tcPr>
          <w:p>
            <w:pPr>
              <w:spacing w:after="40"/>
            </w:pPr>
            <w:r>
              <w:rPr>
                <w:rFonts w:ascii="Calibri" w:hAnsi="Calibri"/>
                <w:b/>
                <w:color w:val="FFF2CF"/>
                <w:sz w:val="19"/>
              </w:rPr>
              <w:t>What it establishes</w:t>
            </w:r>
          </w:p>
        </w:tc>
      </w:tr>
      <w:tr>
        <w:tc>
          <w:tcPr>
            <w:tcW w:type="dxa" w:w="1008"/>
          </w:tcPr>
          <w:p>
            <w:pPr>
              <w:spacing w:after="40"/>
            </w:pPr>
            <w:r>
              <w:rPr>
                <w:rFonts w:ascii="Calibri" w:hAnsi="Calibri"/>
                <w:b/>
                <w:color w:val="3A2E45"/>
                <w:sz w:val="19"/>
              </w:rPr>
              <w:t>A</w:t>
            </w:r>
          </w:p>
        </w:tc>
        <w:tc>
          <w:tcPr>
            <w:tcW w:type="dxa" w:w="8928"/>
          </w:tcPr>
          <w:p>
            <w:pPr>
              <w:spacing w:after="40"/>
            </w:pPr>
            <w:r>
              <w:rPr>
                <w:rFonts w:ascii="Calibri" w:hAnsi="Calibri"/>
                <w:b w:val="0"/>
                <w:color w:val="3A2E45"/>
                <w:sz w:val="19"/>
              </w:rPr>
              <w:t>Ed25519 signature, trust anchors, Verhoeff (Aadhaar), PAN structure, EPIC format, ICAO check digits</w:t>
            </w:r>
          </w:p>
        </w:tc>
      </w:tr>
      <w:tr>
        <w:tc>
          <w:tcPr>
            <w:tcW w:type="dxa" w:w="1008"/>
            <w:shd w:val="clear" w:fill="F6EEF7"/>
          </w:tcPr>
          <w:p>
            <w:pPr>
              <w:spacing w:after="40"/>
            </w:pPr>
            <w:r>
              <w:rPr>
                <w:rFonts w:ascii="Calibri" w:hAnsi="Calibri"/>
                <w:b/>
                <w:color w:val="3A2E45"/>
                <w:sz w:val="19"/>
              </w:rPr>
              <w:t>B</w:t>
            </w:r>
          </w:p>
        </w:tc>
        <w:tc>
          <w:tcPr>
            <w:tcW w:type="dxa" w:w="8928"/>
            <w:shd w:val="clear" w:fill="F6EEF7"/>
          </w:tcPr>
          <w:p>
            <w:pPr>
              <w:spacing w:after="40"/>
            </w:pPr>
            <w:r>
              <w:rPr>
                <w:rFonts w:ascii="Calibri" w:hAnsi="Calibri"/>
                <w:b w:val="0"/>
                <w:color w:val="3A2E45"/>
                <w:sz w:val="19"/>
              </w:rPr>
              <w:t>ISO 3166 country codes, field lengths, character sets, date formats</w:t>
            </w:r>
          </w:p>
        </w:tc>
      </w:tr>
      <w:tr>
        <w:tc>
          <w:tcPr>
            <w:tcW w:type="dxa" w:w="1008"/>
          </w:tcPr>
          <w:p>
            <w:pPr>
              <w:spacing w:after="40"/>
            </w:pPr>
            <w:r>
              <w:rPr>
                <w:rFonts w:ascii="Calibri" w:hAnsi="Calibri"/>
                <w:b/>
                <w:color w:val="3A2E45"/>
                <w:sz w:val="19"/>
              </w:rPr>
              <w:t>C</w:t>
            </w:r>
          </w:p>
        </w:tc>
        <w:tc>
          <w:tcPr>
            <w:tcW w:type="dxa" w:w="8928"/>
          </w:tcPr>
          <w:p>
            <w:pPr>
              <w:spacing w:after="40"/>
            </w:pPr>
            <w:r>
              <w:rPr>
                <w:rFonts w:ascii="Calibri" w:hAnsi="Calibri"/>
                <w:b w:val="0"/>
                <w:color w:val="3A2E45"/>
                <w:sz w:val="19"/>
              </w:rPr>
              <w:t>Date ordering, validity period, age consistency, and the VIZ/MRZ cross-check</w:t>
            </w:r>
          </w:p>
        </w:tc>
      </w:tr>
      <w:tr>
        <w:tc>
          <w:tcPr>
            <w:tcW w:type="dxa" w:w="1008"/>
            <w:shd w:val="clear" w:fill="F6EEF7"/>
          </w:tcPr>
          <w:p>
            <w:pPr>
              <w:spacing w:after="40"/>
            </w:pPr>
            <w:r>
              <w:rPr>
                <w:rFonts w:ascii="Calibri" w:hAnsi="Calibri"/>
                <w:b/>
                <w:color w:val="3A2E45"/>
                <w:sz w:val="19"/>
              </w:rPr>
              <w:t>D</w:t>
            </w:r>
          </w:p>
        </w:tc>
        <w:tc>
          <w:tcPr>
            <w:tcW w:type="dxa" w:w="8928"/>
            <w:shd w:val="clear" w:fill="F6EEF7"/>
          </w:tcPr>
          <w:p>
            <w:pPr>
              <w:spacing w:after="40"/>
            </w:pPr>
            <w:r>
              <w:rPr>
                <w:rFonts w:ascii="Calibri" w:hAnsi="Calibri"/>
                <w:b w:val="0"/>
                <w:color w:val="3A2E45"/>
                <w:sz w:val="19"/>
              </w:rPr>
              <w:t>Trust propagation: a verified signature validates printed fields, within a document and across a session</w:t>
            </w:r>
          </w:p>
        </w:tc>
      </w:tr>
      <w:tr>
        <w:tc>
          <w:tcPr>
            <w:tcW w:type="dxa" w:w="1008"/>
          </w:tcPr>
          <w:p>
            <w:pPr>
              <w:spacing w:after="40"/>
            </w:pPr>
            <w:r>
              <w:rPr>
                <w:rFonts w:ascii="Calibri" w:hAnsi="Calibri"/>
                <w:b/>
                <w:color w:val="3A2E45"/>
                <w:sz w:val="19"/>
              </w:rPr>
              <w:t>E</w:t>
            </w:r>
          </w:p>
        </w:tc>
        <w:tc>
          <w:tcPr>
            <w:tcW w:type="dxa" w:w="8928"/>
          </w:tcPr>
          <w:p>
            <w:pPr>
              <w:spacing w:after="40"/>
            </w:pPr>
            <w:r>
              <w:rPr>
                <w:rFonts w:ascii="Calibri" w:hAnsi="Calibri"/>
                <w:b w:val="0"/>
                <w:color w:val="3A2E45"/>
                <w:sz w:val="19"/>
              </w:rPr>
              <w:t>Watchlist against local OFAC SDN and UN Consolidated tables, with phonetic near-matching</w:t>
            </w:r>
          </w:p>
        </w:tc>
      </w:tr>
      <w:tr>
        <w:tc>
          <w:tcPr>
            <w:tcW w:type="dxa" w:w="1008"/>
            <w:shd w:val="clear" w:fill="F6EEF7"/>
          </w:tcPr>
          <w:p>
            <w:pPr>
              <w:spacing w:after="40"/>
            </w:pPr>
            <w:r>
              <w:rPr>
                <w:rFonts w:ascii="Calibri" w:hAnsi="Calibri"/>
                <w:b/>
                <w:color w:val="3A2E45"/>
                <w:sz w:val="19"/>
              </w:rPr>
              <w:t>F</w:t>
            </w:r>
          </w:p>
        </w:tc>
        <w:tc>
          <w:tcPr>
            <w:tcW w:type="dxa" w:w="8928"/>
            <w:shd w:val="clear" w:fill="F6EEF7"/>
          </w:tcPr>
          <w:p>
            <w:pPr>
              <w:spacing w:after="40"/>
            </w:pPr>
            <w:r>
              <w:rPr>
                <w:rFonts w:ascii="Calibri" w:hAnsi="Calibri"/>
                <w:b w:val="0"/>
                <w:color w:val="3A2E45"/>
                <w:sz w:val="19"/>
              </w:rPr>
              <w:t>Temporal: prior crossings, and impossible transit between posts</w:t>
            </w:r>
          </w:p>
        </w:tc>
      </w:tr>
    </w:tbl>
    <w:p>
      <w:pPr>
        <w:spacing w:after="80"/>
      </w:pPr>
    </w:p>
    <w:tbl>
      <w:tblPr>
        <w:tblStyle w:val="TableGrid"/>
        <w:tblW w:type="auto" w:w="0"/>
        <w:tblLook w:firstColumn="1" w:firstRow="1" w:lastColumn="0" w:lastRow="0" w:noHBand="0" w:noVBand="1" w:val="04A0"/>
      </w:tblPr>
      <w:tblGrid>
        <w:gridCol w:w="9936"/>
      </w:tblGrid>
      <w:tr>
        <w:tc>
          <w:tcPr>
            <w:tcW w:type="dxa" w:w="9936"/>
            <w:shd w:val="clear" w:fill="E9F3EF"/>
          </w:tcPr>
          <w:p>
            <w:pPr>
              <w:spacing w:after="40"/>
            </w:pPr>
            <w:r>
              <w:rPr>
                <w:rFonts w:ascii="Calibri" w:hAnsi="Calibri"/>
                <w:b/>
                <w:color w:val="1F5D4C"/>
                <w:sz w:val="20"/>
              </w:rPr>
              <w:t>The highest-value tamper signal in the system</w:t>
            </w:r>
          </w:p>
          <w:p>
            <w:pPr>
              <w:spacing w:after="40"/>
            </w:pPr>
            <w:r>
              <w:rPr>
                <w:rFonts w:ascii="Calibri" w:hAnsi="Calibri"/>
                <w:color w:val="3A2E45"/>
                <w:sz w:val="19"/>
              </w:rPr>
              <w:t>A forger alters the printed date of birth and leaves the machine-readable zone alone. The two then disagree. That is not a model output — it is two fields being different, and the officer can read both. It requires no training data and it is the one check we would never cut.</w:t>
            </w:r>
          </w:p>
        </w:tc>
      </w:tr>
    </w:tbl>
    <w:p>
      <w:pPr>
        <w:spacing w:after="80"/>
      </w:pPr>
    </w:p>
    <w:p>
      <w:pPr>
        <w:spacing w:before="200" w:after="60"/>
      </w:pPr>
      <w:r>
        <w:rPr>
          <w:rFonts w:ascii="Calibri" w:hAnsi="Calibri"/>
          <w:b/>
          <w:color w:val="6E5C7A"/>
          <w:sz w:val="19"/>
        </w:rPr>
        <w:t>6  TAMPERING</w:t>
      </w:r>
    </w:p>
    <w:p>
      <w:pPr>
        <w:spacing w:before="0" w:after="120"/>
      </w:pPr>
      <w:r>
        <w:rPr>
          <w:rFonts w:ascii="Calibri" w:hAnsi="Calibri"/>
          <w:b w:val="0"/>
          <w:i w:val="0"/>
          <w:color w:val="3A2E45"/>
          <w:sz w:val="21"/>
        </w:rPr>
        <w:t>Two tracks, both classical and individually explainable. The digital track covers copy-move (ORB feature matching with compactness and correlation guards), error-level analysis, noise residual, double-JPEG and EXIF provenance. The physical track covers OCR-B conformance, glyph-height consistency, guilloche line-work, ghost portrait presence and layout geometry. No training data is required for any of it.</w:t>
      </w:r>
    </w:p>
    <w:p>
      <w:pPr>
        <w:spacing w:before="200" w:after="60"/>
      </w:pPr>
      <w:r>
        <w:rPr>
          <w:rFonts w:ascii="Calibri" w:hAnsi="Calibri"/>
          <w:b/>
          <w:color w:val="6E5C7A"/>
          <w:sz w:val="19"/>
        </w:rPr>
        <w:t>7  FACE</w:t>
      </w:r>
    </w:p>
    <w:p>
      <w:pPr>
        <w:spacing w:before="0" w:after="120"/>
      </w:pPr>
      <w:r>
        <w:rPr>
          <w:rFonts w:ascii="Calibri" w:hAnsi="Calibri"/>
          <w:b w:val="0"/>
          <w:i w:val="0"/>
          <w:color w:val="3A2E45"/>
          <w:sz w:val="21"/>
        </w:rPr>
        <w:t>SCRFD detection, ArcFace 512-d embedding, MiniFASNet passive liveness, all ONNX on CPU. Quality gates run before matching, with a deliberately looser blur threshold for the printed document photograph than for the live camera frame, because printed photographs are naturally softer.</w:t>
      </w:r>
    </w:p>
    <w:p>
      <w:pPr>
        <w:spacing w:before="200" w:after="60"/>
      </w:pPr>
      <w:r>
        <w:rPr>
          <w:rFonts w:ascii="Calibri" w:hAnsi="Calibri"/>
          <w:b/>
          <w:color w:val="6E5C7A"/>
          <w:sz w:val="19"/>
        </w:rPr>
        <w:t>8-9  RISK GATE AND FUSION</w:t>
      </w:r>
    </w:p>
    <w:p>
      <w:pPr>
        <w:spacing w:before="0" w:after="120"/>
      </w:pPr>
      <w:r>
        <w:rPr>
          <w:rFonts w:ascii="Calibri" w:hAnsi="Calibri"/>
          <w:b w:val="0"/>
          <w:i w:val="0"/>
          <w:color w:val="3A2E45"/>
          <w:sz w:val="21"/>
        </w:rPr>
        <w:t>The gate escalates roughly one document in seven to Tier 2. Fusion then groups correlated signals into findings by anchor so that three readings of one artefact do not inflate the score three times, applies trust-class precedence, checks the coverage floor, and produces the evidence cards the officer actually reads.</w:t>
      </w:r>
    </w:p>
    <w:p>
      <w:pPr>
        <w:spacing w:before="240" w:after="80"/>
      </w:pPr>
      <w:r>
        <w:rPr>
          <w:rFonts w:ascii="Calibri" w:hAnsi="Calibri"/>
          <w:b/>
          <w:color w:val="3A2E45"/>
          <w:sz w:val="26"/>
        </w:rPr>
        <w:t>Measured performance</w:t>
      </w:r>
    </w:p>
    <w:p>
      <w:pPr>
        <w:spacing w:before="0" w:after="120"/>
      </w:pPr>
      <w:r>
        <w:rPr>
          <w:rFonts w:ascii="Calibri" w:hAnsi="Calibri"/>
          <w:b w:val="0"/>
          <w:i w:val="0"/>
          <w:color w:val="3A2E45"/>
          <w:sz w:val="21"/>
        </w:rPr>
        <w:t>Measured on the development machine (16 logical cores, ONNX Runtime pinned to 4 intra-op threads), over generated documents with warm sessions. p95 rather than mean, because a checkpoint queue is served by its slow tail.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shd w:val="clear" w:fill="3A2E45"/>
          </w:tcPr>
          <w:p>
            <w:pPr>
              <w:spacing w:after="40"/>
            </w:pPr>
            <w:r>
              <w:rPr>
                <w:rFonts w:ascii="Calibri" w:hAnsi="Calibri"/>
                <w:b/>
                <w:color w:val="FFF2CF"/>
                <w:sz w:val="19"/>
              </w:rPr>
              <w:t>Document</w:t>
            </w:r>
          </w:p>
        </w:tc>
        <w:tc>
          <w:tcPr>
            <w:tcW w:type="dxa" w:w="1728"/>
            <w:shd w:val="clear" w:fill="3A2E45"/>
          </w:tcPr>
          <w:p>
            <w:pPr>
              <w:spacing w:after="40"/>
            </w:pPr>
            <w:r>
              <w:rPr>
                <w:rFonts w:ascii="Calibri" w:hAnsi="Calibri"/>
                <w:b/>
                <w:color w:val="FFF2CF"/>
                <w:sz w:val="19"/>
              </w:rPr>
              <w:t>p50</w:t>
            </w:r>
          </w:p>
        </w:tc>
        <w:tc>
          <w:tcPr>
            <w:tcW w:type="dxa" w:w="1728"/>
            <w:shd w:val="clear" w:fill="3A2E45"/>
          </w:tcPr>
          <w:p>
            <w:pPr>
              <w:spacing w:after="40"/>
            </w:pPr>
            <w:r>
              <w:rPr>
                <w:rFonts w:ascii="Calibri" w:hAnsi="Calibri"/>
                <w:b/>
                <w:color w:val="FFF2CF"/>
                <w:sz w:val="19"/>
              </w:rPr>
              <w:t>p95</w:t>
            </w:r>
          </w:p>
        </w:tc>
        <w:tc>
          <w:tcPr>
            <w:tcW w:type="dxa" w:w="4032"/>
            <w:shd w:val="clear" w:fill="3A2E45"/>
          </w:tcPr>
          <w:p>
            <w:pPr>
              <w:spacing w:after="40"/>
            </w:pPr>
            <w:r>
              <w:rPr>
                <w:rFonts w:ascii="Calibri" w:hAnsi="Calibri"/>
                <w:b/>
                <w:color w:val="FFF2CF"/>
                <w:sz w:val="19"/>
              </w:rPr>
              <w:t>Reading path taken</w:t>
            </w:r>
          </w:p>
        </w:tc>
      </w:tr>
      <w:tr>
        <w:tc>
          <w:tcPr>
            <w:tcW w:type="dxa" w:w="2448"/>
          </w:tcPr>
          <w:p>
            <w:pPr>
              <w:spacing w:after="40"/>
            </w:pPr>
            <w:r>
              <w:rPr>
                <w:rFonts w:ascii="Calibri" w:hAnsi="Calibri"/>
                <w:b w:val="0"/>
                <w:color w:val="3A2E45"/>
                <w:sz w:val="19"/>
              </w:rPr>
              <w:t>Passport</w:t>
            </w:r>
          </w:p>
        </w:tc>
        <w:tc>
          <w:tcPr>
            <w:tcW w:type="dxa" w:w="1728"/>
          </w:tcPr>
          <w:p>
            <w:pPr>
              <w:spacing w:after="40"/>
            </w:pPr>
            <w:r>
              <w:rPr>
                <w:rFonts w:ascii="Calibri" w:hAnsi="Calibri"/>
                <w:b/>
                <w:color w:val="3A2E45"/>
                <w:sz w:val="19"/>
              </w:rPr>
              <w:t>1,352 ms</w:t>
            </w:r>
          </w:p>
        </w:tc>
        <w:tc>
          <w:tcPr>
            <w:tcW w:type="dxa" w:w="1728"/>
          </w:tcPr>
          <w:p>
            <w:pPr>
              <w:spacing w:after="40"/>
            </w:pPr>
            <w:r>
              <w:rPr>
                <w:rFonts w:ascii="Calibri" w:hAnsi="Calibri"/>
                <w:b w:val="0"/>
                <w:color w:val="3A2E45"/>
                <w:sz w:val="19"/>
              </w:rPr>
              <w:t>7,073 ms</w:t>
            </w:r>
          </w:p>
        </w:tc>
        <w:tc>
          <w:tcPr>
            <w:tcW w:type="dxa" w:w="4032"/>
          </w:tcPr>
          <w:p>
            <w:pPr>
              <w:spacing w:after="40"/>
            </w:pPr>
            <w:r>
              <w:rPr>
                <w:rFonts w:ascii="Calibri" w:hAnsi="Calibri"/>
                <w:b w:val="0"/>
                <w:color w:val="3A2E45"/>
                <w:sz w:val="19"/>
              </w:rPr>
              <w:t>MRZ read and check-digit verified, 28 of 30</w:t>
            </w:r>
          </w:p>
        </w:tc>
      </w:tr>
      <w:tr>
        <w:tc>
          <w:tcPr>
            <w:tcW w:type="dxa" w:w="2448"/>
            <w:shd w:val="clear" w:fill="F6EEF7"/>
          </w:tcPr>
          <w:p>
            <w:pPr>
              <w:spacing w:after="40"/>
            </w:pPr>
            <w:r>
              <w:rPr>
                <w:rFonts w:ascii="Calibri" w:hAnsi="Calibri"/>
                <w:b w:val="0"/>
                <w:color w:val="3A2E45"/>
                <w:sz w:val="19"/>
              </w:rPr>
              <w:t>Aadhaar</w:t>
            </w:r>
          </w:p>
        </w:tc>
        <w:tc>
          <w:tcPr>
            <w:tcW w:type="dxa" w:w="1728"/>
            <w:shd w:val="clear" w:fill="F6EEF7"/>
          </w:tcPr>
          <w:p>
            <w:pPr>
              <w:spacing w:after="40"/>
            </w:pPr>
            <w:r>
              <w:rPr>
                <w:rFonts w:ascii="Calibri" w:hAnsi="Calibri"/>
                <w:b w:val="0"/>
                <w:color w:val="3A2E45"/>
                <w:sz w:val="19"/>
              </w:rPr>
              <w:t>6,596 ms</w:t>
            </w:r>
          </w:p>
        </w:tc>
        <w:tc>
          <w:tcPr>
            <w:tcW w:type="dxa" w:w="1728"/>
            <w:shd w:val="clear" w:fill="F6EEF7"/>
          </w:tcPr>
          <w:p>
            <w:pPr>
              <w:spacing w:after="40"/>
            </w:pPr>
            <w:r>
              <w:rPr>
                <w:rFonts w:ascii="Calibri" w:hAnsi="Calibri"/>
                <w:b w:val="0"/>
                <w:color w:val="3A2E45"/>
                <w:sz w:val="19"/>
              </w:rPr>
              <w:t>7,924 ms</w:t>
            </w:r>
          </w:p>
        </w:tc>
        <w:tc>
          <w:tcPr>
            <w:tcW w:type="dxa" w:w="4032"/>
            <w:shd w:val="clear" w:fill="F6EEF7"/>
          </w:tcPr>
          <w:p>
            <w:pPr>
              <w:spacing w:after="40"/>
            </w:pPr>
            <w:r>
              <w:rPr>
                <w:rFonts w:ascii="Calibri" w:hAnsi="Calibri"/>
                <w:b w:val="0"/>
                <w:color w:val="3A2E45"/>
                <w:sz w:val="19"/>
              </w:rPr>
              <w:t>VLM fallback, 12 of 12</w:t>
            </w:r>
          </w:p>
        </w:tc>
      </w:tr>
      <w:tr>
        <w:tc>
          <w:tcPr>
            <w:tcW w:type="dxa" w:w="2448"/>
          </w:tcPr>
          <w:p>
            <w:pPr>
              <w:spacing w:after="40"/>
            </w:pPr>
            <w:r>
              <w:rPr>
                <w:rFonts w:ascii="Calibri" w:hAnsi="Calibri"/>
                <w:b w:val="0"/>
                <w:color w:val="3A2E45"/>
                <w:sz w:val="19"/>
              </w:rPr>
              <w:t>PAN</w:t>
            </w:r>
          </w:p>
        </w:tc>
        <w:tc>
          <w:tcPr>
            <w:tcW w:type="dxa" w:w="1728"/>
          </w:tcPr>
          <w:p>
            <w:pPr>
              <w:spacing w:after="40"/>
            </w:pPr>
            <w:r>
              <w:rPr>
                <w:rFonts w:ascii="Calibri" w:hAnsi="Calibri"/>
                <w:b w:val="0"/>
                <w:color w:val="3A2E45"/>
                <w:sz w:val="19"/>
              </w:rPr>
              <w:t>6,006 ms</w:t>
            </w:r>
          </w:p>
        </w:tc>
        <w:tc>
          <w:tcPr>
            <w:tcW w:type="dxa" w:w="1728"/>
          </w:tcPr>
          <w:p>
            <w:pPr>
              <w:spacing w:after="40"/>
            </w:pPr>
            <w:r>
              <w:rPr>
                <w:rFonts w:ascii="Calibri" w:hAnsi="Calibri"/>
                <w:b w:val="0"/>
                <w:color w:val="3A2E45"/>
                <w:sz w:val="19"/>
              </w:rPr>
              <w:t>6,355 ms</w:t>
            </w:r>
          </w:p>
        </w:tc>
        <w:tc>
          <w:tcPr>
            <w:tcW w:type="dxa" w:w="4032"/>
          </w:tcPr>
          <w:p>
            <w:pPr>
              <w:spacing w:after="40"/>
            </w:pPr>
            <w:r>
              <w:rPr>
                <w:rFonts w:ascii="Calibri" w:hAnsi="Calibri"/>
                <w:b w:val="0"/>
                <w:color w:val="3A2E45"/>
                <w:sz w:val="19"/>
              </w:rPr>
              <w:t>VLM fallback, 12 of 12</w:t>
            </w:r>
          </w:p>
        </w:tc>
      </w:tr>
      <w:tr>
        <w:tc>
          <w:tcPr>
            <w:tcW w:type="dxa" w:w="2448"/>
            <w:shd w:val="clear" w:fill="F6EEF7"/>
          </w:tcPr>
          <w:p>
            <w:pPr>
              <w:spacing w:after="40"/>
            </w:pPr>
            <w:r>
              <w:rPr>
                <w:rFonts w:ascii="Calibri" w:hAnsi="Calibri"/>
                <w:b w:val="0"/>
                <w:color w:val="3A2E45"/>
                <w:sz w:val="19"/>
              </w:rPr>
              <w:t>Face module alone</w:t>
            </w:r>
          </w:p>
        </w:tc>
        <w:tc>
          <w:tcPr>
            <w:tcW w:type="dxa" w:w="1728"/>
            <w:shd w:val="clear" w:fill="F6EEF7"/>
          </w:tcPr>
          <w:p>
            <w:pPr>
              <w:spacing w:after="40"/>
            </w:pPr>
            <w:r>
              <w:rPr>
                <w:rFonts w:ascii="Calibri" w:hAnsi="Calibri"/>
                <w:b/>
                <w:color w:val="3A2E45"/>
                <w:sz w:val="19"/>
              </w:rPr>
              <w:t>103 ms</w:t>
            </w:r>
          </w:p>
        </w:tc>
        <w:tc>
          <w:tcPr>
            <w:tcW w:type="dxa" w:w="1728"/>
            <w:shd w:val="clear" w:fill="F6EEF7"/>
          </w:tcPr>
          <w:p>
            <w:pPr>
              <w:spacing w:after="40"/>
            </w:pPr>
            <w:r>
              <w:rPr>
                <w:rFonts w:ascii="Calibri" w:hAnsi="Calibri"/>
                <w:b w:val="0"/>
                <w:color w:val="3A2E45"/>
                <w:sz w:val="19"/>
              </w:rPr>
              <w:t>143 ms</w:t>
            </w:r>
          </w:p>
        </w:tc>
        <w:tc>
          <w:tcPr>
            <w:tcW w:type="dxa" w:w="4032"/>
            <w:shd w:val="clear" w:fill="F6EEF7"/>
          </w:tcPr>
          <w:p>
            <w:pPr>
              <w:spacing w:after="40"/>
            </w:pPr>
            <w:r>
              <w:rPr>
                <w:rFonts w:ascii="Calibri" w:hAnsi="Calibri"/>
                <w:b w:val="0"/>
                <w:color w:val="3A2E45"/>
                <w:sz w:val="19"/>
              </w:rPr>
              <w:t>Within its 320 ms budget</w:t>
            </w:r>
          </w:p>
        </w:tc>
      </w:tr>
    </w:tbl>
    <w:p>
      <w:pPr>
        <w:spacing w:after="80"/>
      </w:pPr>
    </w:p>
    <w:tbl>
      <w:tblPr>
        <w:tblStyle w:val="TableGrid"/>
        <w:tblW w:type="auto" w:w="0"/>
        <w:tblLook w:firstColumn="1" w:firstRow="1" w:lastColumn="0" w:lastRow="0" w:noHBand="0" w:noVBand="1" w:val="04A0"/>
      </w:tblPr>
      <w:tblGrid>
        <w:gridCol w:w="9936"/>
      </w:tblGrid>
      <w:tr>
        <w:tc>
          <w:tcPr>
            <w:tcW w:type="dxa" w:w="9936"/>
            <w:shd w:val="clear" w:fill="FBE9EE"/>
          </w:tcPr>
          <w:p>
            <w:pPr>
              <w:spacing w:after="40"/>
            </w:pPr>
            <w:r>
              <w:rPr>
                <w:rFonts w:ascii="Calibri" w:hAnsi="Calibri"/>
                <w:b/>
                <w:color w:val="A3123A"/>
                <w:sz w:val="20"/>
              </w:rPr>
              <w:t>Stated plainly, because it will be asked</w:t>
            </w:r>
          </w:p>
          <w:p>
            <w:pPr>
              <w:spacing w:after="40"/>
            </w:pPr>
            <w:r>
              <w:rPr>
                <w:rFonts w:ascii="Calibri" w:hAnsi="Calibri"/>
                <w:color w:val="3A2E45"/>
                <w:sz w:val="19"/>
              </w:rPr>
              <w:t>Against the 1,020 ms budget this does not yet fit. The figure is bimodal, not noisy: the field detector is still training on an external GPU, so documents without a machine-readable zone fall through to the Florence-2 fallback and spend seconds there. The passport number is therefore a floor and the Aadhaar and PAN numbers a ceiling. We expect the detector to remove the fallback on the common path, and we have not measured that, so we do not claim it.</w:t>
            </w:r>
          </w:p>
        </w:tc>
      </w:tr>
    </w:tbl>
    <w:p>
      <w:pPr>
        <w:spacing w:after="80"/>
      </w:pPr>
    </w:p>
    <w:p>
      <w:pPr>
        <w:spacing w:before="240" w:after="80"/>
      </w:pPr>
      <w:r>
        <w:rPr>
          <w:rFonts w:ascii="Calibri" w:hAnsi="Calibri"/>
          <w:b/>
          <w:color w:val="3A2E45"/>
          <w:sz w:val="26"/>
        </w:rPr>
        <w:t>Memory</w:t>
      </w:r>
    </w:p>
    <w:tbl>
      <w:tblPr>
        <w:tblStyle w:val="TableGrid"/>
        <w:tblW w:type="auto" w:w="0"/>
        <w:jc w:val="center"/>
        <w:tblLook w:firstColumn="1" w:firstRow="1" w:lastColumn="0" w:lastRow="0" w:noHBand="0" w:noVBand="1" w:val="04A0"/>
      </w:tblPr>
      <w:tblGrid>
        <w:gridCol w:w="4968"/>
        <w:gridCol w:w="4968"/>
      </w:tblGrid>
      <w:tr>
        <w:tc>
          <w:tcPr>
            <w:tcW w:type="dxa" w:w="6624"/>
            <w:shd w:val="clear" w:fill="3A2E45"/>
          </w:tcPr>
          <w:p>
            <w:pPr>
              <w:spacing w:after="40"/>
            </w:pPr>
            <w:r>
              <w:rPr>
                <w:rFonts w:ascii="Calibri" w:hAnsi="Calibri"/>
                <w:b/>
                <w:color w:val="FFF2CF"/>
                <w:sz w:val="19"/>
              </w:rPr>
              <w:t>State</w:t>
            </w:r>
          </w:p>
        </w:tc>
        <w:tc>
          <w:tcPr>
            <w:tcW w:type="dxa" w:w="3312"/>
            <w:shd w:val="clear" w:fill="3A2E45"/>
          </w:tcPr>
          <w:p>
            <w:pPr>
              <w:spacing w:after="40"/>
            </w:pPr>
            <w:r>
              <w:rPr>
                <w:rFonts w:ascii="Calibri" w:hAnsi="Calibri"/>
                <w:b/>
                <w:color w:val="FFF2CF"/>
                <w:sz w:val="19"/>
              </w:rPr>
              <w:t>Resident</w:t>
            </w:r>
          </w:p>
        </w:tc>
      </w:tr>
      <w:tr>
        <w:tc>
          <w:tcPr>
            <w:tcW w:type="dxa" w:w="6624"/>
          </w:tcPr>
          <w:p>
            <w:pPr>
              <w:spacing w:after="40"/>
            </w:pPr>
            <w:r>
              <w:rPr>
                <w:rFonts w:ascii="Calibri" w:hAnsi="Calibri"/>
                <w:b w:val="0"/>
                <w:color w:val="3A2E45"/>
                <w:sz w:val="19"/>
              </w:rPr>
              <w:t>Warm, idle (all startup models loaded)</w:t>
            </w:r>
          </w:p>
        </w:tc>
        <w:tc>
          <w:tcPr>
            <w:tcW w:type="dxa" w:w="3312"/>
          </w:tcPr>
          <w:p>
            <w:pPr>
              <w:spacing w:after="40"/>
            </w:pPr>
            <w:r>
              <w:rPr>
                <w:rFonts w:ascii="Calibri" w:hAnsi="Calibri"/>
                <w:b/>
                <w:color w:val="3A2E45"/>
                <w:sz w:val="19"/>
              </w:rPr>
              <w:t>154 MB</w:t>
            </w:r>
          </w:p>
        </w:tc>
      </w:tr>
      <w:tr>
        <w:tc>
          <w:tcPr>
            <w:tcW w:type="dxa" w:w="6624"/>
            <w:shd w:val="clear" w:fill="F6EEF7"/>
          </w:tcPr>
          <w:p>
            <w:pPr>
              <w:spacing w:after="40"/>
            </w:pPr>
            <w:r>
              <w:rPr>
                <w:rFonts w:ascii="Calibri" w:hAnsi="Calibri"/>
                <w:b w:val="0"/>
                <w:color w:val="3A2E45"/>
                <w:sz w:val="19"/>
              </w:rPr>
              <w:t>Working, machine-readable-zone path</w:t>
            </w:r>
          </w:p>
        </w:tc>
        <w:tc>
          <w:tcPr>
            <w:tcW w:type="dxa" w:w="3312"/>
            <w:shd w:val="clear" w:fill="F6EEF7"/>
          </w:tcPr>
          <w:p>
            <w:pPr>
              <w:spacing w:after="40"/>
            </w:pPr>
            <w:r>
              <w:rPr>
                <w:rFonts w:ascii="Calibri" w:hAnsi="Calibri"/>
                <w:b/>
                <w:color w:val="3A2E45"/>
                <w:sz w:val="19"/>
              </w:rPr>
              <w:t>185 MB</w:t>
            </w:r>
          </w:p>
        </w:tc>
      </w:tr>
      <w:tr>
        <w:tc>
          <w:tcPr>
            <w:tcW w:type="dxa" w:w="6624"/>
          </w:tcPr>
          <w:p>
            <w:pPr>
              <w:spacing w:after="40"/>
            </w:pPr>
            <w:r>
              <w:rPr>
                <w:rFonts w:ascii="Calibri" w:hAnsi="Calibri"/>
                <w:b w:val="0"/>
                <w:color w:val="3A2E45"/>
                <w:sz w:val="19"/>
              </w:rPr>
              <w:t>Working, Florence-2 fallback resident</w:t>
            </w:r>
          </w:p>
        </w:tc>
        <w:tc>
          <w:tcPr>
            <w:tcW w:type="dxa" w:w="3312"/>
          </w:tcPr>
          <w:p>
            <w:pPr>
              <w:spacing w:after="40"/>
            </w:pPr>
            <w:r>
              <w:rPr>
                <w:rFonts w:ascii="Calibri" w:hAnsi="Calibri"/>
                <w:b/>
                <w:color w:val="3A2E45"/>
                <w:sz w:val="19"/>
              </w:rPr>
              <w:t>1,556 MB</w:t>
            </w:r>
          </w:p>
        </w:tc>
      </w:tr>
    </w:tbl>
    <w:p>
      <w:pPr>
        <w:spacing w:after="80"/>
      </w:pPr>
    </w:p>
    <w:p>
      <w:pPr>
        <w:spacing w:before="0" w:after="120"/>
      </w:pPr>
      <w:r>
        <w:rPr>
          <w:rFonts w:ascii="Calibri" w:hAnsi="Calibri"/>
          <w:b w:val="0"/>
          <w:i w:val="0"/>
          <w:color w:val="6E5C7A"/>
          <w:sz w:val="19"/>
        </w:rPr>
        <w:t>The Florence-2 figure is a real constraint on checkpoint hardware and is recorded rather than hidden. It is a consequence of the fallback firing on every document that has no machine-readable zone, which is a temporary condition.</w:t>
      </w:r>
    </w:p>
    <w:p>
      <w:r>
        <w:br w:type="page"/>
      </w:r>
    </w:p>
    <w:p>
      <w:pPr>
        <w:spacing w:after="40"/>
      </w:pPr>
      <w:r>
        <w:rPr>
          <w:rFonts w:ascii="Calibri" w:hAnsi="Calibri"/>
          <w:b/>
          <w:color w:val="6E5C7A"/>
          <w:sz w:val="40"/>
        </w:rPr>
        <w:t xml:space="preserve">5   </w:t>
      </w:r>
      <w:r>
        <w:rPr>
          <w:rFonts w:ascii="Calibri" w:hAnsi="Calibri"/>
          <w:b/>
          <w:color w:val="3A2E45"/>
          <w:sz w:val="40"/>
        </w:rPr>
        <w:t>Research and References</w:t>
      </w:r>
    </w:p>
    <w:p>
      <w:pPr>
        <w:spacing w:after="200"/>
        <w:pBdr>
          <w:bottom w:val="single" w:sz="12" w:color="B39BBE"/>
        </w:pBdr>
      </w:pPr>
    </w:p>
    <w:p>
      <w:pPr>
        <w:spacing w:before="240" w:after="80"/>
      </w:pPr>
      <w:r>
        <w:rPr>
          <w:rFonts w:ascii="Calibri" w:hAnsi="Calibri"/>
          <w:b/>
          <w:color w:val="3A2E45"/>
          <w:sz w:val="26"/>
        </w:rPr>
        <w:t>Standards</w:t>
      </w:r>
    </w:p>
    <w:tbl>
      <w:tblPr>
        <w:tblStyle w:val="TableGrid"/>
        <w:tblW w:type="auto" w:w="0"/>
        <w:jc w:val="center"/>
        <w:tblLook w:firstColumn="1" w:firstRow="1" w:lastColumn="0" w:lastRow="0" w:noHBand="0" w:noVBand="1" w:val="04A0"/>
      </w:tblPr>
      <w:tblGrid>
        <w:gridCol w:w="4968"/>
        <w:gridCol w:w="4968"/>
      </w:tblGrid>
      <w:tr>
        <w:tc>
          <w:tcPr>
            <w:tcW w:type="dxa" w:w="3600"/>
            <w:shd w:val="clear" w:fill="3A2E45"/>
          </w:tcPr>
          <w:p>
            <w:pPr>
              <w:spacing w:after="40"/>
            </w:pPr>
            <w:r>
              <w:rPr>
                <w:rFonts w:ascii="Calibri" w:hAnsi="Calibri"/>
                <w:b/>
                <w:color w:val="FFF2CF"/>
                <w:sz w:val="19"/>
              </w:rPr>
              <w:t>Reference</w:t>
            </w:r>
          </w:p>
        </w:tc>
        <w:tc>
          <w:tcPr>
            <w:tcW w:type="dxa" w:w="6336"/>
            <w:shd w:val="clear" w:fill="3A2E45"/>
          </w:tcPr>
          <w:p>
            <w:pPr>
              <w:spacing w:after="40"/>
            </w:pPr>
            <w:r>
              <w:rPr>
                <w:rFonts w:ascii="Calibri" w:hAnsi="Calibri"/>
                <w:b/>
                <w:color w:val="FFF2CF"/>
                <w:sz w:val="19"/>
              </w:rPr>
              <w:t>Use in this system</w:t>
            </w:r>
          </w:p>
        </w:tc>
      </w:tr>
      <w:tr>
        <w:tc>
          <w:tcPr>
            <w:tcW w:type="dxa" w:w="3600"/>
          </w:tcPr>
          <w:p>
            <w:pPr>
              <w:spacing w:after="40"/>
            </w:pPr>
            <w:r>
              <w:rPr>
                <w:rFonts w:ascii="Calibri" w:hAnsi="Calibri"/>
                <w:b w:val="0"/>
                <w:color w:val="3A2E45"/>
                <w:sz w:val="19"/>
              </w:rPr>
              <w:t>ICAO Doc 9303**, Machine Readable Travel Documents, Parts 3 and 4</w:t>
            </w:r>
          </w:p>
        </w:tc>
        <w:tc>
          <w:tcPr>
            <w:tcW w:type="dxa" w:w="6336"/>
          </w:tcPr>
          <w:p>
            <w:pPr>
              <w:spacing w:after="40"/>
            </w:pPr>
            <w:r>
              <w:rPr>
                <w:rFonts w:ascii="Calibri" w:hAnsi="Calibri"/>
                <w:b w:val="0"/>
                <w:color w:val="3A2E45"/>
                <w:sz w:val="19"/>
              </w:rPr>
              <w:t>TD3 layout and the five check digits. The one genuine external standard the system anchors on; the parser is tested against the specification's own published examples.</w:t>
            </w:r>
          </w:p>
        </w:tc>
      </w:tr>
      <w:tr>
        <w:tc>
          <w:tcPr>
            <w:tcW w:type="dxa" w:w="3600"/>
            <w:shd w:val="clear" w:fill="F6EEF7"/>
          </w:tcPr>
          <w:p>
            <w:pPr>
              <w:spacing w:after="40"/>
            </w:pPr>
            <w:r>
              <w:rPr>
                <w:rFonts w:ascii="Calibri" w:hAnsi="Calibri"/>
                <w:b w:val="0"/>
                <w:color w:val="3A2E45"/>
                <w:sz w:val="19"/>
              </w:rPr>
              <w:t>ISO/IEC 7064**, check character systems</w:t>
            </w:r>
          </w:p>
        </w:tc>
        <w:tc>
          <w:tcPr>
            <w:tcW w:type="dxa" w:w="6336"/>
            <w:shd w:val="clear" w:fill="F6EEF7"/>
          </w:tcPr>
          <w:p>
            <w:pPr>
              <w:spacing w:after="40"/>
            </w:pPr>
            <w:r>
              <w:rPr>
                <w:rFonts w:ascii="Calibri" w:hAnsi="Calibri"/>
                <w:b w:val="0"/>
                <w:color w:val="3A2E45"/>
                <w:sz w:val="19"/>
              </w:rPr>
              <w:t>Check-digit methodology underlying the identity-number validators</w:t>
            </w:r>
          </w:p>
        </w:tc>
      </w:tr>
      <w:tr>
        <w:tc>
          <w:tcPr>
            <w:tcW w:type="dxa" w:w="3600"/>
          </w:tcPr>
          <w:p>
            <w:pPr>
              <w:spacing w:after="40"/>
            </w:pPr>
            <w:r>
              <w:rPr>
                <w:rFonts w:ascii="Calibri" w:hAnsi="Calibri"/>
                <w:b w:val="0"/>
                <w:color w:val="3A2E45"/>
                <w:sz w:val="19"/>
              </w:rPr>
              <w:t>ISO 3166-1 alpha-3**, country codes</w:t>
            </w:r>
          </w:p>
        </w:tc>
        <w:tc>
          <w:tcPr>
            <w:tcW w:type="dxa" w:w="6336"/>
          </w:tcPr>
          <w:p>
            <w:pPr>
              <w:spacing w:after="40"/>
            </w:pPr>
            <w:r>
              <w:rPr>
                <w:rFonts w:ascii="Calibri" w:hAnsi="Calibri"/>
                <w:b w:val="0"/>
                <w:color w:val="3A2E45"/>
                <w:sz w:val="19"/>
              </w:rPr>
              <w:t>Nationality validation, plus the ICAO supplementary codes that ISO does not define (D, GBD, XXA, XXX, RKS, UNO)</w:t>
            </w:r>
          </w:p>
        </w:tc>
      </w:tr>
      <w:tr>
        <w:tc>
          <w:tcPr>
            <w:tcW w:type="dxa" w:w="3600"/>
            <w:shd w:val="clear" w:fill="F6EEF7"/>
          </w:tcPr>
          <w:p>
            <w:pPr>
              <w:spacing w:after="40"/>
            </w:pPr>
            <w:r>
              <w:rPr>
                <w:rFonts w:ascii="Calibri" w:hAnsi="Calibri"/>
                <w:b w:val="0"/>
                <w:color w:val="3A2E45"/>
                <w:sz w:val="19"/>
              </w:rPr>
              <w:t>Verhoeff algorithm** (J. Verhoeff, 1969)</w:t>
            </w:r>
          </w:p>
        </w:tc>
        <w:tc>
          <w:tcPr>
            <w:tcW w:type="dxa" w:w="6336"/>
            <w:shd w:val="clear" w:fill="F6EEF7"/>
          </w:tcPr>
          <w:p>
            <w:pPr>
              <w:spacing w:after="40"/>
            </w:pPr>
            <w:r>
              <w:rPr>
                <w:rFonts w:ascii="Calibri" w:hAnsi="Calibri"/>
                <w:b w:val="0"/>
                <w:color w:val="3A2E45"/>
                <w:sz w:val="19"/>
              </w:rPr>
              <w:t>Aadhaar number checksum</w:t>
            </w:r>
          </w:p>
        </w:tc>
      </w:tr>
      <w:tr>
        <w:tc>
          <w:tcPr>
            <w:tcW w:type="dxa" w:w="3600"/>
          </w:tcPr>
          <w:p>
            <w:pPr>
              <w:spacing w:after="40"/>
            </w:pPr>
            <w:r>
              <w:rPr>
                <w:rFonts w:ascii="Calibri" w:hAnsi="Calibri"/>
                <w:b w:val="0"/>
                <w:color w:val="3A2E45"/>
                <w:sz w:val="19"/>
              </w:rPr>
              <w:t>RFC 8032**, Edwards-Curve Digital Signature Algorithm (EdDSA)</w:t>
            </w:r>
          </w:p>
        </w:tc>
        <w:tc>
          <w:tcPr>
            <w:tcW w:type="dxa" w:w="6336"/>
          </w:tcPr>
          <w:p>
            <w:pPr>
              <w:spacing w:after="40"/>
            </w:pPr>
            <w:r>
              <w:rPr>
                <w:rFonts w:ascii="Calibri" w:hAnsi="Calibri"/>
                <w:b w:val="0"/>
                <w:color w:val="3A2E45"/>
                <w:sz w:val="19"/>
              </w:rPr>
              <w:t>Ed25519 signing and verification in the reference issuer</w:t>
            </w:r>
          </w:p>
        </w:tc>
      </w:tr>
      <w:tr>
        <w:tc>
          <w:tcPr>
            <w:tcW w:type="dxa" w:w="3600"/>
            <w:shd w:val="clear" w:fill="F6EEF7"/>
          </w:tcPr>
          <w:p>
            <w:pPr>
              <w:spacing w:after="40"/>
            </w:pPr>
            <w:r>
              <w:rPr>
                <w:rFonts w:ascii="Calibri" w:hAnsi="Calibri"/>
                <w:b w:val="0"/>
                <w:color w:val="3A2E45"/>
                <w:sz w:val="19"/>
              </w:rPr>
              <w:t>NIST FRVT**, Face Recognition Vendor Test, demographic effects</w:t>
            </w:r>
          </w:p>
        </w:tc>
        <w:tc>
          <w:tcPr>
            <w:tcW w:type="dxa" w:w="6336"/>
            <w:shd w:val="clear" w:fill="F6EEF7"/>
          </w:tcPr>
          <w:p>
            <w:pPr>
              <w:spacing w:after="40"/>
            </w:pPr>
            <w:r>
              <w:rPr>
                <w:rFonts w:ascii="Calibri" w:hAnsi="Calibri"/>
                <w:b w:val="0"/>
                <w:color w:val="3A2E45"/>
                <w:sz w:val="19"/>
              </w:rPr>
              <w:t>The basis for treating demographic disparity as a compliance item rather than a nice-to-have</w:t>
            </w:r>
          </w:p>
        </w:tc>
      </w:tr>
    </w:tbl>
    <w:p>
      <w:pPr>
        <w:spacing w:after="80"/>
      </w:pPr>
    </w:p>
    <w:p>
      <w:pPr>
        <w:spacing w:before="240" w:after="80"/>
      </w:pPr>
      <w:r>
        <w:rPr>
          <w:rFonts w:ascii="Calibri" w:hAnsi="Calibri"/>
          <w:b/>
          <w:color w:val="3A2E45"/>
          <w:sz w:val="26"/>
        </w:rPr>
        <w:t>Models and methods</w:t>
      </w:r>
    </w:p>
    <w:tbl>
      <w:tblPr>
        <w:tblStyle w:val="TableGrid"/>
        <w:tblW w:type="auto" w:w="0"/>
        <w:jc w:val="center"/>
        <w:tblLook w:firstColumn="1" w:firstRow="1" w:lastColumn="0" w:lastRow="0" w:noHBand="0" w:noVBand="1" w:val="04A0"/>
      </w:tblPr>
      <w:tblGrid>
        <w:gridCol w:w="4968"/>
        <w:gridCol w:w="4968"/>
      </w:tblGrid>
      <w:tr>
        <w:tc>
          <w:tcPr>
            <w:tcW w:type="dxa" w:w="3600"/>
            <w:shd w:val="clear" w:fill="3A2E45"/>
          </w:tcPr>
          <w:p>
            <w:pPr>
              <w:spacing w:after="40"/>
            </w:pPr>
            <w:r>
              <w:rPr>
                <w:rFonts w:ascii="Calibri" w:hAnsi="Calibri"/>
                <w:b/>
                <w:color w:val="FFF2CF"/>
                <w:sz w:val="19"/>
              </w:rPr>
              <w:t>Reference</w:t>
            </w:r>
          </w:p>
        </w:tc>
        <w:tc>
          <w:tcPr>
            <w:tcW w:type="dxa" w:w="6336"/>
            <w:shd w:val="clear" w:fill="3A2E45"/>
          </w:tcPr>
          <w:p>
            <w:pPr>
              <w:spacing w:after="40"/>
            </w:pPr>
            <w:r>
              <w:rPr>
                <w:rFonts w:ascii="Calibri" w:hAnsi="Calibri"/>
                <w:b/>
                <w:color w:val="FFF2CF"/>
                <w:sz w:val="19"/>
              </w:rPr>
              <w:t>Use in this system</w:t>
            </w:r>
          </w:p>
        </w:tc>
      </w:tr>
      <w:tr>
        <w:tc>
          <w:tcPr>
            <w:tcW w:type="dxa" w:w="3600"/>
          </w:tcPr>
          <w:p>
            <w:pPr>
              <w:spacing w:after="40"/>
            </w:pPr>
            <w:r>
              <w:rPr>
                <w:rFonts w:ascii="Calibri" w:hAnsi="Calibri"/>
                <w:b w:val="0"/>
                <w:color w:val="3A2E45"/>
                <w:sz w:val="19"/>
              </w:rPr>
              <w:t>SCRFD** — Sample and Computation Redistribution for Efficient Face Detection</w:t>
            </w:r>
          </w:p>
        </w:tc>
        <w:tc>
          <w:tcPr>
            <w:tcW w:type="dxa" w:w="6336"/>
          </w:tcPr>
          <w:p>
            <w:pPr>
              <w:spacing w:after="40"/>
            </w:pPr>
            <w:r>
              <w:rPr>
                <w:rFonts w:ascii="Calibri" w:hAnsi="Calibri"/>
                <w:b w:val="0"/>
                <w:color w:val="3A2E45"/>
                <w:sz w:val="19"/>
              </w:rPr>
              <w:t>Face detection (InsightFace buffalo_sc), ONNX on CPU</w:t>
            </w:r>
          </w:p>
        </w:tc>
      </w:tr>
      <w:tr>
        <w:tc>
          <w:tcPr>
            <w:tcW w:type="dxa" w:w="3600"/>
            <w:shd w:val="clear" w:fill="F6EEF7"/>
          </w:tcPr>
          <w:p>
            <w:pPr>
              <w:spacing w:after="40"/>
            </w:pPr>
            <w:r>
              <w:rPr>
                <w:rFonts w:ascii="Calibri" w:hAnsi="Calibri"/>
                <w:b w:val="0"/>
                <w:color w:val="3A2E45"/>
                <w:sz w:val="19"/>
              </w:rPr>
              <w:t>ArcFace** — Additive Angular Margin Loss for Deep Face Recognition</w:t>
            </w:r>
          </w:p>
        </w:tc>
        <w:tc>
          <w:tcPr>
            <w:tcW w:type="dxa" w:w="6336"/>
            <w:shd w:val="clear" w:fill="F6EEF7"/>
          </w:tcPr>
          <w:p>
            <w:pPr>
              <w:spacing w:after="40"/>
            </w:pPr>
            <w:r>
              <w:rPr>
                <w:rFonts w:ascii="Calibri" w:hAnsi="Calibri"/>
                <w:b w:val="0"/>
                <w:color w:val="3A2E45"/>
                <w:sz w:val="19"/>
              </w:rPr>
              <w:t>512-d face embedding and cosine comparison</w:t>
            </w:r>
          </w:p>
        </w:tc>
      </w:tr>
      <w:tr>
        <w:tc>
          <w:tcPr>
            <w:tcW w:type="dxa" w:w="3600"/>
          </w:tcPr>
          <w:p>
            <w:pPr>
              <w:spacing w:after="40"/>
            </w:pPr>
            <w:r>
              <w:rPr>
                <w:rFonts w:ascii="Calibri" w:hAnsi="Calibri"/>
                <w:b w:val="0"/>
                <w:color w:val="3A2E45"/>
                <w:sz w:val="19"/>
              </w:rPr>
              <w:t>MiniFASNet** / Silent-Face-Anti-Spoofing (Apache-2.0)</w:t>
            </w:r>
          </w:p>
        </w:tc>
        <w:tc>
          <w:tcPr>
            <w:tcW w:type="dxa" w:w="6336"/>
          </w:tcPr>
          <w:p>
            <w:pPr>
              <w:spacing w:after="40"/>
            </w:pPr>
            <w:r>
              <w:rPr>
                <w:rFonts w:ascii="Calibri" w:hAnsi="Calibri"/>
                <w:b w:val="0"/>
                <w:color w:val="3A2E45"/>
                <w:sz w:val="19"/>
              </w:rPr>
              <w:t>Passive liveness. Converted to ONNX at build time; only the ONNX enters the image</w:t>
            </w:r>
          </w:p>
        </w:tc>
      </w:tr>
      <w:tr>
        <w:tc>
          <w:tcPr>
            <w:tcW w:type="dxa" w:w="3600"/>
            <w:shd w:val="clear" w:fill="F6EEF7"/>
          </w:tcPr>
          <w:p>
            <w:pPr>
              <w:spacing w:after="40"/>
            </w:pPr>
            <w:r>
              <w:rPr>
                <w:rFonts w:ascii="Calibri" w:hAnsi="Calibri"/>
                <w:b w:val="0"/>
                <w:color w:val="3A2E45"/>
                <w:sz w:val="19"/>
              </w:rPr>
              <w:t>PP-OCRv4** (PaddleOCR), served through RapidOCR</w:t>
            </w:r>
          </w:p>
        </w:tc>
        <w:tc>
          <w:tcPr>
            <w:tcW w:type="dxa" w:w="6336"/>
            <w:shd w:val="clear" w:fill="F6EEF7"/>
          </w:tcPr>
          <w:p>
            <w:pPr>
              <w:spacing w:after="40"/>
            </w:pPr>
            <w:r>
              <w:rPr>
                <w:rFonts w:ascii="Calibri" w:hAnsi="Calibri"/>
                <w:b w:val="0"/>
                <w:color w:val="3A2E45"/>
                <w:sz w:val="19"/>
              </w:rPr>
              <w:t>Text recognition on field crops, English and Devanagari</w:t>
            </w:r>
          </w:p>
        </w:tc>
      </w:tr>
      <w:tr>
        <w:tc>
          <w:tcPr>
            <w:tcW w:type="dxa" w:w="3600"/>
          </w:tcPr>
          <w:p>
            <w:pPr>
              <w:spacing w:after="40"/>
            </w:pPr>
            <w:r>
              <w:rPr>
                <w:rFonts w:ascii="Calibri" w:hAnsi="Calibri"/>
                <w:b w:val="0"/>
                <w:color w:val="3A2E45"/>
                <w:sz w:val="19"/>
              </w:rPr>
              <w:t>YOLOv11** (Ultralytics)</w:t>
            </w:r>
          </w:p>
        </w:tc>
        <w:tc>
          <w:tcPr>
            <w:tcW w:type="dxa" w:w="6336"/>
          </w:tcPr>
          <w:p>
            <w:pPr>
              <w:spacing w:after="40"/>
            </w:pPr>
            <w:r>
              <w:rPr>
                <w:rFonts w:ascii="Calibri" w:hAnsi="Calibri"/>
                <w:b w:val="0"/>
                <w:color w:val="3A2E45"/>
                <w:sz w:val="19"/>
              </w:rPr>
              <w:t>Single 22-class field detector shared across all six document types</w:t>
            </w:r>
          </w:p>
        </w:tc>
      </w:tr>
      <w:tr>
        <w:tc>
          <w:tcPr>
            <w:tcW w:type="dxa" w:w="3600"/>
            <w:shd w:val="clear" w:fill="F6EEF7"/>
          </w:tcPr>
          <w:p>
            <w:pPr>
              <w:spacing w:after="40"/>
            </w:pPr>
            <w:r>
              <w:rPr>
                <w:rFonts w:ascii="Calibri" w:hAnsi="Calibri"/>
                <w:b w:val="0"/>
                <w:color w:val="3A2E45"/>
                <w:sz w:val="19"/>
              </w:rPr>
              <w:t>Florence-2** (Microsoft)</w:t>
            </w:r>
          </w:p>
        </w:tc>
        <w:tc>
          <w:tcPr>
            <w:tcW w:type="dxa" w:w="6336"/>
            <w:shd w:val="clear" w:fill="F6EEF7"/>
          </w:tcPr>
          <w:p>
            <w:pPr>
              <w:spacing w:after="40"/>
            </w:pPr>
            <w:r>
              <w:rPr>
                <w:rFonts w:ascii="Calibri" w:hAnsi="Calibri"/>
                <w:b w:val="0"/>
                <w:color w:val="3A2E45"/>
                <w:sz w:val="19"/>
              </w:rPr>
              <w:t>Vision-language fallback reader, OCR-with-region, eight-second ceiling</w:t>
            </w:r>
          </w:p>
        </w:tc>
      </w:tr>
      <w:tr>
        <w:tc>
          <w:tcPr>
            <w:tcW w:type="dxa" w:w="3600"/>
          </w:tcPr>
          <w:p>
            <w:pPr>
              <w:spacing w:after="40"/>
            </w:pPr>
            <w:r>
              <w:rPr>
                <w:rFonts w:ascii="Calibri" w:hAnsi="Calibri"/>
                <w:b w:val="0"/>
                <w:color w:val="3A2E45"/>
                <w:sz w:val="19"/>
              </w:rPr>
              <w:t>Error Level Analysis**; **SRM** noise residual; **ORB** keypoints</w:t>
            </w:r>
          </w:p>
        </w:tc>
        <w:tc>
          <w:tcPr>
            <w:tcW w:type="dxa" w:w="6336"/>
          </w:tcPr>
          <w:p>
            <w:pPr>
              <w:spacing w:after="40"/>
            </w:pPr>
            <w:r>
              <w:rPr>
                <w:rFonts w:ascii="Calibri" w:hAnsi="Calibri"/>
                <w:b w:val="0"/>
                <w:color w:val="3A2E45"/>
                <w:sz w:val="19"/>
              </w:rPr>
              <w:t>Classical digital tamper forensics, no training data required</w:t>
            </w:r>
          </w:p>
        </w:tc>
      </w:tr>
    </w:tbl>
    <w:p>
      <w:pPr>
        <w:spacing w:after="80"/>
      </w:pPr>
    </w:p>
    <w:p>
      <w:pPr>
        <w:spacing w:before="240" w:after="80"/>
      </w:pPr>
      <w:r>
        <w:rPr>
          <w:rFonts w:ascii="Calibri" w:hAnsi="Calibri"/>
          <w:b/>
          <w:color w:val="3A2E45"/>
          <w:sz w:val="26"/>
        </w:rPr>
        <w:t>Data sources and provenance</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val="clear" w:fill="3A2E45"/>
          </w:tcPr>
          <w:p>
            <w:pPr>
              <w:spacing w:after="40"/>
            </w:pPr>
            <w:r>
              <w:rPr>
                <w:rFonts w:ascii="Calibri" w:hAnsi="Calibri"/>
                <w:b/>
                <w:color w:val="FFF2CF"/>
                <w:sz w:val="19"/>
              </w:rPr>
              <w:t>Source</w:t>
            </w:r>
          </w:p>
        </w:tc>
        <w:tc>
          <w:tcPr>
            <w:tcW w:type="dxa" w:w="2448"/>
            <w:shd w:val="clear" w:fill="3A2E45"/>
          </w:tcPr>
          <w:p>
            <w:pPr>
              <w:spacing w:after="40"/>
            </w:pPr>
            <w:r>
              <w:rPr>
                <w:rFonts w:ascii="Calibri" w:hAnsi="Calibri"/>
                <w:b/>
                <w:color w:val="FFF2CF"/>
                <w:sz w:val="19"/>
              </w:rPr>
              <w:t>Licence</w:t>
            </w:r>
          </w:p>
        </w:tc>
        <w:tc>
          <w:tcPr>
            <w:tcW w:type="dxa" w:w="4320"/>
            <w:shd w:val="clear" w:fill="3A2E45"/>
          </w:tcPr>
          <w:p>
            <w:pPr>
              <w:spacing w:after="40"/>
            </w:pPr>
            <w:r>
              <w:rPr>
                <w:rFonts w:ascii="Calibri" w:hAnsi="Calibri"/>
                <w:b/>
                <w:color w:val="FFF2CF"/>
                <w:sz w:val="19"/>
              </w:rPr>
              <w:t>Use</w:t>
            </w:r>
          </w:p>
        </w:tc>
      </w:tr>
      <w:tr>
        <w:tc>
          <w:tcPr>
            <w:tcW w:type="dxa" w:w="3168"/>
          </w:tcPr>
          <w:p>
            <w:pPr>
              <w:spacing w:after="40"/>
            </w:pPr>
            <w:r>
              <w:rPr>
                <w:rFonts w:ascii="Calibri" w:hAnsi="Calibri"/>
                <w:b w:val="0"/>
                <w:color w:val="3A2E45"/>
                <w:sz w:val="19"/>
              </w:rPr>
              <w:t>Synthetic generator (this project)</w:t>
            </w:r>
          </w:p>
        </w:tc>
        <w:tc>
          <w:tcPr>
            <w:tcW w:type="dxa" w:w="2448"/>
          </w:tcPr>
          <w:p>
            <w:pPr>
              <w:spacing w:after="40"/>
            </w:pPr>
            <w:r>
              <w:rPr>
                <w:rFonts w:ascii="Calibri" w:hAnsi="Calibri"/>
                <w:b w:val="0"/>
                <w:color w:val="3A2E45"/>
                <w:sz w:val="19"/>
              </w:rPr>
              <w:t>Ours</w:t>
            </w:r>
          </w:p>
        </w:tc>
        <w:tc>
          <w:tcPr>
            <w:tcW w:type="dxa" w:w="4320"/>
          </w:tcPr>
          <w:p>
            <w:pPr>
              <w:spacing w:after="40"/>
            </w:pPr>
            <w:r>
              <w:rPr>
                <w:rFonts w:ascii="Calibri" w:hAnsi="Calibri"/>
                <w:b w:val="0"/>
                <w:color w:val="3A2E45"/>
                <w:sz w:val="19"/>
              </w:rPr>
              <w:t>Every document screened, tested and demonstrated.** Checksum-valid numbers, no real ID anywhere</w:t>
            </w:r>
          </w:p>
        </w:tc>
      </w:tr>
      <w:tr>
        <w:tc>
          <w:tcPr>
            <w:tcW w:type="dxa" w:w="3168"/>
            <w:shd w:val="clear" w:fill="F6EEF7"/>
          </w:tcPr>
          <w:p>
            <w:pPr>
              <w:spacing w:after="40"/>
            </w:pPr>
            <w:r>
              <w:rPr>
                <w:rFonts w:ascii="Calibri" w:hAnsi="Calibri"/>
                <w:b w:val="0"/>
                <w:color w:val="3A2E45"/>
                <w:sz w:val="19"/>
              </w:rPr>
              <w:t>SFHQ, Synthetic Faces High Quality</w:t>
            </w:r>
          </w:p>
        </w:tc>
        <w:tc>
          <w:tcPr>
            <w:tcW w:type="dxa" w:w="2448"/>
            <w:shd w:val="clear" w:fill="F6EEF7"/>
          </w:tcPr>
          <w:p>
            <w:pPr>
              <w:spacing w:after="40"/>
            </w:pPr>
            <w:r>
              <w:rPr>
                <w:rFonts w:ascii="Calibri" w:hAnsi="Calibri"/>
                <w:b w:val="0"/>
                <w:color w:val="3A2E45"/>
                <w:sz w:val="19"/>
              </w:rPr>
              <w:t>CC0 Public Domain</w:t>
            </w:r>
          </w:p>
        </w:tc>
        <w:tc>
          <w:tcPr>
            <w:tcW w:type="dxa" w:w="4320"/>
            <w:shd w:val="clear" w:fill="F6EEF7"/>
          </w:tcPr>
          <w:p>
            <w:pPr>
              <w:spacing w:after="40"/>
            </w:pPr>
            <w:r>
              <w:rPr>
                <w:rFonts w:ascii="Calibri" w:hAnsi="Calibri"/>
                <w:b w:val="0"/>
                <w:color w:val="3A2E45"/>
                <w:sz w:val="19"/>
              </w:rPr>
              <w:t>Face pool for generated documents. StyleGAN output; no real person</w:t>
            </w:r>
          </w:p>
        </w:tc>
      </w:tr>
      <w:tr>
        <w:tc>
          <w:tcPr>
            <w:tcW w:type="dxa" w:w="3168"/>
          </w:tcPr>
          <w:p>
            <w:pPr>
              <w:spacing w:after="40"/>
            </w:pPr>
            <w:r>
              <w:rPr>
                <w:rFonts w:ascii="Calibri" w:hAnsi="Calibri"/>
                <w:b w:val="0"/>
                <w:color w:val="3A2E45"/>
                <w:sz w:val="19"/>
              </w:rPr>
              <w:t>OFAC SDN list</w:t>
            </w:r>
          </w:p>
        </w:tc>
        <w:tc>
          <w:tcPr>
            <w:tcW w:type="dxa" w:w="2448"/>
          </w:tcPr>
          <w:p>
            <w:pPr>
              <w:spacing w:after="40"/>
            </w:pPr>
            <w:r>
              <w:rPr>
                <w:rFonts w:ascii="Calibri" w:hAnsi="Calibri"/>
                <w:b w:val="0"/>
                <w:color w:val="3A2E45"/>
                <w:sz w:val="19"/>
              </w:rPr>
              <w:t>Public government data</w:t>
            </w:r>
          </w:p>
        </w:tc>
        <w:tc>
          <w:tcPr>
            <w:tcW w:type="dxa" w:w="4320"/>
          </w:tcPr>
          <w:p>
            <w:pPr>
              <w:spacing w:after="40"/>
            </w:pPr>
            <w:r>
              <w:rPr>
                <w:rFonts w:ascii="Calibri" w:hAnsi="Calibri"/>
                <w:b w:val="0"/>
                <w:color w:val="3A2E45"/>
                <w:sz w:val="19"/>
              </w:rPr>
              <w:t>Watchlist seed (8,256 entries with UN)</w:t>
            </w:r>
          </w:p>
        </w:tc>
      </w:tr>
      <w:tr>
        <w:tc>
          <w:tcPr>
            <w:tcW w:type="dxa" w:w="3168"/>
            <w:shd w:val="clear" w:fill="F6EEF7"/>
          </w:tcPr>
          <w:p>
            <w:pPr>
              <w:spacing w:after="40"/>
            </w:pPr>
            <w:r>
              <w:rPr>
                <w:rFonts w:ascii="Calibri" w:hAnsi="Calibri"/>
                <w:b w:val="0"/>
                <w:color w:val="3A2E45"/>
                <w:sz w:val="19"/>
              </w:rPr>
              <w:t>UN Consolidated List</w:t>
            </w:r>
          </w:p>
        </w:tc>
        <w:tc>
          <w:tcPr>
            <w:tcW w:type="dxa" w:w="2448"/>
            <w:shd w:val="clear" w:fill="F6EEF7"/>
          </w:tcPr>
          <w:p>
            <w:pPr>
              <w:spacing w:after="40"/>
            </w:pPr>
            <w:r>
              <w:rPr>
                <w:rFonts w:ascii="Calibri" w:hAnsi="Calibri"/>
                <w:b w:val="0"/>
                <w:color w:val="3A2E45"/>
                <w:sz w:val="19"/>
              </w:rPr>
              <w:t>Public government data</w:t>
            </w:r>
          </w:p>
        </w:tc>
        <w:tc>
          <w:tcPr>
            <w:tcW w:type="dxa" w:w="4320"/>
            <w:shd w:val="clear" w:fill="F6EEF7"/>
          </w:tcPr>
          <w:p>
            <w:pPr>
              <w:spacing w:after="40"/>
            </w:pPr>
            <w:r>
              <w:rPr>
                <w:rFonts w:ascii="Calibri" w:hAnsi="Calibri"/>
                <w:b w:val="0"/>
                <w:color w:val="3A2E45"/>
                <w:sz w:val="19"/>
              </w:rPr>
              <w:t>Watchlist seed</w:t>
            </w:r>
          </w:p>
        </w:tc>
      </w:tr>
      <w:tr>
        <w:tc>
          <w:tcPr>
            <w:tcW w:type="dxa" w:w="3168"/>
          </w:tcPr>
          <w:p>
            <w:pPr>
              <w:spacing w:after="40"/>
            </w:pPr>
            <w:r>
              <w:rPr>
                <w:rFonts w:ascii="Calibri" w:hAnsi="Calibri"/>
                <w:b w:val="0"/>
                <w:color w:val="3A2E45"/>
                <w:sz w:val="19"/>
              </w:rPr>
              <w:t>Roboflow Universe field datasets</w:t>
            </w:r>
          </w:p>
        </w:tc>
        <w:tc>
          <w:tcPr>
            <w:tcW w:type="dxa" w:w="2448"/>
          </w:tcPr>
          <w:p>
            <w:pPr>
              <w:spacing w:after="40"/>
            </w:pPr>
            <w:r>
              <w:rPr>
                <w:rFonts w:ascii="Calibri" w:hAnsi="Calibri"/>
                <w:b w:val="0"/>
                <w:color w:val="3A2E45"/>
                <w:sz w:val="19"/>
              </w:rPr>
              <w:t>CC BY 4.0 / MIT / Public Domain</w:t>
            </w:r>
          </w:p>
        </w:tc>
        <w:tc>
          <w:tcPr>
            <w:tcW w:type="dxa" w:w="4320"/>
          </w:tcPr>
          <w:p>
            <w:pPr>
              <w:spacing w:after="40"/>
            </w:pPr>
            <w:r>
              <w:rPr>
                <w:rFonts w:ascii="Calibri" w:hAnsi="Calibri"/>
                <w:b w:val="0"/>
                <w:color w:val="3A2E45"/>
                <w:sz w:val="19"/>
              </w:rPr>
              <w:t>Field-detector training corpus. Gitignored, never redistributed</w:t>
            </w:r>
          </w:p>
        </w:tc>
      </w:tr>
      <w:tr>
        <w:tc>
          <w:tcPr>
            <w:tcW w:type="dxa" w:w="3168"/>
            <w:shd w:val="clear" w:fill="F6EEF7"/>
          </w:tcPr>
          <w:p>
            <w:pPr>
              <w:spacing w:after="40"/>
            </w:pPr>
            <w:r>
              <w:rPr>
                <w:rFonts w:ascii="Calibri" w:hAnsi="Calibri"/>
                <w:b w:val="0"/>
                <w:color w:val="3A2E45"/>
                <w:sz w:val="19"/>
              </w:rPr>
              <w:t>FairFace / RFW</w:t>
            </w:r>
          </w:p>
        </w:tc>
        <w:tc>
          <w:tcPr>
            <w:tcW w:type="dxa" w:w="2448"/>
            <w:shd w:val="clear" w:fill="F6EEF7"/>
          </w:tcPr>
          <w:p>
            <w:pPr>
              <w:spacing w:after="40"/>
            </w:pPr>
            <w:r>
              <w:rPr>
                <w:rFonts w:ascii="Calibri" w:hAnsi="Calibri"/>
                <w:b w:val="0"/>
                <w:color w:val="3A2E45"/>
                <w:sz w:val="19"/>
              </w:rPr>
              <w:t>Research use</w:t>
            </w:r>
          </w:p>
        </w:tc>
        <w:tc>
          <w:tcPr>
            <w:tcW w:type="dxa" w:w="4320"/>
            <w:shd w:val="clear" w:fill="F6EEF7"/>
          </w:tcPr>
          <w:p>
            <w:pPr>
              <w:spacing w:after="40"/>
            </w:pPr>
            <w:r>
              <w:rPr>
                <w:rFonts w:ascii="Calibri" w:hAnsi="Calibri"/>
                <w:b w:val="0"/>
                <w:color w:val="3A2E45"/>
                <w:sz w:val="19"/>
              </w:rPr>
              <w:t>Bias evaluation harness. **Not yet run** — disparity is recorded as unmeasured</w:t>
            </w:r>
          </w:p>
        </w:tc>
      </w:tr>
    </w:tbl>
    <w:p>
      <w:pPr>
        <w:spacing w:after="80"/>
      </w:pPr>
    </w:p>
    <w:tbl>
      <w:tblPr>
        <w:tblStyle w:val="TableGrid"/>
        <w:tblW w:type="auto" w:w="0"/>
        <w:tblLook w:firstColumn="1" w:firstRow="1" w:lastColumn="0" w:lastRow="0" w:noHBand="0" w:noVBand="1" w:val="04A0"/>
      </w:tblPr>
      <w:tblGrid>
        <w:gridCol w:w="9936"/>
      </w:tblGrid>
      <w:tr>
        <w:tc>
          <w:tcPr>
            <w:tcW w:type="dxa" w:w="9936"/>
            <w:shd w:val="clear" w:fill="E9F3EF"/>
          </w:tcPr>
          <w:p>
            <w:pPr>
              <w:spacing w:after="40"/>
            </w:pPr>
            <w:r>
              <w:rPr>
                <w:rFonts w:ascii="Calibri" w:hAnsi="Calibri"/>
                <w:b/>
                <w:color w:val="1F5D4C"/>
                <w:sz w:val="20"/>
              </w:rPr>
              <w:t>The provenance answer, in one sentence</w:t>
            </w:r>
          </w:p>
          <w:p>
            <w:pPr>
              <w:spacing w:after="40"/>
            </w:pPr>
            <w:r>
              <w:rPr>
                <w:rFonts w:ascii="Calibri" w:hAnsi="Calibri"/>
                <w:color w:val="3A2E45"/>
                <w:sz w:val="19"/>
              </w:rPr>
              <w:t>Every identity document this system has ever screened, tested or demonstrated on is synthetic, generated from published specimen layouts with checksum-valid numbers. No real Aadhaar, PAN, passport, Voter ID or Driving Licence image or number exists in any dataset, fixture, test or commit. The only real biometric anywhere is team face images for threshold calibration, held under written consent and never committed.</w:t>
            </w:r>
          </w:p>
        </w:tc>
      </w:tr>
    </w:tbl>
    <w:p>
      <w:pPr>
        <w:spacing w:after="80"/>
      </w:pPr>
    </w:p>
    <w:p>
      <w:r>
        <w:br w:type="page"/>
      </w:r>
    </w:p>
    <w:p>
      <w:pPr>
        <w:spacing w:after="40"/>
      </w:pPr>
      <w:r>
        <w:rPr>
          <w:rFonts w:ascii="Calibri" w:hAnsi="Calibri"/>
          <w:b/>
          <w:color w:val="6E5C7A"/>
          <w:sz w:val="40"/>
        </w:rPr>
        <w:t xml:space="preserve">6   </w:t>
      </w:r>
      <w:r>
        <w:rPr>
          <w:rFonts w:ascii="Calibri" w:hAnsi="Calibri"/>
          <w:b/>
          <w:color w:val="3A2E45"/>
          <w:sz w:val="40"/>
        </w:rPr>
        <w:t>Technology Stack</w:t>
      </w:r>
    </w:p>
    <w:p>
      <w:pPr>
        <w:spacing w:after="200"/>
        <w:pBdr>
          <w:bottom w:val="single" w:sz="12" w:color="B39BBE"/>
        </w:pBdr>
      </w:pPr>
    </w:p>
    <w:p>
      <w:pPr>
        <w:spacing w:before="120" w:after="40"/>
        <w:jc w:val="center"/>
      </w:pPr>
      <w:r>
        <w:drawing>
          <wp:inline xmlns:a="http://schemas.openxmlformats.org/drawingml/2006/main" xmlns:pic="http://schemas.openxmlformats.org/drawingml/2006/picture">
            <wp:extent cx="6309360" cy="3642883"/>
            <wp:docPr id="8" name="Picture 8"/>
            <wp:cNvGraphicFramePr>
              <a:graphicFrameLocks noChangeAspect="1"/>
            </wp:cNvGraphicFramePr>
            <a:graphic>
              <a:graphicData uri="http://schemas.openxmlformats.org/drawingml/2006/picture">
                <pic:pic>
                  <pic:nvPicPr>
                    <pic:cNvPr id="0" name="fig8_techstack.png"/>
                    <pic:cNvPicPr/>
                  </pic:nvPicPr>
                  <pic:blipFill>
                    <a:blip r:embed="rId16"/>
                    <a:stretch>
                      <a:fillRect/>
                    </a:stretch>
                  </pic:blipFill>
                  <pic:spPr>
                    <a:xfrm>
                      <a:off x="0" y="0"/>
                      <a:ext cx="6309360" cy="3642883"/>
                    </a:xfrm>
                    <a:prstGeom prst="rect"/>
                  </pic:spPr>
                </pic:pic>
              </a:graphicData>
            </a:graphic>
          </wp:inline>
        </w:drawing>
      </w:r>
    </w:p>
    <w:p>
      <w:pPr>
        <w:spacing w:before="0" w:after="200"/>
        <w:jc w:val="center"/>
      </w:pPr>
      <w:r>
        <w:rPr>
          <w:rFonts w:ascii="Calibri" w:hAnsi="Calibri"/>
          <w:b w:val="0"/>
          <w:i/>
          <w:color w:val="6E5C7A"/>
          <w:sz w:val="17"/>
        </w:rPr>
        <w:t>Figure 8 — Technology stack. Every runtime dependency installs offline from a locked file.</w:t>
      </w:r>
    </w:p>
    <w:p>
      <w:pPr>
        <w:spacing w:before="240" w:after="80"/>
      </w:pPr>
      <w:r>
        <w:rPr>
          <w:rFonts w:ascii="Calibri" w:hAnsi="Calibri"/>
          <w:b/>
          <w:color w:val="3A2E45"/>
          <w:sz w:val="26"/>
        </w:rPr>
        <w:t>Detail</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val="clear" w:fill="3A2E45"/>
          </w:tcPr>
          <w:p>
            <w:pPr>
              <w:spacing w:after="40"/>
            </w:pPr>
            <w:r>
              <w:rPr>
                <w:rFonts w:ascii="Calibri" w:hAnsi="Calibri"/>
                <w:b/>
                <w:color w:val="FFF2CF"/>
                <w:sz w:val="19"/>
              </w:rPr>
              <w:t>Layer</w:t>
            </w:r>
          </w:p>
        </w:tc>
        <w:tc>
          <w:tcPr>
            <w:tcW w:type="dxa" w:w="3168"/>
            <w:shd w:val="clear" w:fill="3A2E45"/>
          </w:tcPr>
          <w:p>
            <w:pPr>
              <w:spacing w:after="40"/>
            </w:pPr>
            <w:r>
              <w:rPr>
                <w:rFonts w:ascii="Calibri" w:hAnsi="Calibri"/>
                <w:b/>
                <w:color w:val="FFF2CF"/>
                <w:sz w:val="19"/>
              </w:rPr>
              <w:t>Technology</w:t>
            </w:r>
          </w:p>
        </w:tc>
        <w:tc>
          <w:tcPr>
            <w:tcW w:type="dxa" w:w="4752"/>
            <w:shd w:val="clear" w:fill="3A2E45"/>
          </w:tcPr>
          <w:p>
            <w:pPr>
              <w:spacing w:after="40"/>
            </w:pPr>
            <w:r>
              <w:rPr>
                <w:rFonts w:ascii="Calibri" w:hAnsi="Calibri"/>
                <w:b/>
                <w:color w:val="FFF2CF"/>
                <w:sz w:val="19"/>
              </w:rPr>
              <w:t>Why this one</w:t>
            </w:r>
          </w:p>
        </w:tc>
      </w:tr>
      <w:tr>
        <w:tc>
          <w:tcPr>
            <w:tcW w:type="dxa" w:w="2016"/>
          </w:tcPr>
          <w:p>
            <w:pPr>
              <w:spacing w:after="40"/>
            </w:pPr>
            <w:r>
              <w:rPr>
                <w:rFonts w:ascii="Calibri" w:hAnsi="Calibri"/>
                <w:b/>
                <w:color w:val="3A2E45"/>
                <w:sz w:val="19"/>
              </w:rPr>
              <w:t>Officer console</w:t>
            </w:r>
          </w:p>
        </w:tc>
        <w:tc>
          <w:tcPr>
            <w:tcW w:type="dxa" w:w="3168"/>
          </w:tcPr>
          <w:p>
            <w:pPr>
              <w:spacing w:after="40"/>
            </w:pPr>
            <w:r>
              <w:rPr>
                <w:rFonts w:ascii="Calibri" w:hAnsi="Calibri"/>
                <w:b w:val="0"/>
                <w:color w:val="3A2E45"/>
                <w:sz w:val="19"/>
              </w:rPr>
              <w:t>React 19, TypeScript, Vite 8, Tailwind CSS 4, Zustand</w:t>
            </w:r>
          </w:p>
        </w:tc>
        <w:tc>
          <w:tcPr>
            <w:tcW w:type="dxa" w:w="4752"/>
          </w:tcPr>
          <w:p>
            <w:pPr>
              <w:spacing w:after="40"/>
            </w:pPr>
            <w:r>
              <w:rPr>
                <w:rFonts w:ascii="Calibri" w:hAnsi="Calibri"/>
                <w:b w:val="0"/>
                <w:color w:val="3A2E45"/>
                <w:sz w:val="19"/>
              </w:rPr>
              <w:t>Static bundle, no runtime fetch. A build gate audits the output for external resources</w:t>
            </w:r>
          </w:p>
        </w:tc>
      </w:tr>
      <w:tr>
        <w:tc>
          <w:tcPr>
            <w:tcW w:type="dxa" w:w="2016"/>
            <w:shd w:val="clear" w:fill="F6EEF7"/>
          </w:tcPr>
          <w:p>
            <w:pPr>
              <w:spacing w:after="40"/>
            </w:pPr>
            <w:r>
              <w:rPr>
                <w:rFonts w:ascii="Calibri" w:hAnsi="Calibri"/>
                <w:b/>
                <w:color w:val="3A2E45"/>
                <w:sz w:val="19"/>
              </w:rPr>
              <w:t>Transport</w:t>
            </w:r>
          </w:p>
        </w:tc>
        <w:tc>
          <w:tcPr>
            <w:tcW w:type="dxa" w:w="3168"/>
            <w:shd w:val="clear" w:fill="F6EEF7"/>
          </w:tcPr>
          <w:p>
            <w:pPr>
              <w:spacing w:after="40"/>
            </w:pPr>
            <w:r>
              <w:rPr>
                <w:rFonts w:ascii="Calibri" w:hAnsi="Calibri"/>
                <w:b w:val="0"/>
                <w:color w:val="3A2E45"/>
                <w:sz w:val="19"/>
              </w:rPr>
              <w:t>FastAPI, Uvicorn, WebSocket</w:t>
            </w:r>
          </w:p>
        </w:tc>
        <w:tc>
          <w:tcPr>
            <w:tcW w:type="dxa" w:w="4752"/>
            <w:shd w:val="clear" w:fill="F6EEF7"/>
          </w:tcPr>
          <w:p>
            <w:pPr>
              <w:spacing w:after="40"/>
            </w:pPr>
            <w:r>
              <w:rPr>
                <w:rFonts w:ascii="Calibri" w:hAnsi="Calibri"/>
                <w:b w:val="0"/>
                <w:color w:val="3A2E45"/>
                <w:sz w:val="19"/>
              </w:rPr>
              <w:t>Signals stream to the console as each stage completes, so the officer sees the first verdict before the last check finishes</w:t>
            </w:r>
          </w:p>
        </w:tc>
      </w:tr>
      <w:tr>
        <w:tc>
          <w:tcPr>
            <w:tcW w:type="dxa" w:w="2016"/>
          </w:tcPr>
          <w:p>
            <w:pPr>
              <w:spacing w:after="40"/>
            </w:pPr>
            <w:r>
              <w:rPr>
                <w:rFonts w:ascii="Calibri" w:hAnsi="Calibri"/>
                <w:b/>
                <w:color w:val="3A2E45"/>
                <w:sz w:val="19"/>
              </w:rPr>
              <w:t>Contracts</w:t>
            </w:r>
          </w:p>
        </w:tc>
        <w:tc>
          <w:tcPr>
            <w:tcW w:type="dxa" w:w="3168"/>
          </w:tcPr>
          <w:p>
            <w:pPr>
              <w:spacing w:after="40"/>
            </w:pPr>
            <w:r>
              <w:rPr>
                <w:rFonts w:ascii="Calibri" w:hAnsi="Calibri"/>
                <w:b w:val="0"/>
                <w:color w:val="3A2E45"/>
                <w:sz w:val="19"/>
              </w:rPr>
              <w:t>Pydantic, frozen dataclasses, YAML profiles</w:t>
            </w:r>
          </w:p>
        </w:tc>
        <w:tc>
          <w:tcPr>
            <w:tcW w:type="dxa" w:w="4752"/>
          </w:tcPr>
          <w:p>
            <w:pPr>
              <w:spacing w:after="40"/>
            </w:pPr>
            <w:r>
              <w:rPr>
                <w:rFonts w:ascii="Calibri" w:hAnsi="Calibri"/>
                <w:b w:val="0"/>
                <w:color w:val="3A2E45"/>
                <w:sz w:val="19"/>
              </w:rPr>
              <w:t>One schema shared by four workstreams; changing it is a deliberate act</w:t>
            </w:r>
          </w:p>
        </w:tc>
      </w:tr>
      <w:tr>
        <w:tc>
          <w:tcPr>
            <w:tcW w:type="dxa" w:w="2016"/>
            <w:shd w:val="clear" w:fill="F6EEF7"/>
          </w:tcPr>
          <w:p>
            <w:pPr>
              <w:spacing w:after="40"/>
            </w:pPr>
            <w:r>
              <w:rPr>
                <w:rFonts w:ascii="Calibri" w:hAnsi="Calibri"/>
                <w:b/>
                <w:color w:val="3A2E45"/>
                <w:sz w:val="19"/>
              </w:rPr>
              <w:t>Inference</w:t>
            </w:r>
          </w:p>
        </w:tc>
        <w:tc>
          <w:tcPr>
            <w:tcW w:type="dxa" w:w="3168"/>
            <w:shd w:val="clear" w:fill="F6EEF7"/>
          </w:tcPr>
          <w:p>
            <w:pPr>
              <w:spacing w:after="40"/>
            </w:pPr>
            <w:r>
              <w:rPr>
                <w:rFonts w:ascii="Calibri" w:hAnsi="Calibri"/>
                <w:b w:val="0"/>
                <w:color w:val="3A2E45"/>
                <w:sz w:val="19"/>
              </w:rPr>
              <w:t>ONNX Runtime, CPU, int8 quantised</w:t>
            </w:r>
          </w:p>
        </w:tc>
        <w:tc>
          <w:tcPr>
            <w:tcW w:type="dxa" w:w="4752"/>
            <w:shd w:val="clear" w:fill="F6EEF7"/>
          </w:tcPr>
          <w:p>
            <w:pPr>
              <w:spacing w:after="40"/>
            </w:pPr>
            <w:r>
              <w:rPr>
                <w:rFonts w:ascii="Calibri" w:hAnsi="Calibri"/>
                <w:b w:val="0"/>
                <w:color w:val="3A2E45"/>
                <w:sz w:val="19"/>
              </w:rPr>
              <w:t>No CUDA, no torch, no vLLM. A model that cannot run on CPU in under 2 s does not go in</w:t>
            </w:r>
          </w:p>
        </w:tc>
      </w:tr>
      <w:tr>
        <w:tc>
          <w:tcPr>
            <w:tcW w:type="dxa" w:w="2016"/>
          </w:tcPr>
          <w:p>
            <w:pPr>
              <w:spacing w:after="40"/>
            </w:pPr>
            <w:r>
              <w:rPr>
                <w:rFonts w:ascii="Calibri" w:hAnsi="Calibri"/>
                <w:b/>
                <w:color w:val="3A2E45"/>
                <w:sz w:val="19"/>
              </w:rPr>
              <w:t>Vision</w:t>
            </w:r>
          </w:p>
        </w:tc>
        <w:tc>
          <w:tcPr>
            <w:tcW w:type="dxa" w:w="3168"/>
          </w:tcPr>
          <w:p>
            <w:pPr>
              <w:spacing w:after="40"/>
            </w:pPr>
            <w:r>
              <w:rPr>
                <w:rFonts w:ascii="Calibri" w:hAnsi="Calibri"/>
                <w:b w:val="0"/>
                <w:color w:val="3A2E45"/>
                <w:sz w:val="19"/>
              </w:rPr>
              <w:t>OpenCV, NumPy</w:t>
            </w:r>
          </w:p>
        </w:tc>
        <w:tc>
          <w:tcPr>
            <w:tcW w:type="dxa" w:w="4752"/>
          </w:tcPr>
          <w:p>
            <w:pPr>
              <w:spacing w:after="40"/>
            </w:pPr>
            <w:r>
              <w:rPr>
                <w:rFonts w:ascii="Calibri" w:hAnsi="Calibri"/>
                <w:b w:val="0"/>
                <w:color w:val="3A2E45"/>
                <w:sz w:val="19"/>
              </w:rPr>
              <w:t>Classical forensics need no training data and are individually explainable</w:t>
            </w:r>
          </w:p>
        </w:tc>
      </w:tr>
      <w:tr>
        <w:tc>
          <w:tcPr>
            <w:tcW w:type="dxa" w:w="2016"/>
            <w:shd w:val="clear" w:fill="F6EEF7"/>
          </w:tcPr>
          <w:p>
            <w:pPr>
              <w:spacing w:after="40"/>
            </w:pPr>
            <w:r>
              <w:rPr>
                <w:rFonts w:ascii="Calibri" w:hAnsi="Calibri"/>
                <w:b/>
                <w:color w:val="3A2E45"/>
                <w:sz w:val="19"/>
              </w:rPr>
              <w:t>Cryptography</w:t>
            </w:r>
          </w:p>
        </w:tc>
        <w:tc>
          <w:tcPr>
            <w:tcW w:type="dxa" w:w="3168"/>
            <w:shd w:val="clear" w:fill="F6EEF7"/>
          </w:tcPr>
          <w:p>
            <w:pPr>
              <w:spacing w:after="40"/>
            </w:pPr>
            <w:r>
              <w:rPr>
                <w:rFonts w:ascii="Calibri" w:hAnsi="Calibri"/>
                <w:b w:val="0"/>
                <w:color w:val="3A2E45"/>
                <w:sz w:val="19"/>
              </w:rPr>
              <w:t>cryptography (Ed25519)</w:t>
            </w:r>
          </w:p>
        </w:tc>
        <w:tc>
          <w:tcPr>
            <w:tcW w:type="dxa" w:w="4752"/>
            <w:shd w:val="clear" w:fill="F6EEF7"/>
          </w:tcPr>
          <w:p>
            <w:pPr>
              <w:spacing w:after="40"/>
            </w:pPr>
            <w:r>
              <w:rPr>
                <w:rFonts w:ascii="Calibri" w:hAnsi="Calibri"/>
                <w:b w:val="0"/>
                <w:color w:val="3A2E45"/>
                <w:sz w:val="19"/>
              </w:rPr>
              <w:t>RFC 8032. The reference issuer is out-of-band tooling and is never importable from the API</w:t>
            </w:r>
          </w:p>
        </w:tc>
      </w:tr>
      <w:tr>
        <w:tc>
          <w:tcPr>
            <w:tcW w:type="dxa" w:w="2016"/>
          </w:tcPr>
          <w:p>
            <w:pPr>
              <w:spacing w:after="40"/>
            </w:pPr>
            <w:r>
              <w:rPr>
                <w:rFonts w:ascii="Calibri" w:hAnsi="Calibri"/>
                <w:b/>
                <w:color w:val="3A2E45"/>
                <w:sz w:val="19"/>
              </w:rPr>
              <w:t>Storage</w:t>
            </w:r>
          </w:p>
        </w:tc>
        <w:tc>
          <w:tcPr>
            <w:tcW w:type="dxa" w:w="3168"/>
          </w:tcPr>
          <w:p>
            <w:pPr>
              <w:spacing w:after="40"/>
            </w:pPr>
            <w:r>
              <w:rPr>
                <w:rFonts w:ascii="Calibri" w:hAnsi="Calibri"/>
                <w:b w:val="0"/>
                <w:color w:val="3A2E45"/>
                <w:sz w:val="19"/>
              </w:rPr>
              <w:t>SQLite</w:t>
            </w:r>
          </w:p>
        </w:tc>
        <w:tc>
          <w:tcPr>
            <w:tcW w:type="dxa" w:w="4752"/>
          </w:tcPr>
          <w:p>
            <w:pPr>
              <w:spacing w:after="40"/>
            </w:pPr>
            <w:r>
              <w:rPr>
                <w:rFonts w:ascii="Calibri" w:hAnsi="Calibri"/>
                <w:b w:val="0"/>
                <w:color w:val="3A2E45"/>
                <w:sz w:val="19"/>
              </w:rPr>
              <w:t>One file per counter. Removes a network dependency from a system whose whole claim is that it has none</w:t>
            </w:r>
          </w:p>
        </w:tc>
      </w:tr>
      <w:tr>
        <w:tc>
          <w:tcPr>
            <w:tcW w:type="dxa" w:w="2016"/>
            <w:shd w:val="clear" w:fill="F6EEF7"/>
          </w:tcPr>
          <w:p>
            <w:pPr>
              <w:spacing w:after="40"/>
            </w:pPr>
            <w:r>
              <w:rPr>
                <w:rFonts w:ascii="Calibri" w:hAnsi="Calibri"/>
                <w:b/>
                <w:color w:val="3A2E45"/>
                <w:sz w:val="19"/>
              </w:rPr>
              <w:t>Build-time only</w:t>
            </w:r>
          </w:p>
        </w:tc>
        <w:tc>
          <w:tcPr>
            <w:tcW w:type="dxa" w:w="3168"/>
            <w:shd w:val="clear" w:fill="F6EEF7"/>
          </w:tcPr>
          <w:p>
            <w:pPr>
              <w:spacing w:after="40"/>
            </w:pPr>
            <w:r>
              <w:rPr>
                <w:rFonts w:ascii="Calibri" w:hAnsi="Calibri"/>
                <w:b w:val="0"/>
                <w:color w:val="3A2E45"/>
                <w:sz w:val="19"/>
              </w:rPr>
              <w:t>Ultralytics, PyTorch (CUDA), Faker, Pillow, paddle2onnx</w:t>
            </w:r>
          </w:p>
        </w:tc>
        <w:tc>
          <w:tcPr>
            <w:tcW w:type="dxa" w:w="4752"/>
            <w:shd w:val="clear" w:fill="F6EEF7"/>
          </w:tcPr>
          <w:p>
            <w:pPr>
              <w:spacing w:after="40"/>
            </w:pPr>
            <w:r>
              <w:rPr>
                <w:rFonts w:ascii="Calibri" w:hAnsi="Calibri"/>
                <w:b w:val="0"/>
                <w:color w:val="3A2E45"/>
                <w:sz w:val="19"/>
              </w:rPr>
              <w:t>A separate environment. None of it enters the screening image</w:t>
            </w:r>
          </w:p>
        </w:tc>
      </w:tr>
      <w:tr>
        <w:tc>
          <w:tcPr>
            <w:tcW w:type="dxa" w:w="2016"/>
          </w:tcPr>
          <w:p>
            <w:pPr>
              <w:spacing w:after="40"/>
            </w:pPr>
            <w:r>
              <w:rPr>
                <w:rFonts w:ascii="Calibri" w:hAnsi="Calibri"/>
                <w:b/>
                <w:color w:val="3A2E45"/>
                <w:sz w:val="19"/>
              </w:rPr>
              <w:t>Packaging</w:t>
            </w:r>
          </w:p>
        </w:tc>
        <w:tc>
          <w:tcPr>
            <w:tcW w:type="dxa" w:w="3168"/>
          </w:tcPr>
          <w:p>
            <w:pPr>
              <w:spacing w:after="40"/>
            </w:pPr>
            <w:r>
              <w:rPr>
                <w:rFonts w:ascii="Calibri" w:hAnsi="Calibri"/>
                <w:b w:val="0"/>
                <w:color w:val="3A2E45"/>
                <w:sz w:val="19"/>
              </w:rPr>
              <w:t>Docker, docker-compose</w:t>
            </w:r>
          </w:p>
        </w:tc>
        <w:tc>
          <w:tcPr>
            <w:tcW w:type="dxa" w:w="4752"/>
          </w:tcPr>
          <w:p>
            <w:pPr>
              <w:spacing w:after="40"/>
            </w:pPr>
            <w:r>
              <w:rPr>
                <w:rFonts w:ascii="Calibri" w:hAnsi="Calibri"/>
                <w:b w:val="0"/>
                <w:color w:val="3A2E45"/>
                <w:sz w:val="19"/>
              </w:rPr>
              <w:t>Models baked in at build. Nothing downloads at run time</w:t>
            </w:r>
          </w:p>
        </w:tc>
      </w:tr>
    </w:tbl>
    <w:p>
      <w:pPr>
        <w:spacing w:after="80"/>
      </w:pPr>
    </w:p>
    <w:tbl>
      <w:tblPr>
        <w:tblStyle w:val="TableGrid"/>
        <w:tblW w:type="auto" w:w="0"/>
        <w:tblLook w:firstColumn="1" w:firstRow="1" w:lastColumn="0" w:lastRow="0" w:noHBand="0" w:noVBand="1" w:val="04A0"/>
      </w:tblPr>
      <w:tblGrid>
        <w:gridCol w:w="9936"/>
      </w:tblGrid>
      <w:tr>
        <w:tc>
          <w:tcPr>
            <w:tcW w:type="dxa" w:w="9936"/>
            <w:shd w:val="clear" w:fill="F6EEF7"/>
          </w:tcPr>
          <w:p>
            <w:pPr>
              <w:spacing w:after="40"/>
            </w:pPr>
            <w:r>
              <w:rPr>
                <w:rFonts w:ascii="Calibri" w:hAnsi="Calibri"/>
                <w:b/>
                <w:color w:val="6E5C7A"/>
                <w:sz w:val="20"/>
              </w:rPr>
              <w:t>Three environments that deliberately do not mix</w:t>
            </w:r>
          </w:p>
          <w:p>
            <w:pPr>
              <w:spacing w:after="40"/>
            </w:pPr>
            <w:r>
              <w:rPr>
                <w:rFonts w:ascii="Calibri" w:hAnsi="Calibri"/>
                <w:color w:val="3A2E45"/>
                <w:sz w:val="19"/>
              </w:rPr>
              <w:t>requirements.txt is the screening image: CPU, offline, torch-free. requirements-build.txt holds the generator and model fetchers. A separate training environment holds CUDA PyTorch. A test fails the build if anything in the screening path imports a package that can reach the network.</w:t>
            </w:r>
          </w:p>
        </w:tc>
      </w:tr>
    </w:tbl>
    <w:p>
      <w:pPr>
        <w:spacing w:after="80"/>
      </w:pPr>
    </w:p>
    <w:p>
      <w:r>
        <w:br w:type="page"/>
      </w:r>
    </w:p>
    <w:p>
      <w:pPr>
        <w:spacing w:after="40"/>
      </w:pPr>
      <w:r>
        <w:rPr>
          <w:rFonts w:ascii="Calibri" w:hAnsi="Calibri"/>
          <w:b/>
          <w:color w:val="6E5C7A"/>
          <w:sz w:val="40"/>
        </w:rPr>
        <w:t xml:space="preserve">7   </w:t>
      </w:r>
      <w:r>
        <w:rPr>
          <w:rFonts w:ascii="Calibri" w:hAnsi="Calibri"/>
          <w:b/>
          <w:color w:val="3A2E45"/>
          <w:sz w:val="40"/>
        </w:rPr>
        <w:t>Honest Limitations</w:t>
      </w:r>
    </w:p>
    <w:p>
      <w:pPr>
        <w:spacing w:after="200"/>
        <w:pBdr>
          <w:bottom w:val="single" w:sz="12" w:color="B39BBE"/>
        </w:pBdr>
      </w:pPr>
    </w:p>
    <w:p>
      <w:pPr>
        <w:spacing w:before="0" w:after="120"/>
      </w:pPr>
      <w:r>
        <w:rPr>
          <w:rFonts w:ascii="Calibri" w:hAnsi="Calibri"/>
          <w:b w:val="0"/>
          <w:i w:val="0"/>
          <w:color w:val="3A2E45"/>
          <w:sz w:val="21"/>
        </w:rPr>
        <w:t>Knowing the limits of a system buys more credibility with an evaluator than any single number. These are stated here rather than discovered in questioning.</w:t>
      </w:r>
    </w:p>
    <w:tbl>
      <w:tblPr>
        <w:tblStyle w:val="TableGrid"/>
        <w:tblW w:type="auto" w:w="0"/>
        <w:jc w:val="center"/>
        <w:tblLook w:firstColumn="1" w:firstRow="1" w:lastColumn="0" w:lastRow="0" w:noHBand="0" w:noVBand="1" w:val="04A0"/>
      </w:tblPr>
      <w:tblGrid>
        <w:gridCol w:w="4968"/>
        <w:gridCol w:w="4968"/>
      </w:tblGrid>
      <w:tr>
        <w:tc>
          <w:tcPr>
            <w:tcW w:type="dxa" w:w="3024"/>
            <w:shd w:val="clear" w:fill="3A2E45"/>
          </w:tcPr>
          <w:p>
            <w:pPr>
              <w:spacing w:after="40"/>
            </w:pPr>
            <w:r>
              <w:rPr>
                <w:rFonts w:ascii="Calibri" w:hAnsi="Calibri"/>
                <w:b/>
                <w:color w:val="FFF2CF"/>
                <w:sz w:val="19"/>
              </w:rPr>
              <w:t>Limitation</w:t>
            </w:r>
          </w:p>
        </w:tc>
        <w:tc>
          <w:tcPr>
            <w:tcW w:type="dxa" w:w="6912"/>
            <w:shd w:val="clear" w:fill="3A2E45"/>
          </w:tcPr>
          <w:p>
            <w:pPr>
              <w:spacing w:after="40"/>
            </w:pPr>
            <w:r>
              <w:rPr>
                <w:rFonts w:ascii="Calibri" w:hAnsi="Calibri"/>
                <w:b/>
                <w:color w:val="FFF2CF"/>
                <w:sz w:val="19"/>
              </w:rPr>
              <w:t>Status and what closes it</w:t>
            </w:r>
          </w:p>
        </w:tc>
      </w:tr>
      <w:tr>
        <w:tc>
          <w:tcPr>
            <w:tcW w:type="dxa" w:w="3024"/>
          </w:tcPr>
          <w:p>
            <w:pPr>
              <w:spacing w:after="40"/>
            </w:pPr>
            <w:r>
              <w:rPr>
                <w:rFonts w:ascii="Calibri" w:hAnsi="Calibri"/>
                <w:b/>
                <w:color w:val="3A2E45"/>
                <w:sz w:val="19"/>
              </w:rPr>
              <w:t>Field detector not yet deployed</w:t>
            </w:r>
          </w:p>
        </w:tc>
        <w:tc>
          <w:tcPr>
            <w:tcW w:type="dxa" w:w="6912"/>
          </w:tcPr>
          <w:p>
            <w:pPr>
              <w:spacing w:after="40"/>
            </w:pPr>
            <w:r>
              <w:rPr>
                <w:rFonts w:ascii="Calibri" w:hAnsi="Calibri"/>
                <w:b w:val="0"/>
                <w:color w:val="3A2E45"/>
                <w:sz w:val="19"/>
              </w:rPr>
              <w:t>Training moved to an external GPU. Until the weights land, printed fields are read only by the fallback path, coverage stays below the floor on most documents, and the system correctly returns AMBER rather than clearing anything.</w:t>
            </w:r>
          </w:p>
        </w:tc>
      </w:tr>
      <w:tr>
        <w:tc>
          <w:tcPr>
            <w:tcW w:type="dxa" w:w="3024"/>
            <w:shd w:val="clear" w:fill="F6EEF7"/>
          </w:tcPr>
          <w:p>
            <w:pPr>
              <w:spacing w:after="40"/>
            </w:pPr>
            <w:r>
              <w:rPr>
                <w:rFonts w:ascii="Calibri" w:hAnsi="Calibri"/>
                <w:b/>
                <w:color w:val="3A2E45"/>
                <w:sz w:val="19"/>
              </w:rPr>
              <w:t>Face threshold is not calibrated</w:t>
            </w:r>
          </w:p>
        </w:tc>
        <w:tc>
          <w:tcPr>
            <w:tcW w:type="dxa" w:w="6912"/>
            <w:shd w:val="clear" w:fill="F6EEF7"/>
          </w:tcPr>
          <w:p>
            <w:pPr>
              <w:spacing w:after="40"/>
            </w:pPr>
            <w:r>
              <w:rPr>
                <w:rFonts w:ascii="Calibri" w:hAnsi="Calibri"/>
                <w:b w:val="0"/>
                <w:color w:val="3A2E45"/>
                <w:sz w:val="19"/>
              </w:rPr>
              <w:t>The operating point is a placeholder and is flagged as uncalibrated in configuration. It needs roughly 500 document-to-live pairs from 30 to 50 people. The capture tooling, consent flow and calibration script are built and rehearsed against stand-in data.</w:t>
            </w:r>
          </w:p>
        </w:tc>
      </w:tr>
      <w:tr>
        <w:tc>
          <w:tcPr>
            <w:tcW w:type="dxa" w:w="3024"/>
          </w:tcPr>
          <w:p>
            <w:pPr>
              <w:spacing w:after="40"/>
            </w:pPr>
            <w:r>
              <w:rPr>
                <w:rFonts w:ascii="Calibri" w:hAnsi="Calibri"/>
                <w:b/>
                <w:color w:val="3A2E45"/>
                <w:sz w:val="19"/>
              </w:rPr>
              <w:t>Demographic disparity is unmeasured</w:t>
            </w:r>
          </w:p>
        </w:tc>
        <w:tc>
          <w:tcPr>
            <w:tcW w:type="dxa" w:w="6912"/>
          </w:tcPr>
          <w:p>
            <w:pPr>
              <w:spacing w:after="40"/>
            </w:pPr>
            <w:r>
              <w:rPr>
                <w:rFonts w:ascii="Calibri" w:hAnsi="Calibri"/>
                <w:b w:val="0"/>
                <w:color w:val="3A2E45"/>
                <w:sz w:val="19"/>
              </w:rPr>
              <w:t>Not small — unmeasured. The harness runs the moment FairFace or RFW is on disk. NIST FRVT found false-match differentials above an order of magnitude across algorithms, so this is a real gap and it is named as one.</w:t>
            </w:r>
          </w:p>
        </w:tc>
      </w:tr>
      <w:tr>
        <w:tc>
          <w:tcPr>
            <w:tcW w:type="dxa" w:w="3024"/>
            <w:shd w:val="clear" w:fill="F6EEF7"/>
          </w:tcPr>
          <w:p>
            <w:pPr>
              <w:spacing w:after="40"/>
            </w:pPr>
            <w:r>
              <w:rPr>
                <w:rFonts w:ascii="Calibri" w:hAnsi="Calibri"/>
                <w:b/>
                <w:color w:val="3A2E45"/>
                <w:sz w:val="19"/>
              </w:rPr>
              <w:t>Latency misses the budget today</w:t>
            </w:r>
          </w:p>
        </w:tc>
        <w:tc>
          <w:tcPr>
            <w:tcW w:type="dxa" w:w="6912"/>
            <w:shd w:val="clear" w:fill="F6EEF7"/>
          </w:tcPr>
          <w:p>
            <w:pPr>
              <w:spacing w:after="40"/>
            </w:pPr>
            <w:r>
              <w:rPr>
                <w:rFonts w:ascii="Calibri" w:hAnsi="Calibri"/>
                <w:b w:val="0"/>
                <w:color w:val="3A2E45"/>
                <w:sz w:val="19"/>
              </w:rPr>
              <w:t>Measured and published above rather than omitted. Expected to improve when the detector replaces the fallback; unmeasured, so not claimed.</w:t>
            </w:r>
          </w:p>
        </w:tc>
      </w:tr>
      <w:tr>
        <w:tc>
          <w:tcPr>
            <w:tcW w:type="dxa" w:w="3024"/>
          </w:tcPr>
          <w:p>
            <w:pPr>
              <w:spacing w:after="40"/>
            </w:pPr>
            <w:r>
              <w:rPr>
                <w:rFonts w:ascii="Calibri" w:hAnsi="Calibri"/>
                <w:b/>
                <w:color w:val="3A2E45"/>
                <w:sz w:val="19"/>
              </w:rPr>
              <w:t>Accuracy figures are on synthetic forgeries</w:t>
            </w:r>
          </w:p>
        </w:tc>
        <w:tc>
          <w:tcPr>
            <w:tcW w:type="dxa" w:w="6912"/>
          </w:tcPr>
          <w:p>
            <w:pPr>
              <w:spacing w:after="40"/>
            </w:pPr>
            <w:r>
              <w:rPr>
                <w:rFonts w:ascii="Calibri" w:hAnsi="Calibri"/>
                <w:b w:val="0"/>
                <w:color w:val="3A2E45"/>
                <w:sz w:val="19"/>
              </w:rPr>
              <w:t>Real forged passports are not obtainable, for obvious reasons. We report on our own generated set and label it as such, and we test on a different mutation family from the one we train on.</w:t>
            </w:r>
          </w:p>
        </w:tc>
      </w:tr>
      <w:tr>
        <w:tc>
          <w:tcPr>
            <w:tcW w:type="dxa" w:w="3024"/>
            <w:shd w:val="clear" w:fill="F6EEF7"/>
          </w:tcPr>
          <w:p>
            <w:pPr>
              <w:spacing w:after="40"/>
            </w:pPr>
            <w:r>
              <w:rPr>
                <w:rFonts w:ascii="Calibri" w:hAnsi="Calibri"/>
                <w:b/>
                <w:color w:val="3A2E45"/>
                <w:sz w:val="19"/>
              </w:rPr>
              <w:t>Professional forgery would likely pass</w:t>
            </w:r>
          </w:p>
        </w:tc>
        <w:tc>
          <w:tcPr>
            <w:tcW w:type="dxa" w:w="6912"/>
            <w:shd w:val="clear" w:fill="F6EEF7"/>
          </w:tcPr>
          <w:p>
            <w:pPr>
              <w:spacing w:after="40"/>
            </w:pPr>
            <w:r>
              <w:rPr>
                <w:rFonts w:ascii="Calibri" w:hAnsi="Calibri"/>
                <w:b w:val="0"/>
                <w:color w:val="3A2E45"/>
                <w:sz w:val="19"/>
              </w:rPr>
              <w:t>Matched materials would defeat the physical checks. This is why the system assists rather than decides, and why the evidence list matters more than the score.</w:t>
            </w:r>
          </w:p>
        </w:tc>
      </w:tr>
    </w:tbl>
    <w:p>
      <w:pPr>
        <w:spacing w:after="80"/>
      </w:pPr>
    </w:p>
    <w:tbl>
      <w:tblPr>
        <w:tblStyle w:val="TableGrid"/>
        <w:tblW w:type="auto" w:w="0"/>
        <w:tblLook w:firstColumn="1" w:firstRow="1" w:lastColumn="0" w:lastRow="0" w:noHBand="0" w:noVBand="1" w:val="04A0"/>
      </w:tblPr>
      <w:tblGrid>
        <w:gridCol w:w="9936"/>
      </w:tblGrid>
      <w:tr>
        <w:tc>
          <w:tcPr>
            <w:tcW w:type="dxa" w:w="9936"/>
            <w:shd w:val="clear" w:fill="FDF6E3"/>
          </w:tcPr>
          <w:p>
            <w:pPr>
              <w:spacing w:after="40"/>
            </w:pPr>
            <w:r>
              <w:rPr>
                <w:rFonts w:ascii="Calibri" w:hAnsi="Calibri"/>
                <w:b/>
                <w:color w:val="8A6A0F"/>
                <w:sz w:val="20"/>
              </w:rPr>
              <w:t>What we would say to an evaluator about all of this</w:t>
            </w:r>
          </w:p>
          <w:p>
            <w:pPr>
              <w:spacing w:after="40"/>
            </w:pPr>
            <w:r>
              <w:rPr>
                <w:rFonts w:ascii="Calibri" w:hAnsi="Calibri"/>
                <w:color w:val="3A2E45"/>
                <w:sz w:val="19"/>
              </w:rPr>
              <w:t>The deterministic and cryptographic half of the system is complete and you can watch it work. The reading path waits on one model that trains on a GPU we do not have in the room. Until it lands the system refuses to clear anything it cannot read — which is the behaviour we want from it. An unreadable document is not a cleared document.</w:t>
            </w:r>
          </w:p>
        </w:tc>
      </w:tr>
    </w:tbl>
    <w:p>
      <w:pPr>
        <w:spacing w:after="80"/>
      </w:pPr>
    </w:p>
    <w:p>
      <w:r>
        <w:br w:type="page"/>
      </w:r>
    </w:p>
    <w:p>
      <w:pPr>
        <w:spacing w:after="40"/>
      </w:pPr>
      <w:r>
        <w:rPr>
          <w:rFonts w:ascii="Calibri" w:hAnsi="Calibri"/>
          <w:b/>
          <w:color w:val="6E5C7A"/>
          <w:sz w:val="40"/>
        </w:rPr>
        <w:t xml:space="preserve">8   </w:t>
      </w:r>
      <w:r>
        <w:rPr>
          <w:rFonts w:ascii="Calibri" w:hAnsi="Calibri"/>
          <w:b/>
          <w:color w:val="3A2E45"/>
          <w:sz w:val="40"/>
        </w:rPr>
        <w:t>Team Pack — Everything Needed to Build the Deck</w:t>
      </w:r>
    </w:p>
    <w:p>
      <w:pPr>
        <w:spacing w:after="200"/>
        <w:pBdr>
          <w:bottom w:val="single" w:sz="12" w:color="B39BBE"/>
        </w:pBdr>
      </w:pPr>
    </w:p>
    <w:p>
      <w:pPr>
        <w:spacing w:before="0" w:after="120"/>
      </w:pPr>
      <w:r>
        <w:rPr>
          <w:rFonts w:ascii="Calibri" w:hAnsi="Calibri"/>
          <w:b w:val="0"/>
          <w:i w:val="0"/>
          <w:color w:val="3A2E45"/>
          <w:sz w:val="21"/>
        </w:rPr>
        <w:t>This section exists so a teammate who has not read the code can build the presentation, answer questions and rehearse the demo without asking anyone.</w:t>
      </w:r>
    </w:p>
    <w:p>
      <w:pPr>
        <w:spacing w:before="240" w:after="80"/>
      </w:pPr>
      <w:r>
        <w:rPr>
          <w:rFonts w:ascii="Calibri" w:hAnsi="Calibri"/>
          <w:b/>
          <w:color w:val="3A2E45"/>
          <w:sz w:val="26"/>
        </w:rPr>
        <w:t>The one sentence to memorise</w:t>
      </w:r>
    </w:p>
    <w:tbl>
      <w:tblPr>
        <w:tblStyle w:val="TableGrid"/>
        <w:tblW w:type="auto" w:w="0"/>
        <w:tblLook w:firstColumn="1" w:firstRow="1" w:lastColumn="0" w:lastRow="0" w:noHBand="0" w:noVBand="1" w:val="04A0"/>
      </w:tblPr>
      <w:tblGrid>
        <w:gridCol w:w="9936"/>
      </w:tblGrid>
      <w:tr>
        <w:tc>
          <w:tcPr>
            <w:tcW w:type="dxa" w:w="9936"/>
            <w:shd w:val="clear" w:fill="F6EEF7"/>
          </w:tcPr>
          <w:p>
            <w:pPr>
              <w:spacing w:after="40"/>
            </w:pPr>
            <w:r>
              <w:rPr>
                <w:rFonts w:ascii="Calibri" w:hAnsi="Calibri"/>
                <w:b/>
                <w:color w:val="6E5C7A"/>
                <w:sz w:val="20"/>
              </w:rPr>
              <w:t>The claim the whole pitch rests on</w:t>
            </w:r>
          </w:p>
          <w:p>
            <w:pPr>
              <w:spacing w:after="40"/>
            </w:pPr>
            <w:r>
              <w:rPr>
                <w:rFonts w:ascii="Calibri" w:hAnsi="Calibri"/>
                <w:color w:val="3A2E45"/>
                <w:sz w:val="19"/>
              </w:rPr>
              <w:t>We verify identity documents at three levels of certainty — cryptographic, arithmetic and probabilistic — and we tell the officer which level each verdict came from. It runs on a commodity CPU with the network cable unplugged.</w:t>
            </w:r>
          </w:p>
        </w:tc>
      </w:tr>
    </w:tbl>
    <w:p>
      <w:pPr>
        <w:spacing w:after="80"/>
      </w:pPr>
    </w:p>
    <w:p>
      <w:pPr>
        <w:spacing w:before="240" w:after="80"/>
      </w:pPr>
      <w:r>
        <w:rPr>
          <w:rFonts w:ascii="Calibri" w:hAnsi="Calibri"/>
          <w:b/>
          <w:color w:val="3A2E45"/>
          <w:sz w:val="26"/>
        </w:rPr>
        <w:t>Suggested slide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432"/>
            <w:shd w:val="clear" w:fill="3A2E45"/>
          </w:tcPr>
          <w:p>
            <w:pPr>
              <w:spacing w:after="40"/>
            </w:pPr>
            <w:r>
              <w:rPr>
                <w:rFonts w:ascii="Calibri" w:hAnsi="Calibri"/>
                <w:b/>
                <w:color w:val="FFF2CF"/>
                <w:sz w:val="18"/>
              </w:rPr>
              <w:t>#</w:t>
            </w:r>
          </w:p>
        </w:tc>
        <w:tc>
          <w:tcPr>
            <w:tcW w:type="dxa" w:w="1728"/>
            <w:shd w:val="clear" w:fill="3A2E45"/>
          </w:tcPr>
          <w:p>
            <w:pPr>
              <w:spacing w:after="40"/>
            </w:pPr>
            <w:r>
              <w:rPr>
                <w:rFonts w:ascii="Calibri" w:hAnsi="Calibri"/>
                <w:b/>
                <w:color w:val="FFF2CF"/>
                <w:sz w:val="18"/>
              </w:rPr>
              <w:t>Slide</w:t>
            </w:r>
          </w:p>
        </w:tc>
        <w:tc>
          <w:tcPr>
            <w:tcW w:type="dxa" w:w="2880"/>
            <w:shd w:val="clear" w:fill="3A2E45"/>
          </w:tcPr>
          <w:p>
            <w:pPr>
              <w:spacing w:after="40"/>
            </w:pPr>
            <w:r>
              <w:rPr>
                <w:rFonts w:ascii="Calibri" w:hAnsi="Calibri"/>
                <w:b/>
                <w:color w:val="FFF2CF"/>
                <w:sz w:val="18"/>
              </w:rPr>
              <w:t>Put on it</w:t>
            </w:r>
          </w:p>
        </w:tc>
        <w:tc>
          <w:tcPr>
            <w:tcW w:type="dxa" w:w="4896"/>
            <w:shd w:val="clear" w:fill="3A2E45"/>
          </w:tcPr>
          <w:p>
            <w:pPr>
              <w:spacing w:after="40"/>
            </w:pPr>
            <w:r>
              <w:rPr>
                <w:rFonts w:ascii="Calibri" w:hAnsi="Calibri"/>
                <w:b/>
                <w:color w:val="FFF2CF"/>
                <w:sz w:val="18"/>
              </w:rPr>
              <w:t>Say this</w:t>
            </w:r>
          </w:p>
        </w:tc>
      </w:tr>
      <w:tr>
        <w:tc>
          <w:tcPr>
            <w:tcW w:type="dxa" w:w="432"/>
          </w:tcPr>
          <w:p>
            <w:pPr>
              <w:spacing w:after="40"/>
            </w:pPr>
            <w:r>
              <w:rPr>
                <w:rFonts w:ascii="Calibri" w:hAnsi="Calibri"/>
                <w:b w:val="0"/>
                <w:color w:val="3A2E45"/>
                <w:sz w:val="18"/>
              </w:rPr>
              <w:t>1</w:t>
            </w:r>
          </w:p>
        </w:tc>
        <w:tc>
          <w:tcPr>
            <w:tcW w:type="dxa" w:w="1728"/>
          </w:tcPr>
          <w:p>
            <w:pPr>
              <w:spacing w:after="40"/>
            </w:pPr>
            <w:r>
              <w:rPr>
                <w:rFonts w:ascii="Calibri" w:hAnsi="Calibri"/>
                <w:b w:val="0"/>
                <w:color w:val="3A2E45"/>
                <w:sz w:val="18"/>
              </w:rPr>
              <w:t>Title</w:t>
            </w:r>
          </w:p>
        </w:tc>
        <w:tc>
          <w:tcPr>
            <w:tcW w:type="dxa" w:w="2880"/>
          </w:tcPr>
          <w:p>
            <w:pPr>
              <w:spacing w:after="40"/>
            </w:pPr>
            <w:r>
              <w:rPr>
                <w:rFonts w:ascii="Calibri" w:hAnsi="Calibri"/>
                <w:b w:val="0"/>
                <w:color w:val="3A2E45"/>
                <w:sz w:val="18"/>
              </w:rPr>
              <w:t>Problem statement number, team name, the one sentence above</w:t>
            </w:r>
          </w:p>
        </w:tc>
        <w:tc>
          <w:tcPr>
            <w:tcW w:type="dxa" w:w="4896"/>
          </w:tcPr>
          <w:p>
            <w:pPr>
              <w:spacing w:after="40"/>
            </w:pPr>
            <w:r>
              <w:rPr>
                <w:rFonts w:ascii="Calibri" w:hAnsi="Calibri"/>
                <w:b w:val="0"/>
                <w:color w:val="3A2E45"/>
                <w:sz w:val="18"/>
              </w:rPr>
              <w:t>Open with the constraint, not the technology: a border post has no internet and no GPU</w:t>
            </w:r>
          </w:p>
        </w:tc>
      </w:tr>
      <w:tr>
        <w:tc>
          <w:tcPr>
            <w:tcW w:type="dxa" w:w="432"/>
            <w:shd w:val="clear" w:fill="F6EEF7"/>
          </w:tcPr>
          <w:p>
            <w:pPr>
              <w:spacing w:after="40"/>
            </w:pPr>
            <w:r>
              <w:rPr>
                <w:rFonts w:ascii="Calibri" w:hAnsi="Calibri"/>
                <w:b w:val="0"/>
                <w:color w:val="3A2E45"/>
                <w:sz w:val="18"/>
              </w:rPr>
              <w:t>2</w:t>
            </w:r>
          </w:p>
        </w:tc>
        <w:tc>
          <w:tcPr>
            <w:tcW w:type="dxa" w:w="1728"/>
            <w:shd w:val="clear" w:fill="F6EEF7"/>
          </w:tcPr>
          <w:p>
            <w:pPr>
              <w:spacing w:after="40"/>
            </w:pPr>
            <w:r>
              <w:rPr>
                <w:rFonts w:ascii="Calibri" w:hAnsi="Calibri"/>
                <w:b w:val="0"/>
                <w:color w:val="3A2E45"/>
                <w:sz w:val="18"/>
              </w:rPr>
              <w:t>The problem</w:t>
            </w:r>
          </w:p>
        </w:tc>
        <w:tc>
          <w:tcPr>
            <w:tcW w:type="dxa" w:w="2880"/>
            <w:shd w:val="clear" w:fill="F6EEF7"/>
          </w:tcPr>
          <w:p>
            <w:pPr>
              <w:spacing w:after="40"/>
            </w:pPr>
            <w:r>
              <w:rPr>
                <w:rFonts w:ascii="Calibri" w:hAnsi="Calibri"/>
                <w:b w:val="0"/>
                <w:color w:val="3A2E45"/>
                <w:sz w:val="18"/>
              </w:rPr>
              <w:t>Figure 1 (left half)</w:t>
            </w:r>
          </w:p>
        </w:tc>
        <w:tc>
          <w:tcPr>
            <w:tcW w:type="dxa" w:w="4896"/>
            <w:shd w:val="clear" w:fill="F6EEF7"/>
          </w:tcPr>
          <w:p>
            <w:pPr>
              <w:spacing w:after="40"/>
            </w:pPr>
            <w:r>
              <w:rPr>
                <w:rFonts w:ascii="Calibri" w:hAnsi="Calibri"/>
                <w:b w:val="0"/>
                <w:color w:val="3A2E45"/>
                <w:sz w:val="18"/>
              </w:rPr>
              <w:t>Seconds per document, no shared standard, no connectivity, nothing written down</w:t>
            </w:r>
          </w:p>
        </w:tc>
      </w:tr>
      <w:tr>
        <w:tc>
          <w:tcPr>
            <w:tcW w:type="dxa" w:w="432"/>
          </w:tcPr>
          <w:p>
            <w:pPr>
              <w:spacing w:after="40"/>
            </w:pPr>
            <w:r>
              <w:rPr>
                <w:rFonts w:ascii="Calibri" w:hAnsi="Calibri"/>
                <w:b w:val="0"/>
                <w:color w:val="3A2E45"/>
                <w:sz w:val="18"/>
              </w:rPr>
              <w:t>3</w:t>
            </w:r>
          </w:p>
        </w:tc>
        <w:tc>
          <w:tcPr>
            <w:tcW w:type="dxa" w:w="1728"/>
          </w:tcPr>
          <w:p>
            <w:pPr>
              <w:spacing w:after="40"/>
            </w:pPr>
            <w:r>
              <w:rPr>
                <w:rFonts w:ascii="Calibri" w:hAnsi="Calibri"/>
                <w:b w:val="0"/>
                <w:color w:val="3A2E45"/>
                <w:sz w:val="18"/>
              </w:rPr>
              <w:t>Our idea</w:t>
            </w:r>
          </w:p>
        </w:tc>
        <w:tc>
          <w:tcPr>
            <w:tcW w:type="dxa" w:w="2880"/>
          </w:tcPr>
          <w:p>
            <w:pPr>
              <w:spacing w:after="40"/>
            </w:pPr>
            <w:r>
              <w:rPr>
                <w:rFonts w:ascii="Calibri" w:hAnsi="Calibri"/>
                <w:b w:val="0"/>
                <w:color w:val="3A2E45"/>
                <w:sz w:val="18"/>
              </w:rPr>
              <w:t>Figure 1 (right half) or the whole figure</w:t>
            </w:r>
          </w:p>
        </w:tc>
        <w:tc>
          <w:tcPr>
            <w:tcW w:type="dxa" w:w="4896"/>
          </w:tcPr>
          <w:p>
            <w:pPr>
              <w:spacing w:after="40"/>
            </w:pPr>
            <w:r>
              <w:rPr>
                <w:rFonts w:ascii="Calibri" w:hAnsi="Calibri"/>
                <w:b w:val="0"/>
                <w:color w:val="3A2E45"/>
                <w:sz w:val="18"/>
              </w:rPr>
              <w:t>Three levels of certainty, always labelled. The officer decides; we show why</w:t>
            </w:r>
          </w:p>
        </w:tc>
      </w:tr>
      <w:tr>
        <w:tc>
          <w:tcPr>
            <w:tcW w:type="dxa" w:w="432"/>
            <w:shd w:val="clear" w:fill="F6EEF7"/>
          </w:tcPr>
          <w:p>
            <w:pPr>
              <w:spacing w:after="40"/>
            </w:pPr>
            <w:r>
              <w:rPr>
                <w:rFonts w:ascii="Calibri" w:hAnsi="Calibri"/>
                <w:b w:val="0"/>
                <w:color w:val="3A2E45"/>
                <w:sz w:val="18"/>
              </w:rPr>
              <w:t>4</w:t>
            </w:r>
          </w:p>
        </w:tc>
        <w:tc>
          <w:tcPr>
            <w:tcW w:type="dxa" w:w="1728"/>
            <w:shd w:val="clear" w:fill="F6EEF7"/>
          </w:tcPr>
          <w:p>
            <w:pPr>
              <w:spacing w:after="40"/>
            </w:pPr>
            <w:r>
              <w:rPr>
                <w:rFonts w:ascii="Calibri" w:hAnsi="Calibri"/>
                <w:b w:val="0"/>
                <w:color w:val="3A2E45"/>
                <w:sz w:val="18"/>
              </w:rPr>
              <w:t>Architecture</w:t>
            </w:r>
          </w:p>
        </w:tc>
        <w:tc>
          <w:tcPr>
            <w:tcW w:type="dxa" w:w="2880"/>
            <w:shd w:val="clear" w:fill="F6EEF7"/>
          </w:tcPr>
          <w:p>
            <w:pPr>
              <w:spacing w:after="40"/>
            </w:pPr>
            <w:r>
              <w:rPr>
                <w:rFonts w:ascii="Calibri" w:hAnsi="Calibri"/>
                <w:b w:val="0"/>
                <w:color w:val="3A2E45"/>
                <w:sz w:val="18"/>
              </w:rPr>
              <w:t>Figure 2</w:t>
            </w:r>
          </w:p>
        </w:tc>
        <w:tc>
          <w:tcPr>
            <w:tcW w:type="dxa" w:w="4896"/>
            <w:shd w:val="clear" w:fill="F6EEF7"/>
          </w:tcPr>
          <w:p>
            <w:pPr>
              <w:spacing w:after="40"/>
            </w:pPr>
            <w:r>
              <w:rPr>
                <w:rFonts w:ascii="Calibri" w:hAnsi="Calibri"/>
                <w:b w:val="0"/>
                <w:color w:val="3A2E45"/>
                <w:sz w:val="18"/>
              </w:rPr>
              <w:t>Nine layers, one process, two tiers. Tier 2 fires on ~15 % of documents</w:t>
            </w:r>
          </w:p>
        </w:tc>
      </w:tr>
      <w:tr>
        <w:tc>
          <w:tcPr>
            <w:tcW w:type="dxa" w:w="432"/>
          </w:tcPr>
          <w:p>
            <w:pPr>
              <w:spacing w:after="40"/>
            </w:pPr>
            <w:r>
              <w:rPr>
                <w:rFonts w:ascii="Calibri" w:hAnsi="Calibri"/>
                <w:b w:val="0"/>
                <w:color w:val="3A2E45"/>
                <w:sz w:val="18"/>
              </w:rPr>
              <w:t>5</w:t>
            </w:r>
          </w:p>
        </w:tc>
        <w:tc>
          <w:tcPr>
            <w:tcW w:type="dxa" w:w="1728"/>
          </w:tcPr>
          <w:p>
            <w:pPr>
              <w:spacing w:after="40"/>
            </w:pPr>
            <w:r>
              <w:rPr>
                <w:rFonts w:ascii="Calibri" w:hAnsi="Calibri"/>
                <w:b w:val="0"/>
                <w:color w:val="3A2E45"/>
                <w:sz w:val="18"/>
              </w:rPr>
              <w:t>Trust classes</w:t>
            </w:r>
          </w:p>
        </w:tc>
        <w:tc>
          <w:tcPr>
            <w:tcW w:type="dxa" w:w="2880"/>
          </w:tcPr>
          <w:p>
            <w:pPr>
              <w:spacing w:after="40"/>
            </w:pPr>
            <w:r>
              <w:rPr>
                <w:rFonts w:ascii="Calibri" w:hAnsi="Calibri"/>
                <w:b w:val="0"/>
                <w:color w:val="3A2E45"/>
                <w:sz w:val="18"/>
              </w:rPr>
              <w:t>Figure 4</w:t>
            </w:r>
          </w:p>
        </w:tc>
        <w:tc>
          <w:tcPr>
            <w:tcW w:type="dxa" w:w="4896"/>
          </w:tcPr>
          <w:p>
            <w:pPr>
              <w:spacing w:after="40"/>
            </w:pPr>
            <w:r>
              <w:rPr>
                <w:rFonts w:ascii="Calibri" w:hAnsi="Calibri"/>
                <w:b w:val="0"/>
                <w:color w:val="3A2E45"/>
                <w:sz w:val="18"/>
              </w:rPr>
              <w:t>The core idea. A signature, a check digit and a heuristic are not the same statement</w:t>
            </w:r>
          </w:p>
        </w:tc>
      </w:tr>
      <w:tr>
        <w:tc>
          <w:tcPr>
            <w:tcW w:type="dxa" w:w="432"/>
            <w:shd w:val="clear" w:fill="F6EEF7"/>
          </w:tcPr>
          <w:p>
            <w:pPr>
              <w:spacing w:after="40"/>
            </w:pPr>
            <w:r>
              <w:rPr>
                <w:rFonts w:ascii="Calibri" w:hAnsi="Calibri"/>
                <w:b w:val="0"/>
                <w:color w:val="3A2E45"/>
                <w:sz w:val="18"/>
              </w:rPr>
              <w:t>6</w:t>
            </w:r>
          </w:p>
        </w:tc>
        <w:tc>
          <w:tcPr>
            <w:tcW w:type="dxa" w:w="1728"/>
            <w:shd w:val="clear" w:fill="F6EEF7"/>
          </w:tcPr>
          <w:p>
            <w:pPr>
              <w:spacing w:after="40"/>
            </w:pPr>
            <w:r>
              <w:rPr>
                <w:rFonts w:ascii="Calibri" w:hAnsi="Calibri"/>
                <w:b w:val="0"/>
                <w:color w:val="3A2E45"/>
                <w:sz w:val="18"/>
              </w:rPr>
              <w:t>Decision flow</w:t>
            </w:r>
          </w:p>
        </w:tc>
        <w:tc>
          <w:tcPr>
            <w:tcW w:type="dxa" w:w="2880"/>
            <w:shd w:val="clear" w:fill="F6EEF7"/>
          </w:tcPr>
          <w:p>
            <w:pPr>
              <w:spacing w:after="40"/>
            </w:pPr>
            <w:r>
              <w:rPr>
                <w:rFonts w:ascii="Calibri" w:hAnsi="Calibri"/>
                <w:b w:val="0"/>
                <w:color w:val="3A2E45"/>
                <w:sz w:val="18"/>
              </w:rPr>
              <w:t>Figure 3</w:t>
            </w:r>
          </w:p>
        </w:tc>
        <w:tc>
          <w:tcPr>
            <w:tcW w:type="dxa" w:w="4896"/>
            <w:shd w:val="clear" w:fill="F6EEF7"/>
          </w:tcPr>
          <w:p>
            <w:pPr>
              <w:spacing w:after="40"/>
            </w:pPr>
            <w:r>
              <w:rPr>
                <w:rFonts w:ascii="Calibri" w:hAnsi="Calibri"/>
                <w:b w:val="0"/>
                <w:color w:val="3A2E45"/>
                <w:sz w:val="18"/>
              </w:rPr>
              <w:t>Hard fail, then coverage, then score. An unreadable document is never cleared</w:t>
            </w:r>
          </w:p>
        </w:tc>
      </w:tr>
      <w:tr>
        <w:tc>
          <w:tcPr>
            <w:tcW w:type="dxa" w:w="432"/>
          </w:tcPr>
          <w:p>
            <w:pPr>
              <w:spacing w:after="40"/>
            </w:pPr>
            <w:r>
              <w:rPr>
                <w:rFonts w:ascii="Calibri" w:hAnsi="Calibri"/>
                <w:b w:val="0"/>
                <w:color w:val="3A2E45"/>
                <w:sz w:val="18"/>
              </w:rPr>
              <w:t>7</w:t>
            </w:r>
          </w:p>
        </w:tc>
        <w:tc>
          <w:tcPr>
            <w:tcW w:type="dxa" w:w="1728"/>
          </w:tcPr>
          <w:p>
            <w:pPr>
              <w:spacing w:after="40"/>
            </w:pPr>
            <w:r>
              <w:rPr>
                <w:rFonts w:ascii="Calibri" w:hAnsi="Calibri"/>
                <w:b w:val="0"/>
                <w:color w:val="3A2E45"/>
                <w:sz w:val="18"/>
              </w:rPr>
              <w:t>Technical pipeline</w:t>
            </w:r>
          </w:p>
        </w:tc>
        <w:tc>
          <w:tcPr>
            <w:tcW w:type="dxa" w:w="2880"/>
          </w:tcPr>
          <w:p>
            <w:pPr>
              <w:spacing w:after="40"/>
            </w:pPr>
            <w:r>
              <w:rPr>
                <w:rFonts w:ascii="Calibri" w:hAnsi="Calibri"/>
                <w:b w:val="0"/>
                <w:color w:val="3A2E45"/>
                <w:sz w:val="18"/>
              </w:rPr>
              <w:t>Figure 7</w:t>
            </w:r>
          </w:p>
        </w:tc>
        <w:tc>
          <w:tcPr>
            <w:tcW w:type="dxa" w:w="4896"/>
          </w:tcPr>
          <w:p>
            <w:pPr>
              <w:spacing w:after="40"/>
            </w:pPr>
            <w:r>
              <w:rPr>
                <w:rFonts w:ascii="Calibri" w:hAnsi="Calibri"/>
                <w:b w:val="0"/>
                <w:color w:val="3A2E45"/>
                <w:sz w:val="18"/>
              </w:rPr>
              <w:t>Every stage returns a list of Signals and nothing else</w:t>
            </w:r>
          </w:p>
        </w:tc>
      </w:tr>
      <w:tr>
        <w:tc>
          <w:tcPr>
            <w:tcW w:type="dxa" w:w="432"/>
            <w:shd w:val="clear" w:fill="F6EEF7"/>
          </w:tcPr>
          <w:p>
            <w:pPr>
              <w:spacing w:after="40"/>
            </w:pPr>
            <w:r>
              <w:rPr>
                <w:rFonts w:ascii="Calibri" w:hAnsi="Calibri"/>
                <w:b w:val="0"/>
                <w:color w:val="3A2E45"/>
                <w:sz w:val="18"/>
              </w:rPr>
              <w:t>8</w:t>
            </w:r>
          </w:p>
        </w:tc>
        <w:tc>
          <w:tcPr>
            <w:tcW w:type="dxa" w:w="1728"/>
            <w:shd w:val="clear" w:fill="F6EEF7"/>
          </w:tcPr>
          <w:p>
            <w:pPr>
              <w:spacing w:after="40"/>
            </w:pPr>
            <w:r>
              <w:rPr>
                <w:rFonts w:ascii="Calibri" w:hAnsi="Calibri"/>
                <w:b w:val="0"/>
                <w:color w:val="3A2E45"/>
                <w:sz w:val="18"/>
              </w:rPr>
              <w:t>Feasibility</w:t>
            </w:r>
          </w:p>
        </w:tc>
        <w:tc>
          <w:tcPr>
            <w:tcW w:type="dxa" w:w="2880"/>
            <w:shd w:val="clear" w:fill="F6EEF7"/>
          </w:tcPr>
          <w:p>
            <w:pPr>
              <w:spacing w:after="40"/>
            </w:pPr>
            <w:r>
              <w:rPr>
                <w:rFonts w:ascii="Calibri" w:hAnsi="Calibri"/>
                <w:b w:val="0"/>
                <w:color w:val="3A2E45"/>
                <w:sz w:val="18"/>
              </w:rPr>
              <w:t>The feasibility table from section 3</w:t>
            </w:r>
          </w:p>
        </w:tc>
        <w:tc>
          <w:tcPr>
            <w:tcW w:type="dxa" w:w="4896"/>
            <w:shd w:val="clear" w:fill="F6EEF7"/>
          </w:tcPr>
          <w:p>
            <w:pPr>
              <w:spacing w:after="40"/>
            </w:pPr>
            <w:r>
              <w:rPr>
                <w:rFonts w:ascii="Calibri" w:hAnsi="Calibri"/>
                <w:b w:val="0"/>
                <w:color w:val="3A2E45"/>
                <w:sz w:val="18"/>
              </w:rPr>
              <w:t>374 tests passing. Lead with what is measured</w:t>
            </w:r>
          </w:p>
        </w:tc>
      </w:tr>
      <w:tr>
        <w:tc>
          <w:tcPr>
            <w:tcW w:type="dxa" w:w="432"/>
          </w:tcPr>
          <w:p>
            <w:pPr>
              <w:spacing w:after="40"/>
            </w:pPr>
            <w:r>
              <w:rPr>
                <w:rFonts w:ascii="Calibri" w:hAnsi="Calibri"/>
                <w:b w:val="0"/>
                <w:color w:val="3A2E45"/>
                <w:sz w:val="18"/>
              </w:rPr>
              <w:t>9</w:t>
            </w:r>
          </w:p>
        </w:tc>
        <w:tc>
          <w:tcPr>
            <w:tcW w:type="dxa" w:w="1728"/>
          </w:tcPr>
          <w:p>
            <w:pPr>
              <w:spacing w:after="40"/>
            </w:pPr>
            <w:r>
              <w:rPr>
                <w:rFonts w:ascii="Calibri" w:hAnsi="Calibri"/>
                <w:b w:val="0"/>
                <w:color w:val="3A2E45"/>
                <w:sz w:val="18"/>
              </w:rPr>
              <w:t>Benefits</w:t>
            </w:r>
          </w:p>
        </w:tc>
        <w:tc>
          <w:tcPr>
            <w:tcW w:type="dxa" w:w="2880"/>
          </w:tcPr>
          <w:p>
            <w:pPr>
              <w:spacing w:after="40"/>
            </w:pPr>
            <w:r>
              <w:rPr>
                <w:rFonts w:ascii="Calibri" w:hAnsi="Calibri"/>
                <w:b w:val="0"/>
                <w:color w:val="3A2E45"/>
                <w:sz w:val="18"/>
              </w:rPr>
              <w:t>Figure 5</w:t>
            </w:r>
          </w:p>
        </w:tc>
        <w:tc>
          <w:tcPr>
            <w:tcW w:type="dxa" w:w="4896"/>
          </w:tcPr>
          <w:p>
            <w:pPr>
              <w:spacing w:after="40"/>
            </w:pPr>
            <w:r>
              <w:rPr>
                <w:rFonts w:ascii="Calibri" w:hAnsi="Calibri"/>
                <w:b w:val="0"/>
                <w:color w:val="3A2E45"/>
                <w:sz w:val="18"/>
              </w:rPr>
              <w:t>Six benefits, each tied to a constraint of the real environment</w:t>
            </w:r>
          </w:p>
        </w:tc>
      </w:tr>
      <w:tr>
        <w:tc>
          <w:tcPr>
            <w:tcW w:type="dxa" w:w="432"/>
            <w:shd w:val="clear" w:fill="F6EEF7"/>
          </w:tcPr>
          <w:p>
            <w:pPr>
              <w:spacing w:after="40"/>
            </w:pPr>
            <w:r>
              <w:rPr>
                <w:rFonts w:ascii="Calibri" w:hAnsi="Calibri"/>
                <w:b w:val="0"/>
                <w:color w:val="3A2E45"/>
                <w:sz w:val="18"/>
              </w:rPr>
              <w:t>10</w:t>
            </w:r>
          </w:p>
        </w:tc>
        <w:tc>
          <w:tcPr>
            <w:tcW w:type="dxa" w:w="1728"/>
            <w:shd w:val="clear" w:fill="F6EEF7"/>
          </w:tcPr>
          <w:p>
            <w:pPr>
              <w:spacing w:after="40"/>
            </w:pPr>
            <w:r>
              <w:rPr>
                <w:rFonts w:ascii="Calibri" w:hAnsi="Calibri"/>
                <w:b w:val="0"/>
                <w:color w:val="3A2E45"/>
                <w:sz w:val="18"/>
              </w:rPr>
              <w:t>Impact</w:t>
            </w:r>
          </w:p>
        </w:tc>
        <w:tc>
          <w:tcPr>
            <w:tcW w:type="dxa" w:w="2880"/>
            <w:shd w:val="clear" w:fill="F6EEF7"/>
          </w:tcPr>
          <w:p>
            <w:pPr>
              <w:spacing w:after="40"/>
            </w:pPr>
            <w:r>
              <w:rPr>
                <w:rFonts w:ascii="Calibri" w:hAnsi="Calibri"/>
                <w:b w:val="0"/>
                <w:color w:val="3A2E45"/>
                <w:sz w:val="18"/>
              </w:rPr>
              <w:t>Figure 6</w:t>
            </w:r>
          </w:p>
        </w:tc>
        <w:tc>
          <w:tcPr>
            <w:tcW w:type="dxa" w:w="4896"/>
            <w:shd w:val="clear" w:fill="F6EEF7"/>
          </w:tcPr>
          <w:p>
            <w:pPr>
              <w:spacing w:after="40"/>
            </w:pPr>
            <w:r>
              <w:rPr>
                <w:rFonts w:ascii="Calibri" w:hAnsi="Calibri"/>
                <w:b w:val="0"/>
                <w:color w:val="3A2E45"/>
                <w:sz w:val="18"/>
              </w:rPr>
              <w:t>Four audiences: officer, commander, auditor, traveller</w:t>
            </w:r>
          </w:p>
        </w:tc>
      </w:tr>
      <w:tr>
        <w:tc>
          <w:tcPr>
            <w:tcW w:type="dxa" w:w="432"/>
          </w:tcPr>
          <w:p>
            <w:pPr>
              <w:spacing w:after="40"/>
            </w:pPr>
            <w:r>
              <w:rPr>
                <w:rFonts w:ascii="Calibri" w:hAnsi="Calibri"/>
                <w:b w:val="0"/>
                <w:color w:val="3A2E45"/>
                <w:sz w:val="18"/>
              </w:rPr>
              <w:t>11</w:t>
            </w:r>
          </w:p>
        </w:tc>
        <w:tc>
          <w:tcPr>
            <w:tcW w:type="dxa" w:w="1728"/>
          </w:tcPr>
          <w:p>
            <w:pPr>
              <w:spacing w:after="40"/>
            </w:pPr>
            <w:r>
              <w:rPr>
                <w:rFonts w:ascii="Calibri" w:hAnsi="Calibri"/>
                <w:b w:val="0"/>
                <w:color w:val="3A2E45"/>
                <w:sz w:val="18"/>
              </w:rPr>
              <w:t>Tech stack</w:t>
            </w:r>
          </w:p>
        </w:tc>
        <w:tc>
          <w:tcPr>
            <w:tcW w:type="dxa" w:w="2880"/>
          </w:tcPr>
          <w:p>
            <w:pPr>
              <w:spacing w:after="40"/>
            </w:pPr>
            <w:r>
              <w:rPr>
                <w:rFonts w:ascii="Calibri" w:hAnsi="Calibri"/>
                <w:b w:val="0"/>
                <w:color w:val="3A2E45"/>
                <w:sz w:val="18"/>
              </w:rPr>
              <w:t>Figure 8</w:t>
            </w:r>
          </w:p>
        </w:tc>
        <w:tc>
          <w:tcPr>
            <w:tcW w:type="dxa" w:w="4896"/>
          </w:tcPr>
          <w:p>
            <w:pPr>
              <w:spacing w:after="40"/>
            </w:pPr>
            <w:r>
              <w:rPr>
                <w:rFonts w:ascii="Calibri" w:hAnsi="Calibri"/>
                <w:b w:val="0"/>
                <w:color w:val="3A2E45"/>
                <w:sz w:val="18"/>
              </w:rPr>
              <w:t>CPU-only ONNX, offline install, models baked into the image</w:t>
            </w:r>
          </w:p>
        </w:tc>
      </w:tr>
      <w:tr>
        <w:tc>
          <w:tcPr>
            <w:tcW w:type="dxa" w:w="432"/>
            <w:shd w:val="clear" w:fill="F6EEF7"/>
          </w:tcPr>
          <w:p>
            <w:pPr>
              <w:spacing w:after="40"/>
            </w:pPr>
            <w:r>
              <w:rPr>
                <w:rFonts w:ascii="Calibri" w:hAnsi="Calibri"/>
                <w:b w:val="0"/>
                <w:color w:val="3A2E45"/>
                <w:sz w:val="18"/>
              </w:rPr>
              <w:t>12</w:t>
            </w:r>
          </w:p>
        </w:tc>
        <w:tc>
          <w:tcPr>
            <w:tcW w:type="dxa" w:w="1728"/>
            <w:shd w:val="clear" w:fill="F6EEF7"/>
          </w:tcPr>
          <w:p>
            <w:pPr>
              <w:spacing w:after="40"/>
            </w:pPr>
            <w:r>
              <w:rPr>
                <w:rFonts w:ascii="Calibri" w:hAnsi="Calibri"/>
                <w:b w:val="0"/>
                <w:color w:val="3A2E45"/>
                <w:sz w:val="18"/>
              </w:rPr>
              <w:t>Limitations</w:t>
            </w:r>
          </w:p>
        </w:tc>
        <w:tc>
          <w:tcPr>
            <w:tcW w:type="dxa" w:w="2880"/>
            <w:shd w:val="clear" w:fill="F6EEF7"/>
          </w:tcPr>
          <w:p>
            <w:pPr>
              <w:spacing w:after="40"/>
            </w:pPr>
            <w:r>
              <w:rPr>
                <w:rFonts w:ascii="Calibri" w:hAnsi="Calibri"/>
                <w:b w:val="0"/>
                <w:color w:val="3A2E45"/>
                <w:sz w:val="18"/>
              </w:rPr>
              <w:t>The limitations table from section 7</w:t>
            </w:r>
          </w:p>
        </w:tc>
        <w:tc>
          <w:tcPr>
            <w:tcW w:type="dxa" w:w="4896"/>
            <w:shd w:val="clear" w:fill="F6EEF7"/>
          </w:tcPr>
          <w:p>
            <w:pPr>
              <w:spacing w:after="40"/>
            </w:pPr>
            <w:r>
              <w:rPr>
                <w:rFonts w:ascii="Calibri" w:hAnsi="Calibri"/>
                <w:b w:val="0"/>
                <w:color w:val="3A2E45"/>
                <w:sz w:val="18"/>
              </w:rPr>
              <w:t>Volunteer the gaps. This buys more credibility than any number</w:t>
            </w:r>
          </w:p>
        </w:tc>
      </w:tr>
      <w:tr>
        <w:tc>
          <w:tcPr>
            <w:tcW w:type="dxa" w:w="432"/>
          </w:tcPr>
          <w:p>
            <w:pPr>
              <w:spacing w:after="40"/>
            </w:pPr>
            <w:r>
              <w:rPr>
                <w:rFonts w:ascii="Calibri" w:hAnsi="Calibri"/>
                <w:b w:val="0"/>
                <w:color w:val="3A2E45"/>
                <w:sz w:val="18"/>
              </w:rPr>
              <w:t>13</w:t>
            </w:r>
          </w:p>
        </w:tc>
        <w:tc>
          <w:tcPr>
            <w:tcW w:type="dxa" w:w="1728"/>
          </w:tcPr>
          <w:p>
            <w:pPr>
              <w:spacing w:after="40"/>
            </w:pPr>
            <w:r>
              <w:rPr>
                <w:rFonts w:ascii="Calibri" w:hAnsi="Calibri"/>
                <w:b w:val="0"/>
                <w:color w:val="3A2E45"/>
                <w:sz w:val="18"/>
              </w:rPr>
              <w:t>References</w:t>
            </w:r>
          </w:p>
        </w:tc>
        <w:tc>
          <w:tcPr>
            <w:tcW w:type="dxa" w:w="2880"/>
          </w:tcPr>
          <w:p>
            <w:pPr>
              <w:spacing w:after="40"/>
            </w:pPr>
            <w:r>
              <w:rPr>
                <w:rFonts w:ascii="Calibri" w:hAnsi="Calibri"/>
                <w:b w:val="0"/>
                <w:color w:val="3A2E45"/>
                <w:sz w:val="18"/>
              </w:rPr>
              <w:t>The three tables from section 5</w:t>
            </w:r>
          </w:p>
        </w:tc>
        <w:tc>
          <w:tcPr>
            <w:tcW w:type="dxa" w:w="4896"/>
          </w:tcPr>
          <w:p>
            <w:pPr>
              <w:spacing w:after="40"/>
            </w:pPr>
            <w:r>
              <w:rPr>
                <w:rFonts w:ascii="Calibri" w:hAnsi="Calibri"/>
                <w:b w:val="0"/>
                <w:color w:val="3A2E45"/>
                <w:sz w:val="18"/>
              </w:rPr>
              <w:t>ICAO 9303 is the one real external standard we anchor on</w:t>
            </w:r>
          </w:p>
        </w:tc>
      </w:tr>
    </w:tbl>
    <w:p>
      <w:pPr>
        <w:spacing w:after="80"/>
      </w:pPr>
    </w:p>
    <w:p>
      <w:pPr>
        <w:spacing w:before="240" w:after="80"/>
      </w:pPr>
      <w:r>
        <w:rPr>
          <w:rFonts w:ascii="Calibri" w:hAnsi="Calibri"/>
          <w:b/>
          <w:color w:val="3A2E45"/>
          <w:sz w:val="26"/>
        </w:rPr>
        <w:t>Numbers worth memorising</w:t>
      </w:r>
    </w:p>
    <w:tbl>
      <w:tblPr>
        <w:tblStyle w:val="TableGrid"/>
        <w:tblW w:type="auto" w:w="0"/>
        <w:jc w:val="center"/>
        <w:tblLook w:firstColumn="1" w:firstRow="1" w:lastColumn="0" w:lastRow="0" w:noHBand="0" w:noVBand="1" w:val="04A0"/>
      </w:tblPr>
      <w:tblGrid>
        <w:gridCol w:w="4968"/>
        <w:gridCol w:w="4968"/>
      </w:tblGrid>
      <w:tr>
        <w:tc>
          <w:tcPr>
            <w:tcW w:type="dxa" w:w="2304"/>
            <w:shd w:val="clear" w:fill="3A2E45"/>
          </w:tcPr>
          <w:p>
            <w:pPr>
              <w:spacing w:after="40"/>
            </w:pPr>
            <w:r>
              <w:rPr>
                <w:rFonts w:ascii="Calibri" w:hAnsi="Calibri"/>
                <w:b/>
                <w:color w:val="FFF2CF"/>
                <w:sz w:val="19"/>
              </w:rPr>
              <w:t>Number</w:t>
            </w:r>
          </w:p>
        </w:tc>
        <w:tc>
          <w:tcPr>
            <w:tcW w:type="dxa" w:w="7632"/>
            <w:shd w:val="clear" w:fill="3A2E45"/>
          </w:tcPr>
          <w:p>
            <w:pPr>
              <w:spacing w:after="40"/>
            </w:pPr>
            <w:r>
              <w:rPr>
                <w:rFonts w:ascii="Calibri" w:hAnsi="Calibri"/>
                <w:b/>
                <w:color w:val="FFF2CF"/>
                <w:sz w:val="19"/>
              </w:rPr>
              <w:t>What it is</w:t>
            </w:r>
          </w:p>
        </w:tc>
      </w:tr>
      <w:tr>
        <w:tc>
          <w:tcPr>
            <w:tcW w:type="dxa" w:w="2304"/>
          </w:tcPr>
          <w:p>
            <w:pPr>
              <w:spacing w:after="40"/>
            </w:pPr>
            <w:r>
              <w:rPr>
                <w:rFonts w:ascii="Calibri" w:hAnsi="Calibri"/>
                <w:b/>
                <w:color w:val="3A2E45"/>
                <w:sz w:val="19"/>
              </w:rPr>
              <w:t>374 / 7</w:t>
            </w:r>
          </w:p>
        </w:tc>
        <w:tc>
          <w:tcPr>
            <w:tcW w:type="dxa" w:w="7632"/>
          </w:tcPr>
          <w:p>
            <w:pPr>
              <w:spacing w:after="40"/>
            </w:pPr>
            <w:r>
              <w:rPr>
                <w:rFonts w:ascii="Calibri" w:hAnsi="Calibri"/>
                <w:b w:val="0"/>
                <w:color w:val="3A2E45"/>
                <w:sz w:val="19"/>
              </w:rPr>
              <w:t>Python tests passing / skipped. Console: 34 tests, 4 of 4 build gates</w:t>
            </w:r>
          </w:p>
        </w:tc>
      </w:tr>
      <w:tr>
        <w:tc>
          <w:tcPr>
            <w:tcW w:type="dxa" w:w="2304"/>
            <w:shd w:val="clear" w:fill="F6EEF7"/>
          </w:tcPr>
          <w:p>
            <w:pPr>
              <w:spacing w:after="40"/>
            </w:pPr>
            <w:r>
              <w:rPr>
                <w:rFonts w:ascii="Calibri" w:hAnsi="Calibri"/>
                <w:b/>
                <w:color w:val="3A2E45"/>
                <w:sz w:val="19"/>
              </w:rPr>
              <w:t>0.866 vs 0.229</w:t>
            </w:r>
          </w:p>
        </w:tc>
        <w:tc>
          <w:tcPr>
            <w:tcW w:type="dxa" w:w="7632"/>
            <w:shd w:val="clear" w:fill="F6EEF7"/>
          </w:tcPr>
          <w:p>
            <w:pPr>
              <w:spacing w:after="40"/>
            </w:pPr>
            <w:r>
              <w:rPr>
                <w:rFonts w:ascii="Calibri" w:hAnsi="Calibri"/>
                <w:b w:val="0"/>
                <w:color w:val="3A2E45"/>
                <w:sz w:val="19"/>
              </w:rPr>
              <w:t>Face 1:1 genuine median vs impostor maximum on generated documents</w:t>
            </w:r>
          </w:p>
        </w:tc>
      </w:tr>
      <w:tr>
        <w:tc>
          <w:tcPr>
            <w:tcW w:type="dxa" w:w="2304"/>
          </w:tcPr>
          <w:p>
            <w:pPr>
              <w:spacing w:after="40"/>
            </w:pPr>
            <w:r>
              <w:rPr>
                <w:rFonts w:ascii="Calibri" w:hAnsi="Calibri"/>
                <w:b/>
                <w:color w:val="3A2E45"/>
                <w:sz w:val="19"/>
              </w:rPr>
              <w:t>0.973 / 0.001 / 0.001</w:t>
            </w:r>
          </w:p>
        </w:tc>
        <w:tc>
          <w:tcPr>
            <w:tcW w:type="dxa" w:w="7632"/>
          </w:tcPr>
          <w:p>
            <w:pPr>
              <w:spacing w:after="40"/>
            </w:pPr>
            <w:r>
              <w:rPr>
                <w:rFonts w:ascii="Calibri" w:hAnsi="Calibri"/>
                <w:b w:val="0"/>
                <w:color w:val="3A2E45"/>
                <w:sz w:val="19"/>
              </w:rPr>
              <w:t>Passive liveness: live face / printed photo / phone screen</w:t>
            </w:r>
          </w:p>
        </w:tc>
      </w:tr>
      <w:tr>
        <w:tc>
          <w:tcPr>
            <w:tcW w:type="dxa" w:w="2304"/>
            <w:shd w:val="clear" w:fill="F6EEF7"/>
          </w:tcPr>
          <w:p>
            <w:pPr>
              <w:spacing w:after="40"/>
            </w:pPr>
            <w:r>
              <w:rPr>
                <w:rFonts w:ascii="Calibri" w:hAnsi="Calibri"/>
                <w:b/>
                <w:color w:val="3A2E45"/>
                <w:sz w:val="19"/>
              </w:rPr>
              <w:t>8,256</w:t>
            </w:r>
          </w:p>
        </w:tc>
        <w:tc>
          <w:tcPr>
            <w:tcW w:type="dxa" w:w="7632"/>
            <w:shd w:val="clear" w:fill="F6EEF7"/>
          </w:tcPr>
          <w:p>
            <w:pPr>
              <w:spacing w:after="40"/>
            </w:pPr>
            <w:r>
              <w:rPr>
                <w:rFonts w:ascii="Calibri" w:hAnsi="Calibri"/>
                <w:b w:val="0"/>
                <w:color w:val="3A2E45"/>
                <w:sz w:val="19"/>
              </w:rPr>
              <w:t>Watchlist entries (OFAC SDN + UN Consolidated), lookup p95 0.11 ms</w:t>
            </w:r>
          </w:p>
        </w:tc>
      </w:tr>
      <w:tr>
        <w:tc>
          <w:tcPr>
            <w:tcW w:type="dxa" w:w="2304"/>
          </w:tcPr>
          <w:p>
            <w:pPr>
              <w:spacing w:after="40"/>
            </w:pPr>
            <w:r>
              <w:rPr>
                <w:rFonts w:ascii="Calibri" w:hAnsi="Calibri"/>
                <w:b/>
                <w:color w:val="3A2E45"/>
                <w:sz w:val="19"/>
              </w:rPr>
              <w:t>35 % → 5.0 %</w:t>
            </w:r>
          </w:p>
        </w:tc>
        <w:tc>
          <w:tcPr>
            <w:tcW w:type="dxa" w:w="7632"/>
          </w:tcPr>
          <w:p>
            <w:pPr>
              <w:spacing w:after="40"/>
            </w:pPr>
            <w:r>
              <w:rPr>
                <w:rFonts w:ascii="Calibri" w:hAnsi="Calibri"/>
                <w:b w:val="0"/>
                <w:color w:val="3A2E45"/>
                <w:sz w:val="19"/>
              </w:rPr>
              <w:t>Copy-move false-positive rate, driven down by three guards</w:t>
            </w:r>
          </w:p>
        </w:tc>
      </w:tr>
      <w:tr>
        <w:tc>
          <w:tcPr>
            <w:tcW w:type="dxa" w:w="2304"/>
            <w:shd w:val="clear" w:fill="F6EEF7"/>
          </w:tcPr>
          <w:p>
            <w:pPr>
              <w:spacing w:after="40"/>
            </w:pPr>
            <w:r>
              <w:rPr>
                <w:rFonts w:ascii="Calibri" w:hAnsi="Calibri"/>
                <w:b/>
                <w:color w:val="3A2E45"/>
                <w:sz w:val="19"/>
              </w:rPr>
              <w:t>0 % / 100 %</w:t>
            </w:r>
          </w:p>
        </w:tc>
        <w:tc>
          <w:tcPr>
            <w:tcW w:type="dxa" w:w="7632"/>
            <w:shd w:val="clear" w:fill="F6EEF7"/>
          </w:tcPr>
          <w:p>
            <w:pPr>
              <w:spacing w:after="40"/>
            </w:pPr>
            <w:r>
              <w:rPr>
                <w:rFonts w:ascii="Calibri" w:hAnsi="Calibri"/>
                <w:b w:val="0"/>
                <w:color w:val="3A2E45"/>
                <w:sz w:val="19"/>
              </w:rPr>
              <w:t>Ghost-portrait check: false positives / portrait swaps caught</w:t>
            </w:r>
          </w:p>
        </w:tc>
      </w:tr>
      <w:tr>
        <w:tc>
          <w:tcPr>
            <w:tcW w:type="dxa" w:w="2304"/>
          </w:tcPr>
          <w:p>
            <w:pPr>
              <w:spacing w:after="40"/>
            </w:pPr>
            <w:r>
              <w:rPr>
                <w:rFonts w:ascii="Calibri" w:hAnsi="Calibri"/>
                <w:b/>
                <w:color w:val="3A2E45"/>
                <w:sz w:val="19"/>
              </w:rPr>
              <w:t>154 MB</w:t>
            </w:r>
          </w:p>
        </w:tc>
        <w:tc>
          <w:tcPr>
            <w:tcW w:type="dxa" w:w="7632"/>
          </w:tcPr>
          <w:p>
            <w:pPr>
              <w:spacing w:after="40"/>
            </w:pPr>
            <w:r>
              <w:rPr>
                <w:rFonts w:ascii="Calibri" w:hAnsi="Calibri"/>
                <w:b w:val="0"/>
                <w:color w:val="3A2E45"/>
                <w:sz w:val="19"/>
              </w:rPr>
              <w:t>Warm idle memory. 185 MB working on the machine-readable-zone path</w:t>
            </w:r>
          </w:p>
        </w:tc>
      </w:tr>
      <w:tr>
        <w:tc>
          <w:tcPr>
            <w:tcW w:type="dxa" w:w="2304"/>
            <w:shd w:val="clear" w:fill="F6EEF7"/>
          </w:tcPr>
          <w:p>
            <w:pPr>
              <w:spacing w:after="40"/>
            </w:pPr>
            <w:r>
              <w:rPr>
                <w:rFonts w:ascii="Calibri" w:hAnsi="Calibri"/>
                <w:b/>
                <w:color w:val="3A2E45"/>
                <w:sz w:val="19"/>
              </w:rPr>
              <w:t>1,352 ms</w:t>
            </w:r>
          </w:p>
        </w:tc>
        <w:tc>
          <w:tcPr>
            <w:tcW w:type="dxa" w:w="7632"/>
            <w:shd w:val="clear" w:fill="F6EEF7"/>
          </w:tcPr>
          <w:p>
            <w:pPr>
              <w:spacing w:after="40"/>
            </w:pPr>
            <w:r>
              <w:rPr>
                <w:rFonts w:ascii="Calibri" w:hAnsi="Calibri"/>
                <w:b w:val="0"/>
                <w:color w:val="3A2E45"/>
                <w:sz w:val="19"/>
              </w:rPr>
              <w:t>Passport p50 latency today (a floor; the detector is not yet deployed)</w:t>
            </w:r>
          </w:p>
        </w:tc>
      </w:tr>
      <w:tr>
        <w:tc>
          <w:tcPr>
            <w:tcW w:type="dxa" w:w="2304"/>
          </w:tcPr>
          <w:p>
            <w:pPr>
              <w:spacing w:after="40"/>
            </w:pPr>
            <w:r>
              <w:rPr>
                <w:rFonts w:ascii="Calibri" w:hAnsi="Calibri"/>
                <w:b/>
                <w:color w:val="3A2E45"/>
                <w:sz w:val="19"/>
              </w:rPr>
              <w:t>0.70</w:t>
            </w:r>
          </w:p>
        </w:tc>
        <w:tc>
          <w:tcPr>
            <w:tcW w:type="dxa" w:w="7632"/>
          </w:tcPr>
          <w:p>
            <w:pPr>
              <w:spacing w:after="40"/>
            </w:pPr>
            <w:r>
              <w:rPr>
                <w:rFonts w:ascii="Calibri" w:hAnsi="Calibri"/>
                <w:b w:val="0"/>
                <w:color w:val="3A2E45"/>
                <w:sz w:val="19"/>
              </w:rPr>
              <w:t>Coverage floor. Below it the verdict is AMBER regardless of score</w:t>
            </w:r>
          </w:p>
        </w:tc>
      </w:tr>
      <w:tr>
        <w:tc>
          <w:tcPr>
            <w:tcW w:type="dxa" w:w="2304"/>
            <w:shd w:val="clear" w:fill="F6EEF7"/>
          </w:tcPr>
          <w:p>
            <w:pPr>
              <w:spacing w:after="40"/>
            </w:pPr>
            <w:r>
              <w:rPr>
                <w:rFonts w:ascii="Calibri" w:hAnsi="Calibri"/>
                <w:b/>
                <w:color w:val="3A2E45"/>
                <w:sz w:val="19"/>
              </w:rPr>
              <w:t>22</w:t>
            </w:r>
          </w:p>
        </w:tc>
        <w:tc>
          <w:tcPr>
            <w:tcW w:type="dxa" w:w="7632"/>
            <w:shd w:val="clear" w:fill="F6EEF7"/>
          </w:tcPr>
          <w:p>
            <w:pPr>
              <w:spacing w:after="40"/>
            </w:pPr>
            <w:r>
              <w:rPr>
                <w:rFonts w:ascii="Calibri" w:hAnsi="Calibri"/>
                <w:b w:val="0"/>
                <w:color w:val="3A2E45"/>
                <w:sz w:val="19"/>
              </w:rPr>
              <w:t>Field ontology classes, shared across all six document types</w:t>
            </w:r>
          </w:p>
        </w:tc>
      </w:tr>
      <w:tr>
        <w:tc>
          <w:tcPr>
            <w:tcW w:type="dxa" w:w="2304"/>
          </w:tcPr>
          <w:p>
            <w:pPr>
              <w:spacing w:after="40"/>
            </w:pPr>
            <w:r>
              <w:rPr>
                <w:rFonts w:ascii="Calibri" w:hAnsi="Calibri"/>
                <w:b/>
                <w:color w:val="3A2E45"/>
                <w:sz w:val="19"/>
              </w:rPr>
              <w:t>6</w:t>
            </w:r>
          </w:p>
        </w:tc>
        <w:tc>
          <w:tcPr>
            <w:tcW w:type="dxa" w:w="7632"/>
          </w:tcPr>
          <w:p>
            <w:pPr>
              <w:spacing w:after="40"/>
            </w:pPr>
            <w:r>
              <w:rPr>
                <w:rFonts w:ascii="Calibri" w:hAnsi="Calibri"/>
                <w:b w:val="0"/>
                <w:color w:val="3A2E45"/>
                <w:sz w:val="19"/>
              </w:rPr>
              <w:t>Document types: Aadhaar, PAN, Passport, Voter ID, Driving Licence, Visa</w:t>
            </w:r>
          </w:p>
        </w:tc>
      </w:tr>
    </w:tbl>
    <w:p>
      <w:pPr>
        <w:spacing w:after="80"/>
      </w:pPr>
    </w:p>
    <w:p>
      <w:pPr>
        <w:spacing w:before="240" w:after="80"/>
      </w:pPr>
      <w:r>
        <w:rPr>
          <w:rFonts w:ascii="Calibri" w:hAnsi="Calibri"/>
          <w:b/>
          <w:color w:val="3A2E45"/>
          <w:sz w:val="26"/>
        </w:rPr>
        <w:t>Questions you will be asked, and the answers</w:t>
      </w:r>
    </w:p>
    <w:tbl>
      <w:tblPr>
        <w:tblStyle w:val="TableGrid"/>
        <w:tblW w:type="auto" w:w="0"/>
        <w:jc w:val="center"/>
        <w:tblLook w:firstColumn="1" w:firstRow="1" w:lastColumn="0" w:lastRow="0" w:noHBand="0" w:noVBand="1" w:val="04A0"/>
      </w:tblPr>
      <w:tblGrid>
        <w:gridCol w:w="4968"/>
        <w:gridCol w:w="4968"/>
      </w:tblGrid>
      <w:tr>
        <w:tc>
          <w:tcPr>
            <w:tcW w:type="dxa" w:w="3168"/>
            <w:shd w:val="clear" w:fill="3A2E45"/>
          </w:tcPr>
          <w:p>
            <w:pPr>
              <w:spacing w:after="40"/>
            </w:pPr>
            <w:r>
              <w:rPr>
                <w:rFonts w:ascii="Calibri" w:hAnsi="Calibri"/>
                <w:b/>
                <w:color w:val="FFF2CF"/>
                <w:sz w:val="18"/>
              </w:rPr>
              <w:t>Question</w:t>
            </w:r>
          </w:p>
        </w:tc>
        <w:tc>
          <w:tcPr>
            <w:tcW w:type="dxa" w:w="6768"/>
            <w:shd w:val="clear" w:fill="3A2E45"/>
          </w:tcPr>
          <w:p>
            <w:pPr>
              <w:spacing w:after="40"/>
            </w:pPr>
            <w:r>
              <w:rPr>
                <w:rFonts w:ascii="Calibri" w:hAnsi="Calibri"/>
                <w:b/>
                <w:color w:val="FFF2CF"/>
                <w:sz w:val="18"/>
              </w:rPr>
              <w:t>Answer</w:t>
            </w:r>
          </w:p>
        </w:tc>
      </w:tr>
      <w:tr>
        <w:tc>
          <w:tcPr>
            <w:tcW w:type="dxa" w:w="3168"/>
          </w:tcPr>
          <w:p>
            <w:pPr>
              <w:spacing w:after="40"/>
            </w:pPr>
            <w:r>
              <w:rPr>
                <w:rFonts w:ascii="Calibri" w:hAnsi="Calibri"/>
                <w:b w:val="0"/>
                <w:color w:val="3A2E45"/>
                <w:sz w:val="18"/>
              </w:rPr>
              <w:t>Those are your own signatures — how is that verification?</w:t>
            </w:r>
          </w:p>
        </w:tc>
        <w:tc>
          <w:tcPr>
            <w:tcW w:type="dxa" w:w="6768"/>
          </w:tcPr>
          <w:p>
            <w:pPr>
              <w:spacing w:after="40"/>
            </w:pPr>
            <w:r>
              <w:rPr>
                <w:rFonts w:ascii="Calibri" w:hAnsi="Calibri"/>
                <w:b w:val="0"/>
                <w:color w:val="3A2E45"/>
                <w:sz w:val="18"/>
              </w:rPr>
              <w:t>Correct, and we say so in the interface. Four of six Indian documents have no cryptographic integrity in reality. We demonstrate signed verification end to end and validated our path against ICAO 9303, which is real. A genuine issuer key changes no code.</w:t>
            </w:r>
          </w:p>
        </w:tc>
      </w:tr>
      <w:tr>
        <w:tc>
          <w:tcPr>
            <w:tcW w:type="dxa" w:w="3168"/>
            <w:shd w:val="clear" w:fill="F6EEF7"/>
          </w:tcPr>
          <w:p>
            <w:pPr>
              <w:spacing w:after="40"/>
            </w:pPr>
            <w:r>
              <w:rPr>
                <w:rFonts w:ascii="Calibri" w:hAnsi="Calibri"/>
                <w:b w:val="0"/>
                <w:color w:val="3A2E45"/>
                <w:sz w:val="18"/>
              </w:rPr>
              <w:t>Where did your training data come from?</w:t>
            </w:r>
          </w:p>
        </w:tc>
        <w:tc>
          <w:tcPr>
            <w:tcW w:type="dxa" w:w="6768"/>
            <w:shd w:val="clear" w:fill="F6EEF7"/>
          </w:tcPr>
          <w:p>
            <w:pPr>
              <w:spacing w:after="40"/>
            </w:pPr>
            <w:r>
              <w:rPr>
                <w:rFonts w:ascii="Calibri" w:hAnsi="Calibri"/>
                <w:b w:val="0"/>
                <w:color w:val="3A2E45"/>
                <w:sz w:val="18"/>
              </w:rPr>
              <w:t>Every document is synthetic, generated from published specimen layouts with checksum-valid numbers. No real government ID is in any dataset, fixture or commit.</w:t>
            </w:r>
          </w:p>
        </w:tc>
      </w:tr>
      <w:tr>
        <w:tc>
          <w:tcPr>
            <w:tcW w:type="dxa" w:w="3168"/>
          </w:tcPr>
          <w:p>
            <w:pPr>
              <w:spacing w:after="40"/>
            </w:pPr>
            <w:r>
              <w:rPr>
                <w:rFonts w:ascii="Calibri" w:hAnsi="Calibri"/>
                <w:b w:val="0"/>
                <w:color w:val="3A2E45"/>
                <w:sz w:val="18"/>
              </w:rPr>
              <w:t>What is your accuracy?</w:t>
            </w:r>
          </w:p>
        </w:tc>
        <w:tc>
          <w:tcPr>
            <w:tcW w:type="dxa" w:w="6768"/>
          </w:tcPr>
          <w:p>
            <w:pPr>
              <w:spacing w:after="40"/>
            </w:pPr>
            <w:r>
              <w:rPr>
                <w:rFonts w:ascii="Calibri" w:hAnsi="Calibri"/>
                <w:b w:val="0"/>
                <w:color w:val="3A2E45"/>
                <w:sz w:val="18"/>
              </w:rPr>
              <w:t>On our synthetic tamper set, with the specific numbers in section 3. We train on one mutation family and test on another, and we report both. Untested against professional forgery, which we cannot obtain.</w:t>
            </w:r>
          </w:p>
        </w:tc>
      </w:tr>
      <w:tr>
        <w:tc>
          <w:tcPr>
            <w:tcW w:type="dxa" w:w="3168"/>
            <w:shd w:val="clear" w:fill="F6EEF7"/>
          </w:tcPr>
          <w:p>
            <w:pPr>
              <w:spacing w:after="40"/>
            </w:pPr>
            <w:r>
              <w:rPr>
                <w:rFonts w:ascii="Calibri" w:hAnsi="Calibri"/>
                <w:b w:val="0"/>
                <w:color w:val="3A2E45"/>
                <w:sz w:val="18"/>
              </w:rPr>
              <w:t>What about bias in face recognition?</w:t>
            </w:r>
          </w:p>
        </w:tc>
        <w:tc>
          <w:tcPr>
            <w:tcW w:type="dxa" w:w="6768"/>
            <w:shd w:val="clear" w:fill="F6EEF7"/>
          </w:tcPr>
          <w:p>
            <w:pPr>
              <w:spacing w:after="40"/>
            </w:pPr>
            <w:r>
              <w:rPr>
                <w:rFonts w:ascii="Calibri" w:hAnsi="Calibri"/>
                <w:b w:val="0"/>
                <w:color w:val="3A2E45"/>
                <w:sz w:val="18"/>
              </w:rPr>
              <w:t>Unmeasured, and that is different from small. The harness is written and runs the moment FairFace or RFW is on disk. NIST FRVT found differentials above an order of magnitude, which is why the officer decides and we show the margin from threshold.</w:t>
            </w:r>
          </w:p>
        </w:tc>
      </w:tr>
      <w:tr>
        <w:tc>
          <w:tcPr>
            <w:tcW w:type="dxa" w:w="3168"/>
          </w:tcPr>
          <w:p>
            <w:pPr>
              <w:spacing w:after="40"/>
            </w:pPr>
            <w:r>
              <w:rPr>
                <w:rFonts w:ascii="Calibri" w:hAnsi="Calibri"/>
                <w:b w:val="0"/>
                <w:color w:val="3A2E45"/>
                <w:sz w:val="18"/>
              </w:rPr>
              <w:t>Why not use a GPU?</w:t>
            </w:r>
          </w:p>
        </w:tc>
        <w:tc>
          <w:tcPr>
            <w:tcW w:type="dxa" w:w="6768"/>
          </w:tcPr>
          <w:p>
            <w:pPr>
              <w:spacing w:after="40"/>
            </w:pPr>
            <w:r>
              <w:rPr>
                <w:rFonts w:ascii="Calibri" w:hAnsi="Calibri"/>
                <w:b w:val="0"/>
                <w:color w:val="3A2E45"/>
                <w:sz w:val="18"/>
              </w:rPr>
              <w:t>Border posts do not have one. Everything is ONNX int8 on CPU; the system is 154 MB warm.</w:t>
            </w:r>
          </w:p>
        </w:tc>
      </w:tr>
      <w:tr>
        <w:tc>
          <w:tcPr>
            <w:tcW w:type="dxa" w:w="3168"/>
            <w:shd w:val="clear" w:fill="F6EEF7"/>
          </w:tcPr>
          <w:p>
            <w:pPr>
              <w:spacing w:after="40"/>
            </w:pPr>
            <w:r>
              <w:rPr>
                <w:rFonts w:ascii="Calibri" w:hAnsi="Calibri"/>
                <w:b w:val="0"/>
                <w:color w:val="3A2E45"/>
                <w:sz w:val="18"/>
              </w:rPr>
              <w:t>Can it be fooled?</w:t>
            </w:r>
          </w:p>
        </w:tc>
        <w:tc>
          <w:tcPr>
            <w:tcW w:type="dxa" w:w="6768"/>
            <w:shd w:val="clear" w:fill="F6EEF7"/>
          </w:tcPr>
          <w:p>
            <w:pPr>
              <w:spacing w:after="40"/>
            </w:pPr>
            <w:r>
              <w:rPr>
                <w:rFonts w:ascii="Calibri" w:hAnsi="Calibri"/>
                <w:b w:val="0"/>
                <w:color w:val="3A2E45"/>
                <w:sz w:val="18"/>
              </w:rPr>
              <w:t>Yes. Professional forgery with matched materials would likely pass the physical checks. That is why the system assists rather than decides, and why the evidence list matters more than the score.</w:t>
            </w:r>
          </w:p>
        </w:tc>
      </w:tr>
      <w:tr>
        <w:tc>
          <w:tcPr>
            <w:tcW w:type="dxa" w:w="3168"/>
          </w:tcPr>
          <w:p>
            <w:pPr>
              <w:spacing w:after="40"/>
            </w:pPr>
            <w:r>
              <w:rPr>
                <w:rFonts w:ascii="Calibri" w:hAnsi="Calibri"/>
                <w:b w:val="0"/>
                <w:color w:val="3A2E45"/>
                <w:sz w:val="18"/>
              </w:rPr>
              <w:t>Does this work on a scanned PDF?</w:t>
            </w:r>
          </w:p>
        </w:tc>
        <w:tc>
          <w:tcPr>
            <w:tcW w:type="dxa" w:w="6768"/>
          </w:tcPr>
          <w:p>
            <w:pPr>
              <w:spacing w:after="40"/>
            </w:pPr>
            <w:r>
              <w:rPr>
                <w:rFonts w:ascii="Calibri" w:hAnsi="Calibri"/>
                <w:b w:val="0"/>
                <w:color w:val="3A2E45"/>
                <w:sz w:val="18"/>
              </w:rPr>
              <w:t>Yes, and that path enables the digital forensics track. At a live counter those are less useful because the scanner writes the file, which is why the physical track is primary.</w:t>
            </w:r>
          </w:p>
        </w:tc>
      </w:tr>
      <w:tr>
        <w:tc>
          <w:tcPr>
            <w:tcW w:type="dxa" w:w="3168"/>
            <w:shd w:val="clear" w:fill="F6EEF7"/>
          </w:tcPr>
          <w:p>
            <w:pPr>
              <w:spacing w:after="40"/>
            </w:pPr>
            <w:r>
              <w:rPr>
                <w:rFonts w:ascii="Calibri" w:hAnsi="Calibri"/>
                <w:b w:val="0"/>
                <w:color w:val="3A2E45"/>
                <w:sz w:val="18"/>
              </w:rPr>
              <w:t>Why is everything AMBER in your demo?</w:t>
            </w:r>
          </w:p>
        </w:tc>
        <w:tc>
          <w:tcPr>
            <w:tcW w:type="dxa" w:w="6768"/>
            <w:shd w:val="clear" w:fill="F6EEF7"/>
          </w:tcPr>
          <w:p>
            <w:pPr>
              <w:spacing w:after="40"/>
            </w:pPr>
            <w:r>
              <w:rPr>
                <w:rFonts w:ascii="Calibri" w:hAnsi="Calibri"/>
                <w:b w:val="0"/>
                <w:color w:val="3A2E45"/>
                <w:sz w:val="18"/>
              </w:rPr>
              <w:t>Because the field detector is still training and the system will not clear a document it cannot read. That is the safety property working exactly as designed.</w:t>
            </w:r>
          </w:p>
        </w:tc>
      </w:tr>
    </w:tbl>
    <w:p>
      <w:pPr>
        <w:spacing w:after="80"/>
      </w:pPr>
    </w:p>
    <w:p>
      <w:pPr>
        <w:spacing w:before="240" w:after="80"/>
      </w:pPr>
      <w:r>
        <w:rPr>
          <w:rFonts w:ascii="Calibri" w:hAnsi="Calibri"/>
          <w:b/>
          <w:color w:val="3A2E45"/>
          <w:sz w:val="26"/>
        </w:rPr>
        <w:t>Where to find things in the repository</w:t>
      </w:r>
    </w:p>
    <w:tbl>
      <w:tblPr>
        <w:tblStyle w:val="TableGrid"/>
        <w:tblW w:type="auto" w:w="0"/>
        <w:jc w:val="center"/>
        <w:tblLook w:firstColumn="1" w:firstRow="1" w:lastColumn="0" w:lastRow="0" w:noHBand="0" w:noVBand="1" w:val="04A0"/>
      </w:tblPr>
      <w:tblGrid>
        <w:gridCol w:w="4968"/>
        <w:gridCol w:w="4968"/>
      </w:tblGrid>
      <w:tr>
        <w:tc>
          <w:tcPr>
            <w:tcW w:type="dxa" w:w="4320"/>
            <w:shd w:val="clear" w:fill="3A2E45"/>
          </w:tcPr>
          <w:p>
            <w:pPr>
              <w:spacing w:after="40"/>
            </w:pPr>
            <w:r>
              <w:rPr>
                <w:rFonts w:ascii="Calibri" w:hAnsi="Calibri"/>
                <w:b/>
                <w:color w:val="FFF2CF"/>
                <w:sz w:val="19"/>
              </w:rPr>
              <w:t>Question</w:t>
            </w:r>
          </w:p>
        </w:tc>
        <w:tc>
          <w:tcPr>
            <w:tcW w:type="dxa" w:w="5616"/>
            <w:shd w:val="clear" w:fill="3A2E45"/>
          </w:tcPr>
          <w:p>
            <w:pPr>
              <w:spacing w:after="40"/>
            </w:pPr>
            <w:r>
              <w:rPr>
                <w:rFonts w:ascii="Calibri" w:hAnsi="Calibri"/>
                <w:b/>
                <w:color w:val="FFF2CF"/>
                <w:sz w:val="19"/>
              </w:rPr>
              <w:t>File</w:t>
            </w:r>
          </w:p>
        </w:tc>
      </w:tr>
      <w:tr>
        <w:tc>
          <w:tcPr>
            <w:tcW w:type="dxa" w:w="4320"/>
          </w:tcPr>
          <w:p>
            <w:pPr>
              <w:spacing w:after="40"/>
            </w:pPr>
            <w:r>
              <w:rPr>
                <w:rFonts w:ascii="Calibri" w:hAnsi="Calibri"/>
                <w:b w:val="0"/>
                <w:color w:val="3A2E45"/>
                <w:sz w:val="19"/>
              </w:rPr>
              <w:t>What is this project, in domain terms?</w:t>
            </w:r>
          </w:p>
        </w:tc>
        <w:tc>
          <w:tcPr>
            <w:tcW w:type="dxa" w:w="5616"/>
          </w:tcPr>
          <w:p>
            <w:pPr>
              <w:spacing w:after="40"/>
            </w:pPr>
            <w:r>
              <w:rPr>
                <w:rFonts w:ascii="Calibri" w:hAnsi="Calibri"/>
                <w:b w:val="0"/>
                <w:color w:val="3A2E45"/>
                <w:sz w:val="19"/>
              </w:rPr>
              <w:t>context/CONTEXT.md</w:t>
            </w:r>
          </w:p>
        </w:tc>
      </w:tr>
      <w:tr>
        <w:tc>
          <w:tcPr>
            <w:tcW w:type="dxa" w:w="4320"/>
            <w:shd w:val="clear" w:fill="F6EEF7"/>
          </w:tcPr>
          <w:p>
            <w:pPr>
              <w:spacing w:after="40"/>
            </w:pPr>
            <w:r>
              <w:rPr>
                <w:rFonts w:ascii="Calibri" w:hAnsi="Calibri"/>
                <w:b w:val="0"/>
                <w:color w:val="3A2E45"/>
                <w:sz w:val="19"/>
              </w:rPr>
              <w:t>What are the frozen interfaces?</w:t>
            </w:r>
          </w:p>
        </w:tc>
        <w:tc>
          <w:tcPr>
            <w:tcW w:type="dxa" w:w="5616"/>
            <w:shd w:val="clear" w:fill="F6EEF7"/>
          </w:tcPr>
          <w:p>
            <w:pPr>
              <w:spacing w:after="40"/>
            </w:pPr>
            <w:r>
              <w:rPr>
                <w:rFonts w:ascii="Calibri" w:hAnsi="Calibri"/>
                <w:b w:val="0"/>
                <w:color w:val="3A2E45"/>
                <w:sz w:val="19"/>
              </w:rPr>
              <w:t>context/CONTRACTS.md</w:t>
            </w:r>
          </w:p>
        </w:tc>
      </w:tr>
      <w:tr>
        <w:tc>
          <w:tcPr>
            <w:tcW w:type="dxa" w:w="4320"/>
          </w:tcPr>
          <w:p>
            <w:pPr>
              <w:spacing w:after="40"/>
            </w:pPr>
            <w:r>
              <w:rPr>
                <w:rFonts w:ascii="Calibri" w:hAnsi="Calibri"/>
                <w:b w:val="0"/>
                <w:color w:val="3A2E45"/>
                <w:sz w:val="19"/>
              </w:rPr>
              <w:t>Why is this odd thing like this?</w:t>
            </w:r>
          </w:p>
        </w:tc>
        <w:tc>
          <w:tcPr>
            <w:tcW w:type="dxa" w:w="5616"/>
          </w:tcPr>
          <w:p>
            <w:pPr>
              <w:spacing w:after="40"/>
            </w:pPr>
            <w:r>
              <w:rPr>
                <w:rFonts w:ascii="Calibri" w:hAnsi="Calibri"/>
                <w:b w:val="0"/>
                <w:color w:val="3A2E45"/>
                <w:sz w:val="19"/>
              </w:rPr>
              <w:t>context/DECISIONS.md (48 numbered decisions)</w:t>
            </w:r>
          </w:p>
        </w:tc>
      </w:tr>
      <w:tr>
        <w:tc>
          <w:tcPr>
            <w:tcW w:type="dxa" w:w="4320"/>
            <w:shd w:val="clear" w:fill="F6EEF7"/>
          </w:tcPr>
          <w:p>
            <w:pPr>
              <w:spacing w:after="40"/>
            </w:pPr>
            <w:r>
              <w:rPr>
                <w:rFonts w:ascii="Calibri" w:hAnsi="Calibri"/>
                <w:b w:val="0"/>
                <w:color w:val="3A2E45"/>
                <w:sz w:val="19"/>
              </w:rPr>
              <w:t>What is done and what remains?</w:t>
            </w:r>
          </w:p>
        </w:tc>
        <w:tc>
          <w:tcPr>
            <w:tcW w:type="dxa" w:w="5616"/>
            <w:shd w:val="clear" w:fill="F6EEF7"/>
          </w:tcPr>
          <w:p>
            <w:pPr>
              <w:spacing w:after="40"/>
            </w:pPr>
            <w:r>
              <w:rPr>
                <w:rFonts w:ascii="Calibri" w:hAnsi="Calibri"/>
                <w:b w:val="0"/>
                <w:color w:val="3A2E45"/>
                <w:sz w:val="19"/>
              </w:rPr>
              <w:t>context/PROGRESS.md</w:t>
            </w:r>
          </w:p>
        </w:tc>
      </w:tr>
      <w:tr>
        <w:tc>
          <w:tcPr>
            <w:tcW w:type="dxa" w:w="4320"/>
          </w:tcPr>
          <w:p>
            <w:pPr>
              <w:spacing w:after="40"/>
            </w:pPr>
            <w:r>
              <w:rPr>
                <w:rFonts w:ascii="Calibri" w:hAnsi="Calibri"/>
                <w:b w:val="0"/>
                <w:color w:val="3A2E45"/>
                <w:sz w:val="19"/>
              </w:rPr>
              <w:t>How is the demo run?</w:t>
            </w:r>
          </w:p>
        </w:tc>
        <w:tc>
          <w:tcPr>
            <w:tcW w:type="dxa" w:w="5616"/>
          </w:tcPr>
          <w:p>
            <w:pPr>
              <w:spacing w:after="40"/>
            </w:pPr>
            <w:r>
              <w:rPr>
                <w:rFonts w:ascii="Calibri" w:hAnsi="Calibri"/>
                <w:b w:val="0"/>
                <w:color w:val="3A2E45"/>
                <w:sz w:val="19"/>
              </w:rPr>
              <w:t>context/DEMO.md (script, checklist, rehearsal record)</w:t>
            </w:r>
          </w:p>
        </w:tc>
      </w:tr>
      <w:tr>
        <w:tc>
          <w:tcPr>
            <w:tcW w:type="dxa" w:w="4320"/>
            <w:shd w:val="clear" w:fill="F6EEF7"/>
          </w:tcPr>
          <w:p>
            <w:pPr>
              <w:spacing w:after="40"/>
            </w:pPr>
            <w:r>
              <w:rPr>
                <w:rFonts w:ascii="Calibri" w:hAnsi="Calibri"/>
                <w:b w:val="0"/>
                <w:color w:val="3A2E45"/>
                <w:sz w:val="19"/>
              </w:rPr>
              <w:t>Where did the data come from?</w:t>
            </w:r>
          </w:p>
        </w:tc>
        <w:tc>
          <w:tcPr>
            <w:tcW w:type="dxa" w:w="5616"/>
            <w:shd w:val="clear" w:fill="F6EEF7"/>
          </w:tcPr>
          <w:p>
            <w:pPr>
              <w:spacing w:after="40"/>
            </w:pPr>
            <w:r>
              <w:rPr>
                <w:rFonts w:ascii="Calibri" w:hAnsi="Calibri"/>
                <w:b w:val="0"/>
                <w:color w:val="3A2E45"/>
                <w:sz w:val="19"/>
              </w:rPr>
              <w:t>data/PROVENANCE.md and docs/PROVENANCE-SLIDE.md</w:t>
            </w:r>
          </w:p>
        </w:tc>
      </w:tr>
      <w:tr>
        <w:tc>
          <w:tcPr>
            <w:tcW w:type="dxa" w:w="4320"/>
          </w:tcPr>
          <w:p>
            <w:pPr>
              <w:spacing w:after="40"/>
            </w:pPr>
            <w:r>
              <w:rPr>
                <w:rFonts w:ascii="Calibri" w:hAnsi="Calibri"/>
                <w:b w:val="0"/>
                <w:color w:val="3A2E45"/>
                <w:sz w:val="19"/>
              </w:rPr>
              <w:t>What are the measured tamper numbers?</w:t>
            </w:r>
          </w:p>
        </w:tc>
        <w:tc>
          <w:tcPr>
            <w:tcW w:type="dxa" w:w="5616"/>
          </w:tcPr>
          <w:p>
            <w:pPr>
              <w:spacing w:after="40"/>
            </w:pPr>
            <w:r>
              <w:rPr>
                <w:rFonts w:ascii="Calibri" w:hAnsi="Calibri"/>
                <w:b w:val="0"/>
                <w:color w:val="3A2E45"/>
                <w:sz w:val="19"/>
              </w:rPr>
              <w:t>data/TAMPERING.md</w:t>
            </w:r>
          </w:p>
        </w:tc>
      </w:tr>
      <w:tr>
        <w:tc>
          <w:tcPr>
            <w:tcW w:type="dxa" w:w="4320"/>
            <w:shd w:val="clear" w:fill="F6EEF7"/>
          </w:tcPr>
          <w:p>
            <w:pPr>
              <w:spacing w:after="40"/>
            </w:pPr>
            <w:r>
              <w:rPr>
                <w:rFonts w:ascii="Calibri" w:hAnsi="Calibri"/>
                <w:b w:val="0"/>
                <w:color w:val="3A2E45"/>
                <w:sz w:val="19"/>
              </w:rPr>
              <w:t>What are the measured face numbers?</w:t>
            </w:r>
          </w:p>
        </w:tc>
        <w:tc>
          <w:tcPr>
            <w:tcW w:type="dxa" w:w="5616"/>
            <w:shd w:val="clear" w:fill="F6EEF7"/>
          </w:tcPr>
          <w:p>
            <w:pPr>
              <w:spacing w:after="40"/>
            </w:pPr>
            <w:r>
              <w:rPr>
                <w:rFonts w:ascii="Calibri" w:hAnsi="Calibri"/>
                <w:b w:val="0"/>
                <w:color w:val="3A2E45"/>
                <w:sz w:val="19"/>
              </w:rPr>
              <w:t>data/FACE.md</w:t>
            </w:r>
          </w:p>
        </w:tc>
      </w:tr>
      <w:tr>
        <w:tc>
          <w:tcPr>
            <w:tcW w:type="dxa" w:w="4320"/>
          </w:tcPr>
          <w:p>
            <w:pPr>
              <w:spacing w:after="40"/>
            </w:pPr>
            <w:r>
              <w:rPr>
                <w:rFonts w:ascii="Calibri" w:hAnsi="Calibri"/>
                <w:b w:val="0"/>
                <w:color w:val="3A2E45"/>
                <w:sz w:val="19"/>
              </w:rPr>
              <w:t>How is the detector trained?</w:t>
            </w:r>
          </w:p>
        </w:tc>
        <w:tc>
          <w:tcPr>
            <w:tcW w:type="dxa" w:w="5616"/>
          </w:tcPr>
          <w:p>
            <w:pPr>
              <w:spacing w:after="40"/>
            </w:pPr>
            <w:r>
              <w:rPr>
                <w:rFonts w:ascii="Calibri" w:hAnsi="Calibri"/>
                <w:b w:val="0"/>
                <w:color w:val="3A2E45"/>
                <w:sz w:val="19"/>
              </w:rPr>
              <w:t>MODEL-TRAINING.md</w:t>
            </w:r>
          </w:p>
        </w:tc>
      </w:tr>
      <w:tr>
        <w:tc>
          <w:tcPr>
            <w:tcW w:type="dxa" w:w="4320"/>
            <w:shd w:val="clear" w:fill="F6EEF7"/>
          </w:tcPr>
          <w:p>
            <w:pPr>
              <w:spacing w:after="40"/>
            </w:pPr>
            <w:r>
              <w:rPr>
                <w:rFonts w:ascii="Calibri" w:hAnsi="Calibri"/>
                <w:b w:val="0"/>
                <w:color w:val="3A2E45"/>
                <w:sz w:val="19"/>
              </w:rPr>
              <w:t>How do I regenerate these figures?</w:t>
            </w:r>
          </w:p>
        </w:tc>
        <w:tc>
          <w:tcPr>
            <w:tcW w:type="dxa" w:w="5616"/>
            <w:shd w:val="clear" w:fill="F6EEF7"/>
          </w:tcPr>
          <w:p>
            <w:pPr>
              <w:spacing w:after="40"/>
            </w:pPr>
            <w:r>
              <w:rPr>
                <w:rFonts w:ascii="Calibri" w:hAnsi="Calibri"/>
                <w:b w:val="0"/>
                <w:color w:val="3A2E45"/>
                <w:sz w:val="19"/>
              </w:rPr>
              <w:t>docs/figures/*.py, then docs/build_docx.py</w:t>
            </w:r>
          </w:p>
        </w:tc>
      </w:tr>
    </w:tbl>
    <w:p>
      <w:pPr>
        <w:spacing w:after="80"/>
      </w:pPr>
    </w:p>
    <w:p>
      <w:pPr>
        <w:spacing w:before="240" w:after="80"/>
      </w:pPr>
      <w:r>
        <w:rPr>
          <w:rFonts w:ascii="Calibri" w:hAnsi="Calibri"/>
          <w:b/>
          <w:color w:val="3A2E45"/>
          <w:sz w:val="26"/>
        </w:rPr>
        <w:t>Rules a teammate must not get wrong on stage</w:t>
      </w:r>
    </w:p>
    <w:p>
      <w:pPr>
        <w:pStyle w:val="ListBullet"/>
        <w:spacing w:after="60"/>
        <w:ind w:left="518"/>
      </w:pPr>
      <w:r>
        <w:rPr>
          <w:rFonts w:ascii="Calibri" w:hAnsi="Calibri"/>
          <w:b/>
          <w:color w:val="3A2E45"/>
          <w:sz w:val="21"/>
        </w:rPr>
        <w:t xml:space="preserve">Never say the system decides. </w:t>
      </w:r>
      <w:r>
        <w:rPr>
          <w:rFonts w:ascii="Calibri" w:hAnsi="Calibri"/>
          <w:color w:val="3A2E45"/>
          <w:sz w:val="21"/>
        </w:rPr>
        <w:t>It assists. The officer decides, and that is a design position, not modesty.</w:t>
      </w:r>
    </w:p>
    <w:p>
      <w:pPr>
        <w:pStyle w:val="ListBullet"/>
        <w:spacing w:after="60"/>
        <w:ind w:left="518"/>
      </w:pPr>
      <w:r>
        <w:rPr>
          <w:rFonts w:ascii="Calibri" w:hAnsi="Calibri"/>
          <w:b/>
          <w:color w:val="3A2E45"/>
          <w:sz w:val="21"/>
        </w:rPr>
        <w:t xml:space="preserve">Never present a reference-issuer verification as a government one. </w:t>
      </w:r>
      <w:r>
        <w:rPr>
          <w:rFonts w:ascii="Calibri" w:hAnsi="Calibri"/>
          <w:color w:val="3A2E45"/>
          <w:sz w:val="21"/>
        </w:rPr>
        <w:t>The disclosure string exists for exactly this reason and the console always renders it.</w:t>
      </w:r>
    </w:p>
    <w:p>
      <w:pPr>
        <w:pStyle w:val="ListBullet"/>
        <w:spacing w:after="60"/>
        <w:ind w:left="518"/>
      </w:pPr>
      <w:r>
        <w:rPr>
          <w:rFonts w:ascii="Calibri" w:hAnsi="Calibri"/>
          <w:b/>
          <w:color w:val="3A2E45"/>
          <w:sz w:val="21"/>
        </w:rPr>
        <w:t xml:space="preserve">Never quote an accuracy number without saying it is on synthetic forgeries. </w:t>
      </w:r>
      <w:r>
        <w:rPr>
          <w:rFonts w:ascii="Calibri" w:hAnsi="Calibri"/>
          <w:color w:val="3A2E45"/>
          <w:sz w:val="21"/>
        </w:rPr>
        <w:t>This is the question that will be probed hardest.</w:t>
      </w:r>
    </w:p>
    <w:p>
      <w:pPr>
        <w:pStyle w:val="ListBullet"/>
        <w:spacing w:after="60"/>
        <w:ind w:left="518"/>
      </w:pPr>
      <w:r>
        <w:rPr>
          <w:rFonts w:ascii="Calibri" w:hAnsi="Calibri"/>
          <w:b/>
          <w:color w:val="3A2E45"/>
          <w:sz w:val="21"/>
        </w:rPr>
        <w:t xml:space="preserve">Never say bias is small. </w:t>
      </w:r>
      <w:r>
        <w:rPr>
          <w:rFonts w:ascii="Calibri" w:hAnsi="Calibri"/>
          <w:color w:val="3A2E45"/>
          <w:sz w:val="21"/>
        </w:rPr>
        <w:t>It is unmeasured. Say unmeasured.</w:t>
      </w:r>
    </w:p>
    <w:p>
      <w:pPr>
        <w:pStyle w:val="ListBullet"/>
        <w:spacing w:after="60"/>
        <w:ind w:left="518"/>
      </w:pPr>
      <w:r>
        <w:rPr>
          <w:rFonts w:ascii="Calibri" w:hAnsi="Calibri"/>
          <w:b/>
          <w:color w:val="3A2E45"/>
          <w:sz w:val="21"/>
        </w:rPr>
        <w:t xml:space="preserve">If asked something you do not know, say so. </w:t>
      </w:r>
      <w:r>
        <w:rPr>
          <w:rFonts w:ascii="Calibri" w:hAnsi="Calibri"/>
          <w:color w:val="3A2E45"/>
          <w:sz w:val="21"/>
        </w:rPr>
        <w:t>The project's whole credibility rests on naming its limits. Guessing on stage undoes that in one sentence.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b w:val="0"/>
      <w:color w:val="3A2E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