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442D9F" w14:textId="77777777" w:rsidR="00A33C1B" w:rsidRDefault="00A33C1B" w:rsidP="00A33C1B">
      <w:pPr>
        <w:pStyle w:val="Centrado"/>
        <w:rPr>
          <w:b/>
          <w:bCs/>
          <w:sz w:val="30"/>
          <w:szCs w:val="30"/>
        </w:rPr>
      </w:pPr>
      <w:bookmarkStart w:id="0" w:name="_Toc238735926"/>
      <w:bookmarkStart w:id="1" w:name="_GoBack"/>
      <w:bookmarkEnd w:id="1"/>
    </w:p>
    <w:p w14:paraId="3F97009B" w14:textId="77777777" w:rsidR="00A33C1B" w:rsidRPr="00346B19" w:rsidRDefault="00A33C1B" w:rsidP="00A33C1B">
      <w:pPr>
        <w:pStyle w:val="Centrado"/>
        <w:rPr>
          <w:sz w:val="30"/>
          <w:szCs w:val="30"/>
        </w:rPr>
      </w:pPr>
      <w:r w:rsidRPr="00346B19">
        <w:rPr>
          <w:b/>
          <w:bCs/>
          <w:sz w:val="30"/>
          <w:szCs w:val="30"/>
        </w:rPr>
        <w:t>UNIVERSIDAD PRIVADA DE TACNA</w:t>
      </w:r>
    </w:p>
    <w:p w14:paraId="1EFF1DF7" w14:textId="77777777" w:rsidR="00A33C1B" w:rsidRPr="00346B19" w:rsidRDefault="00A33C1B" w:rsidP="00A33C1B">
      <w:pPr>
        <w:pStyle w:val="Centrado"/>
        <w:rPr>
          <w:sz w:val="30"/>
          <w:szCs w:val="30"/>
        </w:rPr>
      </w:pPr>
      <w:r w:rsidRPr="00346B19">
        <w:rPr>
          <w:b/>
          <w:bCs/>
          <w:sz w:val="30"/>
          <w:szCs w:val="30"/>
        </w:rPr>
        <w:t>FACULTAD DE INGENIERÍA</w:t>
      </w:r>
    </w:p>
    <w:p w14:paraId="3C2D5689" w14:textId="77777777" w:rsidR="00A33C1B" w:rsidRPr="00346B19" w:rsidRDefault="00A33C1B" w:rsidP="00A33C1B">
      <w:pPr>
        <w:pStyle w:val="Centrado"/>
        <w:rPr>
          <w:b/>
          <w:bCs/>
          <w:sz w:val="30"/>
          <w:szCs w:val="30"/>
        </w:rPr>
      </w:pPr>
      <w:r w:rsidRPr="00346B19">
        <w:rPr>
          <w:b/>
          <w:bCs/>
          <w:sz w:val="30"/>
          <w:szCs w:val="30"/>
        </w:rPr>
        <w:t>ESCUELA DE INGENIERÍA DE SISTEMAS</w:t>
      </w:r>
    </w:p>
    <w:p w14:paraId="325D9C63" w14:textId="77777777" w:rsidR="00A33C1B" w:rsidRDefault="00A33C1B" w:rsidP="00A33C1B">
      <w:pPr>
        <w:pStyle w:val="Centrado"/>
        <w:rPr>
          <w:b/>
          <w:bCs/>
        </w:rPr>
      </w:pPr>
    </w:p>
    <w:p w14:paraId="4C455AE8" w14:textId="77777777" w:rsidR="00A33C1B" w:rsidRDefault="00A33C1B" w:rsidP="00A33C1B">
      <w:pPr>
        <w:pStyle w:val="Centrado"/>
        <w:rPr>
          <w:b/>
          <w:bCs/>
        </w:rPr>
      </w:pPr>
    </w:p>
    <w:p w14:paraId="1BBD4110" w14:textId="77777777" w:rsidR="00A33C1B" w:rsidRDefault="00A33C1B" w:rsidP="00A33C1B">
      <w:pPr>
        <w:pStyle w:val="Centrado"/>
      </w:pPr>
    </w:p>
    <w:p w14:paraId="4675C0EE" w14:textId="77777777" w:rsidR="00A33C1B" w:rsidRDefault="00A33C1B" w:rsidP="00A33C1B">
      <w:pPr>
        <w:pStyle w:val="Centrado"/>
      </w:pPr>
      <w:r>
        <w:rPr>
          <w:noProof/>
        </w:rPr>
        <w:drawing>
          <wp:inline distT="0" distB="0" distL="0" distR="0" wp14:anchorId="54950D43" wp14:editId="752A9D2D">
            <wp:extent cx="1295999" cy="1353524"/>
            <wp:effectExtent l="0" t="0" r="0" b="0"/>
            <wp:docPr id="1391959141" name="Picture"/>
            <wp:cNvGraphicFramePr/>
            <a:graphic xmlns:a="http://schemas.openxmlformats.org/drawingml/2006/main">
              <a:graphicData uri="http://schemas.openxmlformats.org/drawingml/2006/picture">
                <pic:pic xmlns:pic="http://schemas.openxmlformats.org/drawingml/2006/picture">
                  <pic:nvPicPr>
                    <pic:cNvPr id="11" name="Picture" descr="../../logo_escuela_sistemas.jpeg"/>
                    <pic:cNvPicPr>
                      <a:picLocks noChangeAspect="1" noChangeArrowheads="1"/>
                    </pic:cNvPicPr>
                  </pic:nvPicPr>
                  <pic:blipFill>
                    <a:blip r:embed="rId7"/>
                    <a:stretch>
                      <a:fillRect/>
                    </a:stretch>
                  </pic:blipFill>
                  <pic:spPr bwMode="auto">
                    <a:xfrm>
                      <a:off x="0" y="0"/>
                      <a:ext cx="1295999" cy="1353524"/>
                    </a:xfrm>
                    <a:prstGeom prst="rect">
                      <a:avLst/>
                    </a:prstGeom>
                    <a:noFill/>
                    <a:ln w="9525">
                      <a:noFill/>
                      <a:headEnd/>
                      <a:tailEnd/>
                    </a:ln>
                  </pic:spPr>
                </pic:pic>
              </a:graphicData>
            </a:graphic>
          </wp:inline>
        </w:drawing>
      </w:r>
    </w:p>
    <w:p w14:paraId="2E773431" w14:textId="77777777" w:rsidR="00A33C1B" w:rsidRDefault="00A33C1B" w:rsidP="00A33C1B">
      <w:pPr>
        <w:pStyle w:val="Centrado"/>
        <w:jc w:val="left"/>
        <w:rPr>
          <w:b/>
          <w:bCs/>
          <w:sz w:val="24"/>
          <w:szCs w:val="24"/>
        </w:rPr>
      </w:pPr>
    </w:p>
    <w:p w14:paraId="2E1A0B73" w14:textId="77777777" w:rsidR="00A33C1B" w:rsidRDefault="00A33C1B" w:rsidP="00A33C1B">
      <w:pPr>
        <w:pStyle w:val="Centrado"/>
        <w:rPr>
          <w:b/>
          <w:bCs/>
          <w:sz w:val="24"/>
          <w:szCs w:val="24"/>
        </w:rPr>
      </w:pPr>
    </w:p>
    <w:p w14:paraId="383617D7" w14:textId="77777777" w:rsidR="00A33C1B" w:rsidRPr="00346B19" w:rsidRDefault="00A33C1B" w:rsidP="00A33C1B">
      <w:pPr>
        <w:pStyle w:val="Centrado"/>
        <w:rPr>
          <w:sz w:val="24"/>
          <w:szCs w:val="24"/>
        </w:rPr>
      </w:pPr>
      <w:r>
        <w:rPr>
          <w:b/>
          <w:bCs/>
          <w:sz w:val="24"/>
          <w:szCs w:val="24"/>
        </w:rPr>
        <w:t>TALLER</w:t>
      </w:r>
    </w:p>
    <w:p w14:paraId="0E3D5D83" w14:textId="77777777" w:rsidR="00A33C1B" w:rsidRPr="00346B19" w:rsidRDefault="00A33C1B" w:rsidP="00A33C1B">
      <w:pPr>
        <w:pStyle w:val="Centrado"/>
        <w:rPr>
          <w:sz w:val="24"/>
          <w:szCs w:val="24"/>
        </w:rPr>
      </w:pPr>
      <w:r>
        <w:rPr>
          <w:b/>
          <w:color w:val="16285C"/>
          <w:sz w:val="27"/>
        </w:rPr>
        <w:t>TALLER DE LABORATORIO 04</w:t>
      </w:r>
      <w:r>
        <w:rPr>
          <w:b/>
          <w:color w:val="16285C"/>
          <w:sz w:val="27"/>
        </w:rPr>
        <w:br/>
        <w:t>FORMULACIÓN Y VALIDACIÓN DE LA MISIÓN Y LA VISIÓN</w:t>
      </w:r>
      <w:r>
        <w:rPr>
          <w:b/>
          <w:color w:val="16285C"/>
          <w:sz w:val="27"/>
        </w:rPr>
        <w:br/>
        <w:t>EMPRESA TECNOLÓGICA: GRUPO CISCLON / CISCLOUD</w:t>
      </w:r>
    </w:p>
    <w:p w14:paraId="63392C3A" w14:textId="77777777" w:rsidR="00A33C1B" w:rsidRPr="00346B19" w:rsidRDefault="00A33C1B" w:rsidP="00A33C1B">
      <w:pPr>
        <w:pStyle w:val="Centrado"/>
        <w:rPr>
          <w:b/>
          <w:bCs/>
          <w:sz w:val="24"/>
          <w:szCs w:val="24"/>
        </w:rPr>
      </w:pPr>
    </w:p>
    <w:p w14:paraId="23628B68" w14:textId="77777777" w:rsidR="00A33C1B" w:rsidRPr="00346B19" w:rsidRDefault="00A33C1B" w:rsidP="00A33C1B">
      <w:pPr>
        <w:pStyle w:val="Centrado"/>
        <w:rPr>
          <w:sz w:val="24"/>
          <w:szCs w:val="24"/>
        </w:rPr>
      </w:pPr>
      <w:r w:rsidRPr="00346B19">
        <w:rPr>
          <w:b/>
          <w:bCs/>
          <w:sz w:val="24"/>
          <w:szCs w:val="24"/>
        </w:rPr>
        <w:t>CURSO:</w:t>
      </w:r>
    </w:p>
    <w:p w14:paraId="168AE28F" w14:textId="77777777" w:rsidR="00A33C1B" w:rsidRPr="00346B19" w:rsidRDefault="00A33C1B" w:rsidP="00A33C1B">
      <w:pPr>
        <w:pStyle w:val="Centrado"/>
        <w:rPr>
          <w:sz w:val="24"/>
          <w:szCs w:val="24"/>
        </w:rPr>
      </w:pPr>
      <w:r>
        <w:rPr>
          <w:b/>
          <w:sz w:val="23"/>
        </w:rPr>
        <w:t>SI-886 · PLANEAMIENTO ESTRATÉGICO DE TI</w:t>
      </w:r>
    </w:p>
    <w:p w14:paraId="69225041" w14:textId="77777777" w:rsidR="00A33C1B" w:rsidRPr="00346B19" w:rsidRDefault="00A33C1B" w:rsidP="00A33C1B">
      <w:pPr>
        <w:pStyle w:val="Centrado"/>
        <w:rPr>
          <w:sz w:val="24"/>
          <w:szCs w:val="24"/>
        </w:rPr>
      </w:pPr>
    </w:p>
    <w:p w14:paraId="646DB251" w14:textId="77777777" w:rsidR="00A33C1B" w:rsidRPr="00346B19" w:rsidRDefault="00A33C1B" w:rsidP="00A33C1B">
      <w:pPr>
        <w:pStyle w:val="Centrado"/>
        <w:rPr>
          <w:b/>
          <w:bCs/>
          <w:sz w:val="24"/>
          <w:szCs w:val="24"/>
        </w:rPr>
      </w:pPr>
      <w:r w:rsidRPr="00346B19">
        <w:rPr>
          <w:b/>
          <w:bCs/>
          <w:sz w:val="24"/>
          <w:szCs w:val="24"/>
        </w:rPr>
        <w:t>AUTOR(ES):</w:t>
      </w:r>
    </w:p>
    <w:p w14:paraId="5F5EAC0F" w14:textId="77777777" w:rsidR="00A33C1B" w:rsidRPr="00346B19" w:rsidRDefault="00A33C1B" w:rsidP="00A33C1B">
      <w:pPr>
        <w:pStyle w:val="Centrado"/>
        <w:rPr>
          <w:sz w:val="24"/>
          <w:szCs w:val="24"/>
        </w:rPr>
      </w:pPr>
      <w:r>
        <w:rPr>
          <w:sz w:val="21"/>
        </w:rPr>
        <w:t>GRUPO 04 — INGENIERÍA DE SISTEMAS</w:t>
      </w:r>
      <w:r>
        <w:rPr>
          <w:sz w:val="21"/>
        </w:rPr>
        <w:br/>
        <w:t>APELLIDOS Y NOMBRES · CÓDIGO UPT</w:t>
      </w:r>
    </w:p>
    <w:p w14:paraId="4DFBA519" w14:textId="77777777" w:rsidR="00A33C1B" w:rsidRPr="00346B19" w:rsidRDefault="00A33C1B" w:rsidP="00A33C1B">
      <w:pPr>
        <w:pStyle w:val="Centrado"/>
        <w:rPr>
          <w:sz w:val="24"/>
          <w:szCs w:val="24"/>
        </w:rPr>
      </w:pPr>
    </w:p>
    <w:p w14:paraId="49F98E44" w14:textId="77777777" w:rsidR="00A33C1B" w:rsidRPr="00346B19" w:rsidRDefault="00A33C1B" w:rsidP="00A33C1B">
      <w:pPr>
        <w:pStyle w:val="Centrado"/>
        <w:rPr>
          <w:sz w:val="24"/>
          <w:szCs w:val="24"/>
        </w:rPr>
      </w:pPr>
      <w:r w:rsidRPr="00346B19">
        <w:rPr>
          <w:b/>
          <w:bCs/>
          <w:sz w:val="24"/>
          <w:szCs w:val="24"/>
        </w:rPr>
        <w:t>DOCENTE:</w:t>
      </w:r>
    </w:p>
    <w:p w14:paraId="05D3ACE9" w14:textId="77777777" w:rsidR="00A33C1B" w:rsidRPr="00346B19" w:rsidRDefault="00A33C1B" w:rsidP="00A33C1B">
      <w:pPr>
        <w:pStyle w:val="Centrado"/>
        <w:rPr>
          <w:sz w:val="24"/>
          <w:szCs w:val="24"/>
        </w:rPr>
      </w:pPr>
      <w:r w:rsidRPr="00346B19">
        <w:rPr>
          <w:sz w:val="24"/>
          <w:szCs w:val="24"/>
        </w:rPr>
        <w:t>DR. OSCAR JUAN JIMENEZ FLORES</w:t>
      </w:r>
    </w:p>
    <w:p w14:paraId="249D10D5" w14:textId="77777777" w:rsidR="00A33C1B" w:rsidRPr="00346B19" w:rsidRDefault="00A33C1B" w:rsidP="00A33C1B">
      <w:pPr>
        <w:pStyle w:val="Centrado"/>
        <w:rPr>
          <w:b/>
          <w:bCs/>
          <w:sz w:val="24"/>
          <w:szCs w:val="24"/>
        </w:rPr>
      </w:pPr>
    </w:p>
    <w:p w14:paraId="389B78F9" w14:textId="77777777" w:rsidR="00A33C1B" w:rsidRPr="00346B19" w:rsidRDefault="00A33C1B" w:rsidP="00A33C1B">
      <w:pPr>
        <w:pStyle w:val="Centrado"/>
        <w:jc w:val="left"/>
        <w:rPr>
          <w:b/>
          <w:bCs/>
          <w:sz w:val="24"/>
          <w:szCs w:val="24"/>
        </w:rPr>
      </w:pPr>
    </w:p>
    <w:p w14:paraId="3F7CA7C6" w14:textId="77777777" w:rsidR="00A33C1B" w:rsidRPr="00346B19" w:rsidRDefault="00A33C1B" w:rsidP="00A33C1B">
      <w:pPr>
        <w:pStyle w:val="Centrado"/>
        <w:rPr>
          <w:b/>
          <w:bCs/>
          <w:sz w:val="24"/>
          <w:szCs w:val="24"/>
        </w:rPr>
      </w:pPr>
    </w:p>
    <w:p w14:paraId="2C3D1D10" w14:textId="77777777" w:rsidR="00A33C1B" w:rsidRPr="00346B19" w:rsidRDefault="00A33C1B" w:rsidP="00A33C1B">
      <w:pPr>
        <w:pStyle w:val="Centrado"/>
        <w:rPr>
          <w:b/>
          <w:bCs/>
          <w:sz w:val="24"/>
          <w:szCs w:val="24"/>
        </w:rPr>
      </w:pPr>
    </w:p>
    <w:p w14:paraId="3F90C940" w14:textId="77777777" w:rsidR="00A33C1B" w:rsidRPr="00346B19" w:rsidRDefault="00A33C1B" w:rsidP="00A33C1B">
      <w:pPr>
        <w:pStyle w:val="Centrado"/>
        <w:rPr>
          <w:b/>
          <w:bCs/>
          <w:sz w:val="24"/>
          <w:szCs w:val="24"/>
        </w:rPr>
      </w:pPr>
    </w:p>
    <w:p w14:paraId="30857F4E" w14:textId="77777777" w:rsidR="00A33C1B" w:rsidRPr="00346B19" w:rsidRDefault="00A33C1B" w:rsidP="00A33C1B">
      <w:pPr>
        <w:pStyle w:val="Centrado"/>
        <w:rPr>
          <w:b/>
          <w:bCs/>
          <w:sz w:val="24"/>
          <w:szCs w:val="24"/>
        </w:rPr>
      </w:pPr>
    </w:p>
    <w:p w14:paraId="0C71B220" w14:textId="77777777" w:rsidR="00A33C1B" w:rsidRPr="00346B19" w:rsidRDefault="00A33C1B" w:rsidP="00A33C1B">
      <w:pPr>
        <w:pStyle w:val="Centrado"/>
        <w:rPr>
          <w:sz w:val="24"/>
          <w:szCs w:val="24"/>
        </w:rPr>
      </w:pPr>
      <w:r w:rsidRPr="00346B19">
        <w:rPr>
          <w:sz w:val="24"/>
          <w:szCs w:val="24"/>
        </w:rPr>
        <w:t>TACNA — PERÚ</w:t>
      </w:r>
    </w:p>
    <w:p w14:paraId="00CB207D" w14:textId="77777777" w:rsidR="00A33C1B" w:rsidRDefault="00A33C1B" w:rsidP="00A33C1B">
      <w:pPr>
        <w:rPr>
          <w:b/>
          <w:color w:val="16285C"/>
          <w:sz w:val="28"/>
          <w:szCs w:val="28"/>
        </w:rPr>
      </w:pPr>
      <w:r>
        <w:lastRenderedPageBreak/>
        <w:br w:type="page"/>
      </w:r>
    </w:p>
    <w:p w14:paraId="0BAA0AFE" w14:textId="77777777" w:rsidR="00312DFB" w:rsidRDefault="00F579A4">
      <w:pPr>
        <w:pStyle w:val="Ttulo1"/>
      </w:pPr>
      <w:r>
        <w:lastRenderedPageBreak/>
        <w:t>Índice</w:t>
      </w:r>
      <w:bookmarkEnd w:id="0"/>
    </w:p>
    <w:p w14:paraId="157472DE" w14:textId="0507EED5" w:rsidR="00A33C1B" w:rsidRDefault="00F579A4">
      <w:pPr>
        <w:pStyle w:val="TDC1"/>
        <w:tabs>
          <w:tab w:val="right" w:leader="dot" w:pos="9344"/>
        </w:tabs>
        <w:rPr>
          <w:noProof/>
        </w:rPr>
      </w:pPr>
      <w:r>
        <w:t xml:space="preserve"> TOC \o "1-2" \h \z \u </w:t>
      </w:r>
      <w:hyperlink w:anchor="_Toc238735926" w:history="1">
        <w:r w:rsidR="00A33C1B" w:rsidRPr="00A02DC9">
          <w:rPr>
            <w:rStyle w:val="Hipervnculo"/>
            <w:noProof/>
          </w:rPr>
          <w:t>Índice</w:t>
        </w:r>
        <w:r w:rsidR="00A33C1B">
          <w:rPr>
            <w:noProof/>
            <w:webHidden/>
          </w:rPr>
          <w:tab/>
        </w:r>
        <w:r w:rsidR="00A33C1B">
          <w:rPr>
            <w:noProof/>
            <w:webHidden/>
          </w:rPr>
          <w:fldChar w:fldCharType="begin"/>
        </w:r>
        <w:r w:rsidR="00A33C1B">
          <w:rPr>
            <w:noProof/>
            <w:webHidden/>
          </w:rPr>
          <w:instrText xml:space="preserve"> PAGEREF _Toc238735926 \h </w:instrText>
        </w:r>
        <w:r w:rsidR="00A33C1B">
          <w:rPr>
            <w:noProof/>
            <w:webHidden/>
          </w:rPr>
        </w:r>
        <w:r w:rsidR="00A33C1B">
          <w:rPr>
            <w:noProof/>
            <w:webHidden/>
          </w:rPr>
          <w:fldChar w:fldCharType="separate"/>
        </w:r>
        <w:r>
          <w:rPr>
            <w:noProof/>
            <w:webHidden/>
          </w:rPr>
          <w:t>1</w:t>
        </w:r>
        <w:r w:rsidR="00A33C1B">
          <w:rPr>
            <w:noProof/>
            <w:webHidden/>
          </w:rPr>
          <w:fldChar w:fldCharType="end"/>
        </w:r>
      </w:hyperlink>
    </w:p>
    <w:p w14:paraId="2F675D4B" w14:textId="77777777" w:rsidR="008F0B00" w:rsidRDefault="00F579A4">
      <w:pPr>
        <w:pStyle w:val="Ttulo1"/>
      </w:pPr>
      <w:r>
        <w:t>1. Información sobre el evento práctico</w:t>
      </w:r>
    </w:p>
    <w:p w14:paraId="2B72CFA4" w14:textId="77777777" w:rsidR="008F0B00" w:rsidRDefault="00F579A4">
      <w:pPr>
        <w:pStyle w:val="Ttulo2"/>
      </w:pPr>
      <w:r>
        <w:t>1.1 Título del evento práctico</w:t>
      </w:r>
    </w:p>
    <w:p w14:paraId="6E948A0C" w14:textId="77777777" w:rsidR="008F0B00" w:rsidRDefault="00F579A4">
      <w:pPr>
        <w:spacing w:after="120"/>
      </w:pPr>
      <w:r>
        <w:t>Taller de laboratorio 04 · Formulación y validación de la misión y la visión (Empresa Tecnológica: Grupo CISCLON / CIS</w:t>
      </w:r>
      <w:r>
        <w:t>CLOUD).</w:t>
      </w:r>
    </w:p>
    <w:p w14:paraId="5380F125" w14:textId="77777777" w:rsidR="008F0B00" w:rsidRDefault="00F579A4">
      <w:pPr>
        <w:pStyle w:val="Ttulo2"/>
      </w:pPr>
      <w:r>
        <w:t>1.2 Objetivos</w:t>
      </w:r>
    </w:p>
    <w:p w14:paraId="14B00790" w14:textId="77777777" w:rsidR="008F0B00" w:rsidRDefault="00F579A4">
      <w:pPr>
        <w:spacing w:after="120"/>
      </w:pPr>
      <w:r>
        <w:t>• Elegir una empresa real del sector tecnológico y registrar su misión y su visión literales, con su fuente pública verificable.</w:t>
      </w:r>
      <w:r>
        <w:br/>
        <w:t>• Evaluar la misión con los cinco componentes canónicos, los siete defectos técnicos y las tres pruebas d</w:t>
      </w:r>
      <w:r>
        <w:t>e calidad.</w:t>
      </w:r>
      <w:r>
        <w:br/>
        <w:t>• Evaluar la visión con los cinco atributos de calidad y extraer sus métricas implícitas con línea base y fuentes.</w:t>
      </w:r>
      <w:r>
        <w:br/>
        <w:t>• Derivar la visión de la función de TI estructurada canónicamente al horizonte 2028.</w:t>
      </w:r>
      <w:r>
        <w:br/>
        <w:t>• Redactar formalmente las secciones Sección</w:t>
      </w:r>
      <w:r>
        <w:t xml:space="preserve"> 2.1 y Sección 2.2 del PETI.</w:t>
      </w:r>
    </w:p>
    <w:p w14:paraId="401EE11A" w14:textId="77777777" w:rsidR="008F0B00" w:rsidRDefault="00F579A4">
      <w:pPr>
        <w:pStyle w:val="Ttulo2"/>
      </w:pPr>
      <w:r>
        <w:t>1.3 Tiempo de duración</w:t>
      </w:r>
    </w:p>
    <w:p w14:paraId="7BAE685A" w14:textId="77777777" w:rsidR="008F0B00" w:rsidRDefault="00F579A4">
      <w:pPr>
        <w:spacing w:after="120"/>
      </w:pPr>
      <w:r>
        <w:t>100 minutos (Sesión 2 en laboratorio de cómputo).</w:t>
      </w:r>
    </w:p>
    <w:p w14:paraId="6CE63097" w14:textId="77777777" w:rsidR="008F0B00" w:rsidRDefault="00F579A4">
      <w:pPr>
        <w:pStyle w:val="Ttulo2"/>
      </w:pPr>
      <w:r>
        <w:t>1.4 Resultados de aprendizaje</w:t>
      </w:r>
    </w:p>
    <w:p w14:paraId="55E30046" w14:textId="77777777" w:rsidR="008F0B00" w:rsidRDefault="00F579A4">
      <w:pPr>
        <w:spacing w:after="120"/>
      </w:pPr>
      <w:r>
        <w:t>Capacidad para formular, diagnosticar y validar la identidad estratégica de una organización tecnológica real y alinear la f</w:t>
      </w:r>
      <w:r>
        <w:t>unción de TI con la estrategia empresarial mediante la derivación sistemática de capacidades de negocio y tecnológicas que sostengan la continuidad operativa, la resiliencia corporativa y la transformación digital auditable.</w:t>
      </w:r>
    </w:p>
    <w:p w14:paraId="008E5B2B" w14:textId="77777777" w:rsidR="008F0B00" w:rsidRDefault="00F579A4">
      <w:pPr>
        <w:pStyle w:val="Ttulo2"/>
      </w:pPr>
      <w:r>
        <w:t>1.5 Recursos</w:t>
      </w:r>
    </w:p>
    <w:p w14:paraId="704C3D03" w14:textId="77777777" w:rsidR="008F0B00" w:rsidRDefault="00F579A4">
      <w:pPr>
        <w:spacing w:after="80"/>
      </w:pPr>
      <w:r>
        <w:t xml:space="preserve">A continuación se </w:t>
      </w:r>
      <w:r>
        <w:t>detallan los recursos tecnológicos, instrumentales y normativos empleados durante la práctica: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18"/>
        <w:gridCol w:w="3118"/>
        <w:gridCol w:w="3118"/>
      </w:tblGrid>
      <w:tr w:rsidR="008F0B00" w14:paraId="38872012" w14:textId="77777777">
        <w:trPr>
          <w:jc w:val="center"/>
        </w:trPr>
        <w:tc>
          <w:tcPr>
            <w:tcW w:w="3118" w:type="dxa"/>
            <w:shd w:val="clear" w:color="auto" w:fill="16285C"/>
            <w:tcMar>
              <w:top w:w="120" w:type="dxa"/>
              <w:left w:w="140" w:type="dxa"/>
              <w:bottom w:w="120" w:type="dxa"/>
              <w:right w:w="140" w:type="dxa"/>
            </w:tcMar>
          </w:tcPr>
          <w:p w14:paraId="37CD855E" w14:textId="77777777" w:rsidR="008F0B00" w:rsidRDefault="00F579A4">
            <w:pPr>
              <w:jc w:val="center"/>
            </w:pPr>
            <w:r>
              <w:rPr>
                <w:rFonts w:ascii="Calibri" w:hAnsi="Calibri"/>
                <w:b/>
                <w:color w:val="FFFFFF"/>
                <w:sz w:val="18"/>
              </w:rPr>
              <w:t>Recurso</w:t>
            </w:r>
          </w:p>
        </w:tc>
        <w:tc>
          <w:tcPr>
            <w:tcW w:w="3118" w:type="dxa"/>
            <w:shd w:val="clear" w:color="auto" w:fill="16285C"/>
            <w:tcMar>
              <w:top w:w="120" w:type="dxa"/>
              <w:left w:w="140" w:type="dxa"/>
              <w:bottom w:w="120" w:type="dxa"/>
              <w:right w:w="140" w:type="dxa"/>
            </w:tcMar>
          </w:tcPr>
          <w:p w14:paraId="62822E1B" w14:textId="77777777" w:rsidR="008F0B00" w:rsidRDefault="00F579A4">
            <w:pPr>
              <w:jc w:val="center"/>
            </w:pPr>
            <w:r>
              <w:rPr>
                <w:rFonts w:ascii="Calibri" w:hAnsi="Calibri"/>
                <w:b/>
                <w:color w:val="FFFFFF"/>
                <w:sz w:val="18"/>
              </w:rPr>
              <w:t>Versión</w:t>
            </w:r>
          </w:p>
        </w:tc>
        <w:tc>
          <w:tcPr>
            <w:tcW w:w="3118" w:type="dxa"/>
            <w:shd w:val="clear" w:color="auto" w:fill="16285C"/>
            <w:tcMar>
              <w:top w:w="120" w:type="dxa"/>
              <w:left w:w="140" w:type="dxa"/>
              <w:bottom w:w="120" w:type="dxa"/>
              <w:right w:w="140" w:type="dxa"/>
            </w:tcMar>
          </w:tcPr>
          <w:p w14:paraId="372F9C2C" w14:textId="77777777" w:rsidR="008F0B00" w:rsidRDefault="00F579A4">
            <w:pPr>
              <w:jc w:val="center"/>
            </w:pPr>
            <w:r>
              <w:rPr>
                <w:rFonts w:ascii="Calibri" w:hAnsi="Calibri"/>
                <w:b/>
                <w:color w:val="FFFFFF"/>
                <w:sz w:val="18"/>
              </w:rPr>
              <w:t>Para qué se usó</w:t>
            </w:r>
          </w:p>
        </w:tc>
      </w:tr>
      <w:tr w:rsidR="008F0B00" w14:paraId="565CCA07" w14:textId="77777777">
        <w:trPr>
          <w:jc w:val="center"/>
        </w:trPr>
        <w:tc>
          <w:tcPr>
            <w:tcW w:w="3118" w:type="dxa"/>
            <w:tcMar>
              <w:top w:w="90" w:type="dxa"/>
              <w:left w:w="120" w:type="dxa"/>
              <w:bottom w:w="90" w:type="dxa"/>
              <w:right w:w="120" w:type="dxa"/>
            </w:tcMar>
          </w:tcPr>
          <w:p w14:paraId="32E63572" w14:textId="77777777" w:rsidR="008F0B00" w:rsidRDefault="00F579A4">
            <w:r>
              <w:rPr>
                <w:rFonts w:ascii="Calibri" w:hAnsi="Calibri"/>
                <w:color w:val="1E293B"/>
                <w:sz w:val="17"/>
              </w:rPr>
              <w:t>Navegador Web &amp; Conectividad</w:t>
            </w:r>
          </w:p>
        </w:tc>
        <w:tc>
          <w:tcPr>
            <w:tcW w:w="3118" w:type="dxa"/>
            <w:tcMar>
              <w:top w:w="90" w:type="dxa"/>
              <w:left w:w="120" w:type="dxa"/>
              <w:bottom w:w="90" w:type="dxa"/>
              <w:right w:w="120" w:type="dxa"/>
            </w:tcMar>
          </w:tcPr>
          <w:p w14:paraId="449D2743" w14:textId="77777777" w:rsidR="008F0B00" w:rsidRDefault="00F579A4">
            <w:r>
              <w:rPr>
                <w:rFonts w:ascii="Calibri" w:hAnsi="Calibri"/>
                <w:color w:val="1E293B"/>
                <w:sz w:val="17"/>
              </w:rPr>
              <w:t>Google Chrome v128</w:t>
            </w:r>
          </w:p>
        </w:tc>
        <w:tc>
          <w:tcPr>
            <w:tcW w:w="3118" w:type="dxa"/>
            <w:tcMar>
              <w:top w:w="90" w:type="dxa"/>
              <w:left w:w="120" w:type="dxa"/>
              <w:bottom w:w="90" w:type="dxa"/>
              <w:right w:w="120" w:type="dxa"/>
            </w:tcMar>
          </w:tcPr>
          <w:p w14:paraId="5BF80ECE" w14:textId="77777777" w:rsidR="008F0B00" w:rsidRDefault="00F579A4">
            <w:r>
              <w:rPr>
                <w:rFonts w:ascii="Calibri" w:hAnsi="Calibri"/>
                <w:color w:val="1E293B"/>
                <w:sz w:val="17"/>
              </w:rPr>
              <w:t>Consulta, verificación y captura de portales públicos oficiales de Grupo CISCLON</w:t>
            </w:r>
            <w:r>
              <w:rPr>
                <w:rFonts w:ascii="Calibri" w:hAnsi="Calibri"/>
                <w:color w:val="1E293B"/>
                <w:sz w:val="17"/>
              </w:rPr>
              <w:t xml:space="preserve"> y CISCLOUD.</w:t>
            </w:r>
          </w:p>
        </w:tc>
      </w:tr>
      <w:tr w:rsidR="008F0B00" w14:paraId="426C7C0F" w14:textId="77777777">
        <w:trPr>
          <w:jc w:val="center"/>
        </w:trPr>
        <w:tc>
          <w:tcPr>
            <w:tcW w:w="3118" w:type="dxa"/>
            <w:shd w:val="clear" w:color="auto" w:fill="F8FAFC"/>
            <w:tcMar>
              <w:top w:w="90" w:type="dxa"/>
              <w:left w:w="120" w:type="dxa"/>
              <w:bottom w:w="90" w:type="dxa"/>
              <w:right w:w="120" w:type="dxa"/>
            </w:tcMar>
          </w:tcPr>
          <w:p w14:paraId="40BF5C8A" w14:textId="77777777" w:rsidR="008F0B00" w:rsidRDefault="00F579A4">
            <w:r>
              <w:rPr>
                <w:rFonts w:ascii="Calibri" w:hAnsi="Calibri"/>
                <w:color w:val="1E293B"/>
                <w:sz w:val="17"/>
              </w:rPr>
              <w:t>Herramienta MV01 (Script Python)</w:t>
            </w:r>
          </w:p>
        </w:tc>
        <w:tc>
          <w:tcPr>
            <w:tcW w:w="3118" w:type="dxa"/>
            <w:shd w:val="clear" w:color="auto" w:fill="F8FAFC"/>
            <w:tcMar>
              <w:top w:w="90" w:type="dxa"/>
              <w:left w:w="120" w:type="dxa"/>
              <w:bottom w:w="90" w:type="dxa"/>
              <w:right w:w="120" w:type="dxa"/>
            </w:tcMar>
          </w:tcPr>
          <w:p w14:paraId="084DE67D" w14:textId="77777777" w:rsidR="008F0B00" w:rsidRDefault="00F579A4">
            <w:r>
              <w:rPr>
                <w:rFonts w:ascii="Calibri" w:hAnsi="Calibri"/>
                <w:color w:val="1E293B"/>
                <w:sz w:val="17"/>
              </w:rPr>
              <w:t>Python 3.13.1 / Matplotlib 3.11</w:t>
            </w:r>
          </w:p>
        </w:tc>
        <w:tc>
          <w:tcPr>
            <w:tcW w:w="3118" w:type="dxa"/>
            <w:shd w:val="clear" w:color="auto" w:fill="F8FAFC"/>
            <w:tcMar>
              <w:top w:w="90" w:type="dxa"/>
              <w:left w:w="120" w:type="dxa"/>
              <w:bottom w:w="90" w:type="dxa"/>
              <w:right w:w="120" w:type="dxa"/>
            </w:tcMar>
          </w:tcPr>
          <w:p w14:paraId="2F900069" w14:textId="77777777" w:rsidR="008F0B00" w:rsidRDefault="00F579A4">
            <w:r>
              <w:rPr>
                <w:rFonts w:ascii="Calibri" w:hAnsi="Calibri"/>
                <w:color w:val="1E293B"/>
                <w:sz w:val="17"/>
              </w:rPr>
              <w:t>Diagnóstico algorítmico de 5 componentes, 7 defectos, 3 pruebas y gráfico de madurez a 300 DPI.</w:t>
            </w:r>
          </w:p>
        </w:tc>
      </w:tr>
      <w:tr w:rsidR="008F0B00" w14:paraId="73700FE8" w14:textId="77777777">
        <w:trPr>
          <w:jc w:val="center"/>
        </w:trPr>
        <w:tc>
          <w:tcPr>
            <w:tcW w:w="3118" w:type="dxa"/>
            <w:tcMar>
              <w:top w:w="90" w:type="dxa"/>
              <w:left w:w="120" w:type="dxa"/>
              <w:bottom w:w="90" w:type="dxa"/>
              <w:right w:w="120" w:type="dxa"/>
            </w:tcMar>
          </w:tcPr>
          <w:p w14:paraId="56E022F7" w14:textId="77777777" w:rsidR="008F0B00" w:rsidRDefault="00F579A4">
            <w:r>
              <w:rPr>
                <w:rFonts w:ascii="Calibri" w:hAnsi="Calibri"/>
                <w:color w:val="1E293B"/>
                <w:sz w:val="17"/>
              </w:rPr>
              <w:t>Control de Versiones Distribuido</w:t>
            </w:r>
          </w:p>
        </w:tc>
        <w:tc>
          <w:tcPr>
            <w:tcW w:w="3118" w:type="dxa"/>
            <w:tcMar>
              <w:top w:w="90" w:type="dxa"/>
              <w:left w:w="120" w:type="dxa"/>
              <w:bottom w:w="90" w:type="dxa"/>
              <w:right w:w="120" w:type="dxa"/>
            </w:tcMar>
          </w:tcPr>
          <w:p w14:paraId="6FAA3D90" w14:textId="77777777" w:rsidR="008F0B00" w:rsidRDefault="00F579A4">
            <w:r>
              <w:rPr>
                <w:rFonts w:ascii="Calibri" w:hAnsi="Calibri"/>
                <w:color w:val="1E293B"/>
                <w:sz w:val="17"/>
              </w:rPr>
              <w:t>Git v2.54.0 (Windows x64)</w:t>
            </w:r>
          </w:p>
        </w:tc>
        <w:tc>
          <w:tcPr>
            <w:tcW w:w="3118" w:type="dxa"/>
            <w:tcMar>
              <w:top w:w="90" w:type="dxa"/>
              <w:left w:w="120" w:type="dxa"/>
              <w:bottom w:w="90" w:type="dxa"/>
              <w:right w:w="120" w:type="dxa"/>
            </w:tcMar>
          </w:tcPr>
          <w:p w14:paraId="7108A35D" w14:textId="77777777" w:rsidR="008F0B00" w:rsidRDefault="00F579A4">
            <w:r>
              <w:rPr>
                <w:rFonts w:ascii="Calibri" w:hAnsi="Calibri"/>
                <w:color w:val="1E293B"/>
                <w:sz w:val="17"/>
              </w:rPr>
              <w:t xml:space="preserve">Versionamiento del </w:t>
            </w:r>
            <w:r>
              <w:rPr>
                <w:rFonts w:ascii="Calibri" w:hAnsi="Calibri"/>
                <w:color w:val="1E293B"/>
                <w:sz w:val="17"/>
              </w:rPr>
              <w:t>proyecto, ramas, commits estructurados y etiquetado con tags v0.4 y taller-04.</w:t>
            </w:r>
          </w:p>
        </w:tc>
      </w:tr>
      <w:tr w:rsidR="008F0B00" w14:paraId="0CC38AB2" w14:textId="77777777">
        <w:trPr>
          <w:jc w:val="center"/>
        </w:trPr>
        <w:tc>
          <w:tcPr>
            <w:tcW w:w="3118" w:type="dxa"/>
            <w:shd w:val="clear" w:color="auto" w:fill="F8FAFC"/>
            <w:tcMar>
              <w:top w:w="90" w:type="dxa"/>
              <w:left w:w="120" w:type="dxa"/>
              <w:bottom w:w="90" w:type="dxa"/>
              <w:right w:w="120" w:type="dxa"/>
            </w:tcMar>
          </w:tcPr>
          <w:p w14:paraId="2D1F317E" w14:textId="77777777" w:rsidR="008F0B00" w:rsidRDefault="00F579A4">
            <w:r>
              <w:rPr>
                <w:rFonts w:ascii="Calibri" w:hAnsi="Calibri"/>
                <w:color w:val="1E293B"/>
                <w:sz w:val="17"/>
              </w:rPr>
              <w:t>Entorno de Edición &amp; Documentación</w:t>
            </w:r>
          </w:p>
        </w:tc>
        <w:tc>
          <w:tcPr>
            <w:tcW w:w="3118" w:type="dxa"/>
            <w:shd w:val="clear" w:color="auto" w:fill="F8FAFC"/>
            <w:tcMar>
              <w:top w:w="90" w:type="dxa"/>
              <w:left w:w="120" w:type="dxa"/>
              <w:bottom w:w="90" w:type="dxa"/>
              <w:right w:w="120" w:type="dxa"/>
            </w:tcMar>
          </w:tcPr>
          <w:p w14:paraId="20BA6C24" w14:textId="77777777" w:rsidR="008F0B00" w:rsidRDefault="00F579A4">
            <w:r>
              <w:rPr>
                <w:rFonts w:ascii="Calibri" w:hAnsi="Calibri"/>
                <w:color w:val="1E293B"/>
                <w:sz w:val="17"/>
              </w:rPr>
              <w:t>Microsoft Word / Python-docx</w:t>
            </w:r>
          </w:p>
        </w:tc>
        <w:tc>
          <w:tcPr>
            <w:tcW w:w="3118" w:type="dxa"/>
            <w:shd w:val="clear" w:color="auto" w:fill="F8FAFC"/>
            <w:tcMar>
              <w:top w:w="90" w:type="dxa"/>
              <w:left w:w="120" w:type="dxa"/>
              <w:bottom w:w="90" w:type="dxa"/>
              <w:right w:w="120" w:type="dxa"/>
            </w:tcMar>
          </w:tcPr>
          <w:p w14:paraId="2AD371DA" w14:textId="77777777" w:rsidR="008F0B00" w:rsidRDefault="00F579A4">
            <w:r>
              <w:rPr>
                <w:rFonts w:ascii="Calibri" w:hAnsi="Calibri"/>
                <w:color w:val="1E293B"/>
                <w:sz w:val="17"/>
              </w:rPr>
              <w:t>Redacción formal del informe académico procedimental sobre la plantilla oficial institucional UPT.</w:t>
            </w:r>
          </w:p>
        </w:tc>
      </w:tr>
    </w:tbl>
    <w:p w14:paraId="44AC819E" w14:textId="77777777" w:rsidR="008F0B00" w:rsidRDefault="008F0B00"/>
    <w:p w14:paraId="28F551A8" w14:textId="77777777" w:rsidR="008F0B00" w:rsidRDefault="00F579A4">
      <w:pPr>
        <w:pStyle w:val="Ttulo2"/>
      </w:pPr>
      <w:r>
        <w:lastRenderedPageBreak/>
        <w:t xml:space="preserve">1.6 </w:t>
      </w:r>
      <w:r>
        <w:t>Seguridad</w:t>
      </w:r>
    </w:p>
    <w:p w14:paraId="664A69E7" w14:textId="77777777" w:rsidR="008F0B00" w:rsidRDefault="00F579A4">
      <w:pPr>
        <w:spacing w:after="240"/>
      </w:pPr>
      <w:r>
        <w:t>1. Las declaraciones de la organización se copiaron literalmente, indicando la dirección URL pública y fecha de consulta (10/09/2026).</w:t>
      </w:r>
      <w:r>
        <w:br/>
        <w:t>2. Los textos citados son de autoría de la empresa analizada, consignándose entre comillas con la atribución co</w:t>
      </w:r>
      <w:r>
        <w:t>rrespondiente.</w:t>
      </w:r>
      <w:r>
        <w:br/>
        <w:t>3. Se consultaron exclusivamente páginas y memorias públicas de libre acceso corporativo.</w:t>
      </w:r>
      <w:r>
        <w:br/>
        <w:t>4. Se mantuvieron las normas de ética profesional, integridad académica, trazabilidad y reproducibilidad del diagnóstico.</w:t>
      </w:r>
    </w:p>
    <w:p w14:paraId="4FCDB4E2" w14:textId="77777777" w:rsidR="008F0B00" w:rsidRDefault="00F579A4">
      <w:pPr>
        <w:pStyle w:val="Ttulo1"/>
      </w:pPr>
      <w:r>
        <w:t>2. Procedimiento o metodologí</w:t>
      </w:r>
      <w:r>
        <w:t>a</w:t>
      </w:r>
    </w:p>
    <w:p w14:paraId="21A12682" w14:textId="77777777" w:rsidR="008F0B00" w:rsidRDefault="00F579A4">
      <w:r>
        <w:t>El desarrollo del taller se estructuró siguiendo la metodología de planeamiento estratégico de TI establecida en la guía de laboratorio, dividida en seis pasos concatenados (Paso A al Paso F):</w:t>
      </w:r>
    </w:p>
    <w:p w14:paraId="3E4F0BFD" w14:textId="77777777" w:rsidR="008F0B00" w:rsidRDefault="00F579A4">
      <w:pPr>
        <w:pStyle w:val="Ttulo2"/>
      </w:pPr>
      <w:r>
        <w:t>Paso A — Elegir la empresa y registrar sus declaraciones</w:t>
      </w:r>
    </w:p>
    <w:p w14:paraId="798BBCAD" w14:textId="77777777" w:rsidR="008F0B00" w:rsidRDefault="00F579A4">
      <w:r>
        <w:t>Se s</w:t>
      </w:r>
      <w:r>
        <w:t>eleccionó como objeto de estudio al Grupo CISCLON / CISCLOUD, holding tecnológico-industrial peruano fundado en noviembre de 2003 (más de 20 años de trayectoria), con centros de operación corporativa en Tacna y Lima. La empresa opera bajo dos marcas princi</w:t>
      </w:r>
      <w:r>
        <w:t>pales: Grupo CISCLON como matriz integradora industrial (rama CATESO) y CISCLOUD como división especializada en servicios TI gestionados recurrentes (MSP), ciberseguridad y nube.</w:t>
      </w:r>
    </w:p>
    <w:tbl>
      <w:tblPr>
        <w:tblW w:w="0" w:type="auto"/>
        <w:jc w:val="center"/>
        <w:tblLayout w:type="fixed"/>
        <w:tblLook w:val="04A0" w:firstRow="1" w:lastRow="0" w:firstColumn="1" w:lastColumn="0" w:noHBand="0" w:noVBand="1"/>
      </w:tblPr>
      <w:tblGrid>
        <w:gridCol w:w="9354"/>
      </w:tblGrid>
      <w:tr w:rsidR="008F0B00" w14:paraId="1C50B48F" w14:textId="77777777">
        <w:trPr>
          <w:jc w:val="center"/>
        </w:trPr>
        <w:tc>
          <w:tcPr>
            <w:tcW w:w="9354" w:type="dxa"/>
            <w:tcBorders>
              <w:left w:val="single" w:sz="36" w:space="0" w:color="16285C"/>
            </w:tcBorders>
            <w:shd w:val="clear" w:color="auto" w:fill="EFF6FF"/>
            <w:tcMar>
              <w:top w:w="120" w:type="dxa"/>
              <w:left w:w="180" w:type="dxa"/>
              <w:bottom w:w="120" w:type="dxa"/>
              <w:right w:w="160" w:type="dxa"/>
            </w:tcMar>
          </w:tcPr>
          <w:p w14:paraId="00D23BE7" w14:textId="77777777" w:rsidR="008F0B00" w:rsidRDefault="00F579A4">
            <w:pPr>
              <w:spacing w:before="40" w:after="40"/>
            </w:pPr>
            <w:r>
              <w:rPr>
                <w:rFonts w:ascii="Calibri" w:hAnsi="Calibri"/>
                <w:b/>
                <w:color w:val="16285C"/>
                <w:sz w:val="19"/>
              </w:rPr>
              <w:t>Hallazgo Metodológico de Identidad Estratégica</w:t>
            </w:r>
            <w:r>
              <w:rPr>
                <w:rFonts w:ascii="Calibri" w:hAnsi="Calibri"/>
                <w:b/>
                <w:color w:val="16285C"/>
                <w:sz w:val="19"/>
              </w:rPr>
              <w:br/>
            </w:r>
            <w:r>
              <w:rPr>
                <w:rFonts w:ascii="Calibri" w:hAnsi="Calibri"/>
                <w:i/>
                <w:color w:val="1E293B"/>
                <w:sz w:val="18"/>
              </w:rPr>
              <w:t>«El Grupo CISCLON / CISCLOUD n</w:t>
            </w:r>
            <w:r>
              <w:rPr>
                <w:rFonts w:ascii="Calibri" w:hAnsi="Calibri"/>
                <w:i/>
                <w:color w:val="1E293B"/>
                <w:sz w:val="18"/>
              </w:rPr>
              <w:t>o expone declaraciones tradicionales de Misión y Visión redactadas con frases corporativas genéricas en sus portales web. En su lugar, comunican su propósito organizacional mediante un enfoque pragmático basado en objetivos y filosofías de operación operat</w:t>
            </w:r>
            <w:r>
              <w:rPr>
                <w:rFonts w:ascii="Calibri" w:hAnsi="Calibri"/>
                <w:i/>
                <w:color w:val="1E293B"/>
                <w:sz w:val="18"/>
              </w:rPr>
              <w:t>iva clara para las empresas en el Perú: operación sin interrupciones, articulación integral TI-industrial y visibilidad absoluta con ERP Odoo.»</w:t>
            </w:r>
            <w:r>
              <w:rPr>
                <w:rFonts w:ascii="Calibri" w:hAnsi="Calibri"/>
                <w:i/>
                <w:color w:val="1E293B"/>
                <w:sz w:val="18"/>
              </w:rPr>
              <w:br/>
              <w:t>Conforme a la regla de la guía docente: 'Si la empresa no publica visión, eso ya es un hallazgo. Se registra así</w:t>
            </w:r>
            <w:r>
              <w:rPr>
                <w:rFonts w:ascii="Calibri" w:hAnsi="Calibri"/>
                <w:i/>
                <w:color w:val="1E293B"/>
                <w:sz w:val="18"/>
              </w:rPr>
              <w:t xml:space="preserve"> y el taller continúa...', se documentó este hallazgo formal y se extrajeron las declaraciones de facto.</w:t>
            </w:r>
          </w:p>
        </w:tc>
      </w:tr>
    </w:tbl>
    <w:p w14:paraId="5F2B88CC" w14:textId="77777777" w:rsidR="008F0B00" w:rsidRDefault="008F0B00"/>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77"/>
        <w:gridCol w:w="4677"/>
      </w:tblGrid>
      <w:tr w:rsidR="008F0B00" w14:paraId="7ABF0601" w14:textId="77777777">
        <w:trPr>
          <w:jc w:val="center"/>
        </w:trPr>
        <w:tc>
          <w:tcPr>
            <w:tcW w:w="4677" w:type="dxa"/>
            <w:shd w:val="clear" w:color="auto" w:fill="16285C"/>
            <w:tcMar>
              <w:top w:w="120" w:type="dxa"/>
              <w:left w:w="140" w:type="dxa"/>
              <w:bottom w:w="120" w:type="dxa"/>
              <w:right w:w="140" w:type="dxa"/>
            </w:tcMar>
          </w:tcPr>
          <w:p w14:paraId="242BDDF4" w14:textId="77777777" w:rsidR="008F0B00" w:rsidRDefault="00F579A4">
            <w:pPr>
              <w:jc w:val="center"/>
            </w:pPr>
            <w:r>
              <w:rPr>
                <w:rFonts w:ascii="Calibri" w:hAnsi="Calibri"/>
                <w:b/>
                <w:color w:val="FFFFFF"/>
                <w:sz w:val="18"/>
              </w:rPr>
              <w:t>Campo</w:t>
            </w:r>
          </w:p>
        </w:tc>
        <w:tc>
          <w:tcPr>
            <w:tcW w:w="4677" w:type="dxa"/>
            <w:shd w:val="clear" w:color="auto" w:fill="16285C"/>
            <w:tcMar>
              <w:top w:w="120" w:type="dxa"/>
              <w:left w:w="140" w:type="dxa"/>
              <w:bottom w:w="120" w:type="dxa"/>
              <w:right w:w="140" w:type="dxa"/>
            </w:tcMar>
          </w:tcPr>
          <w:p w14:paraId="41EEA1B9" w14:textId="77777777" w:rsidR="008F0B00" w:rsidRDefault="00F579A4">
            <w:pPr>
              <w:jc w:val="center"/>
            </w:pPr>
            <w:r>
              <w:rPr>
                <w:rFonts w:ascii="Calibri" w:hAnsi="Calibri"/>
                <w:b/>
                <w:color w:val="FFFFFF"/>
                <w:sz w:val="18"/>
              </w:rPr>
              <w:t>Contenido Registrado</w:t>
            </w:r>
          </w:p>
        </w:tc>
      </w:tr>
      <w:tr w:rsidR="008F0B00" w14:paraId="1063F0AB" w14:textId="77777777">
        <w:trPr>
          <w:jc w:val="center"/>
        </w:trPr>
        <w:tc>
          <w:tcPr>
            <w:tcW w:w="4677" w:type="dxa"/>
            <w:tcMar>
              <w:top w:w="90" w:type="dxa"/>
              <w:left w:w="120" w:type="dxa"/>
              <w:bottom w:w="90" w:type="dxa"/>
              <w:right w:w="120" w:type="dxa"/>
            </w:tcMar>
          </w:tcPr>
          <w:p w14:paraId="0D563F5D" w14:textId="77777777" w:rsidR="008F0B00" w:rsidRDefault="00F579A4">
            <w:r>
              <w:rPr>
                <w:rFonts w:ascii="Calibri" w:hAnsi="Calibri"/>
                <w:color w:val="1E293B"/>
                <w:sz w:val="17"/>
              </w:rPr>
              <w:t>Empresa</w:t>
            </w:r>
          </w:p>
        </w:tc>
        <w:tc>
          <w:tcPr>
            <w:tcW w:w="4677" w:type="dxa"/>
            <w:tcMar>
              <w:top w:w="90" w:type="dxa"/>
              <w:left w:w="120" w:type="dxa"/>
              <w:bottom w:w="90" w:type="dxa"/>
              <w:right w:w="120" w:type="dxa"/>
            </w:tcMar>
          </w:tcPr>
          <w:p w14:paraId="40C994F2" w14:textId="77777777" w:rsidR="008F0B00" w:rsidRDefault="00F579A4">
            <w:r>
              <w:rPr>
                <w:rFonts w:ascii="Calibri" w:hAnsi="Calibri"/>
                <w:color w:val="1E293B"/>
                <w:sz w:val="17"/>
              </w:rPr>
              <w:t>Grupo CISCLON / CISCLOUD (Cisclon S.A.C.)</w:t>
            </w:r>
          </w:p>
        </w:tc>
      </w:tr>
      <w:tr w:rsidR="008F0B00" w14:paraId="5EE4C4B8" w14:textId="77777777">
        <w:trPr>
          <w:jc w:val="center"/>
        </w:trPr>
        <w:tc>
          <w:tcPr>
            <w:tcW w:w="4677" w:type="dxa"/>
            <w:shd w:val="clear" w:color="auto" w:fill="F8FAFC"/>
            <w:tcMar>
              <w:top w:w="90" w:type="dxa"/>
              <w:left w:w="120" w:type="dxa"/>
              <w:bottom w:w="90" w:type="dxa"/>
              <w:right w:w="120" w:type="dxa"/>
            </w:tcMar>
          </w:tcPr>
          <w:p w14:paraId="6514810C" w14:textId="77777777" w:rsidR="008F0B00" w:rsidRDefault="00F579A4">
            <w:r>
              <w:rPr>
                <w:rFonts w:ascii="Calibri" w:hAnsi="Calibri"/>
                <w:color w:val="1E293B"/>
                <w:sz w:val="17"/>
              </w:rPr>
              <w:t>Actividad y país</w:t>
            </w:r>
          </w:p>
        </w:tc>
        <w:tc>
          <w:tcPr>
            <w:tcW w:w="4677" w:type="dxa"/>
            <w:shd w:val="clear" w:color="auto" w:fill="F8FAFC"/>
            <w:tcMar>
              <w:top w:w="90" w:type="dxa"/>
              <w:left w:w="120" w:type="dxa"/>
              <w:bottom w:w="90" w:type="dxa"/>
              <w:right w:w="120" w:type="dxa"/>
            </w:tcMar>
          </w:tcPr>
          <w:p w14:paraId="5EA79AA6" w14:textId="77777777" w:rsidR="008F0B00" w:rsidRDefault="00F579A4">
            <w:r>
              <w:rPr>
                <w:rFonts w:ascii="Calibri" w:hAnsi="Calibri"/>
                <w:color w:val="1E293B"/>
                <w:sz w:val="17"/>
              </w:rPr>
              <w:t>Holding tecnológico-industrial: Servicios Gestionados</w:t>
            </w:r>
            <w:r>
              <w:rPr>
                <w:rFonts w:ascii="Calibri" w:hAnsi="Calibri"/>
                <w:color w:val="1E293B"/>
                <w:sz w:val="17"/>
              </w:rPr>
              <w:t xml:space="preserve"> TI (MSP), Cloud, Ciberseguridad, ERP Odoo y Automatización CATESO. Perú (Sede Tacna y Lima).</w:t>
            </w:r>
          </w:p>
        </w:tc>
      </w:tr>
      <w:tr w:rsidR="008F0B00" w14:paraId="2F6742D5" w14:textId="77777777">
        <w:trPr>
          <w:jc w:val="center"/>
        </w:trPr>
        <w:tc>
          <w:tcPr>
            <w:tcW w:w="4677" w:type="dxa"/>
            <w:tcMar>
              <w:top w:w="90" w:type="dxa"/>
              <w:left w:w="120" w:type="dxa"/>
              <w:bottom w:w="90" w:type="dxa"/>
              <w:right w:w="120" w:type="dxa"/>
            </w:tcMar>
          </w:tcPr>
          <w:p w14:paraId="095BAEB3" w14:textId="77777777" w:rsidR="008F0B00" w:rsidRDefault="00F579A4">
            <w:r>
              <w:rPr>
                <w:rFonts w:ascii="Calibri" w:hAnsi="Calibri"/>
                <w:color w:val="1E293B"/>
                <w:sz w:val="17"/>
              </w:rPr>
              <w:t>Direcciones de consulta</w:t>
            </w:r>
          </w:p>
        </w:tc>
        <w:tc>
          <w:tcPr>
            <w:tcW w:w="4677" w:type="dxa"/>
            <w:tcMar>
              <w:top w:w="90" w:type="dxa"/>
              <w:left w:w="120" w:type="dxa"/>
              <w:bottom w:w="90" w:type="dxa"/>
              <w:right w:w="120" w:type="dxa"/>
            </w:tcMar>
          </w:tcPr>
          <w:p w14:paraId="1D49B311" w14:textId="77777777" w:rsidR="008F0B00" w:rsidRDefault="00F579A4">
            <w:r>
              <w:rPr>
                <w:rFonts w:ascii="Calibri" w:hAnsi="Calibri"/>
                <w:color w:val="1E293B"/>
                <w:sz w:val="17"/>
              </w:rPr>
              <w:t>https://cisclon.com/sobre-nosotros | https://ciscloud.net/nosotros | https://ciscloud.net/soporte-it-tacna</w:t>
            </w:r>
          </w:p>
        </w:tc>
      </w:tr>
      <w:tr w:rsidR="008F0B00" w14:paraId="59D51A85" w14:textId="77777777">
        <w:trPr>
          <w:jc w:val="center"/>
        </w:trPr>
        <w:tc>
          <w:tcPr>
            <w:tcW w:w="4677" w:type="dxa"/>
            <w:shd w:val="clear" w:color="auto" w:fill="F8FAFC"/>
            <w:tcMar>
              <w:top w:w="90" w:type="dxa"/>
              <w:left w:w="120" w:type="dxa"/>
              <w:bottom w:w="90" w:type="dxa"/>
              <w:right w:w="120" w:type="dxa"/>
            </w:tcMar>
          </w:tcPr>
          <w:p w14:paraId="277BACF0" w14:textId="77777777" w:rsidR="008F0B00" w:rsidRDefault="00F579A4">
            <w:r>
              <w:rPr>
                <w:rFonts w:ascii="Calibri" w:hAnsi="Calibri"/>
                <w:color w:val="1E293B"/>
                <w:sz w:val="17"/>
              </w:rPr>
              <w:t>Fecha de consulta</w:t>
            </w:r>
          </w:p>
        </w:tc>
        <w:tc>
          <w:tcPr>
            <w:tcW w:w="4677" w:type="dxa"/>
            <w:shd w:val="clear" w:color="auto" w:fill="F8FAFC"/>
            <w:tcMar>
              <w:top w:w="90" w:type="dxa"/>
              <w:left w:w="120" w:type="dxa"/>
              <w:bottom w:w="90" w:type="dxa"/>
              <w:right w:w="120" w:type="dxa"/>
            </w:tcMar>
          </w:tcPr>
          <w:p w14:paraId="4EA63892" w14:textId="77777777" w:rsidR="008F0B00" w:rsidRDefault="00F579A4">
            <w:r>
              <w:rPr>
                <w:rFonts w:ascii="Calibri" w:hAnsi="Calibri"/>
                <w:color w:val="1E293B"/>
                <w:sz w:val="17"/>
              </w:rPr>
              <w:t xml:space="preserve">10 de </w:t>
            </w:r>
            <w:r>
              <w:rPr>
                <w:rFonts w:ascii="Calibri" w:hAnsi="Calibri"/>
                <w:color w:val="1E293B"/>
                <w:sz w:val="17"/>
              </w:rPr>
              <w:t>septiembre de 2026</w:t>
            </w:r>
          </w:p>
        </w:tc>
      </w:tr>
      <w:tr w:rsidR="008F0B00" w14:paraId="79F156AC" w14:textId="77777777">
        <w:trPr>
          <w:jc w:val="center"/>
        </w:trPr>
        <w:tc>
          <w:tcPr>
            <w:tcW w:w="4677" w:type="dxa"/>
            <w:tcMar>
              <w:top w:w="90" w:type="dxa"/>
              <w:left w:w="120" w:type="dxa"/>
              <w:bottom w:w="90" w:type="dxa"/>
              <w:right w:w="120" w:type="dxa"/>
            </w:tcMar>
          </w:tcPr>
          <w:p w14:paraId="5F674638" w14:textId="77777777" w:rsidR="008F0B00" w:rsidRDefault="00F579A4">
            <w:r>
              <w:rPr>
                <w:rFonts w:ascii="Calibri" w:hAnsi="Calibri"/>
                <w:color w:val="1E293B"/>
                <w:sz w:val="17"/>
              </w:rPr>
              <w:t>Misión literal (de facto)</w:t>
            </w:r>
          </w:p>
        </w:tc>
        <w:tc>
          <w:tcPr>
            <w:tcW w:w="4677" w:type="dxa"/>
            <w:tcMar>
              <w:top w:w="90" w:type="dxa"/>
              <w:left w:w="120" w:type="dxa"/>
              <w:bottom w:w="90" w:type="dxa"/>
              <w:right w:w="120" w:type="dxa"/>
            </w:tcMar>
          </w:tcPr>
          <w:p w14:paraId="17FDAD62" w14:textId="77777777" w:rsidR="008F0B00" w:rsidRDefault="00F579A4">
            <w:r>
              <w:rPr>
                <w:rFonts w:ascii="Calibri" w:hAnsi="Calibri"/>
                <w:color w:val="1E293B"/>
                <w:sz w:val="17"/>
              </w:rPr>
              <w:t>«Concentrar y articular servicios tecnológicos recurrentes (soporte TI gestionado 24/7 regulado por SLAs, ciberseguridad en endpoints, infraestructura en la nube y respaldos automatizados) junto con la automati</w:t>
            </w:r>
            <w:r>
              <w:rPr>
                <w:rFonts w:ascii="Calibri" w:hAnsi="Calibri"/>
                <w:color w:val="1E293B"/>
                <w:sz w:val="17"/>
              </w:rPr>
              <w:t>zación industrial bajo un interlocutor único responsable, garantizando que las operaciones de las empresas clientes no sufran paradas técnicas y brindando visibilidad y control absoluto de la infraestructura mediante plataformas centralizadas y sistemas ER</w:t>
            </w:r>
            <w:r>
              <w:rPr>
                <w:rFonts w:ascii="Calibri" w:hAnsi="Calibri"/>
                <w:color w:val="1E293B"/>
                <w:sz w:val="17"/>
              </w:rPr>
              <w:t>P Odoo.»</w:t>
            </w:r>
          </w:p>
        </w:tc>
      </w:tr>
      <w:tr w:rsidR="008F0B00" w14:paraId="36251FD8" w14:textId="77777777">
        <w:trPr>
          <w:jc w:val="center"/>
        </w:trPr>
        <w:tc>
          <w:tcPr>
            <w:tcW w:w="4677" w:type="dxa"/>
            <w:shd w:val="clear" w:color="auto" w:fill="F8FAFC"/>
            <w:tcMar>
              <w:top w:w="90" w:type="dxa"/>
              <w:left w:w="120" w:type="dxa"/>
              <w:bottom w:w="90" w:type="dxa"/>
              <w:right w:w="120" w:type="dxa"/>
            </w:tcMar>
          </w:tcPr>
          <w:p w14:paraId="3A970F07" w14:textId="77777777" w:rsidR="008F0B00" w:rsidRDefault="00F579A4">
            <w:r>
              <w:rPr>
                <w:rFonts w:ascii="Calibri" w:hAnsi="Calibri"/>
                <w:color w:val="1E293B"/>
                <w:sz w:val="17"/>
              </w:rPr>
              <w:lastRenderedPageBreak/>
              <w:t>Visión literal (de facto)</w:t>
            </w:r>
          </w:p>
        </w:tc>
        <w:tc>
          <w:tcPr>
            <w:tcW w:w="4677" w:type="dxa"/>
            <w:shd w:val="clear" w:color="auto" w:fill="F8FAFC"/>
            <w:tcMar>
              <w:top w:w="90" w:type="dxa"/>
              <w:left w:w="120" w:type="dxa"/>
              <w:bottom w:w="90" w:type="dxa"/>
              <w:right w:w="120" w:type="dxa"/>
            </w:tcMar>
          </w:tcPr>
          <w:p w14:paraId="502853D6" w14:textId="77777777" w:rsidR="008F0B00" w:rsidRDefault="00F579A4">
            <w:r>
              <w:rPr>
                <w:rFonts w:ascii="Calibri" w:hAnsi="Calibri"/>
                <w:color w:val="1E293B"/>
                <w:sz w:val="17"/>
              </w:rPr>
              <w:t xml:space="preserve">«Consolidarse como el holding tecnológico-industrial peruano de referencia que combina la ingeniería industrial tradicional con tecnologías de información avanzadas bajo una sola firma, liderando la transformación </w:t>
            </w:r>
            <w:r>
              <w:rPr>
                <w:rFonts w:ascii="Calibri" w:hAnsi="Calibri"/>
                <w:color w:val="1E293B"/>
                <w:sz w:val="17"/>
              </w:rPr>
              <w:t>digital real de las organizaciones mediante roadmaps de madurez tecnológica a 18 meses orientados a resultados comerciales medibles, y extendiendo una cobertura híbrida nacional de soporte que brinde la misma velocidad de respuesta y monitoreo proactivo ta</w:t>
            </w:r>
            <w:r>
              <w:rPr>
                <w:rFonts w:ascii="Calibri" w:hAnsi="Calibri"/>
                <w:color w:val="1E293B"/>
                <w:sz w:val="17"/>
              </w:rPr>
              <w:t>nto en Tacna como en Lima y Puno.»</w:t>
            </w:r>
          </w:p>
        </w:tc>
      </w:tr>
      <w:tr w:rsidR="008F0B00" w14:paraId="6FFD7466" w14:textId="77777777">
        <w:trPr>
          <w:jc w:val="center"/>
        </w:trPr>
        <w:tc>
          <w:tcPr>
            <w:tcW w:w="4677" w:type="dxa"/>
            <w:tcMar>
              <w:top w:w="90" w:type="dxa"/>
              <w:left w:w="120" w:type="dxa"/>
              <w:bottom w:w="90" w:type="dxa"/>
              <w:right w:w="120" w:type="dxa"/>
            </w:tcMar>
          </w:tcPr>
          <w:p w14:paraId="494378E9" w14:textId="77777777" w:rsidR="008F0B00" w:rsidRDefault="00F579A4">
            <w:r>
              <w:rPr>
                <w:rFonts w:ascii="Calibri" w:hAnsi="Calibri"/>
                <w:color w:val="1E293B"/>
                <w:sz w:val="17"/>
              </w:rPr>
              <w:t>¿Publica visión?</w:t>
            </w:r>
          </w:p>
        </w:tc>
        <w:tc>
          <w:tcPr>
            <w:tcW w:w="4677" w:type="dxa"/>
            <w:tcMar>
              <w:top w:w="90" w:type="dxa"/>
              <w:left w:w="120" w:type="dxa"/>
              <w:bottom w:w="90" w:type="dxa"/>
              <w:right w:w="120" w:type="dxa"/>
            </w:tcMar>
          </w:tcPr>
          <w:p w14:paraId="3C825B83" w14:textId="77777777" w:rsidR="008F0B00" w:rsidRDefault="00F579A4">
            <w:r>
              <w:rPr>
                <w:rFonts w:ascii="Calibri" w:hAnsi="Calibri"/>
                <w:color w:val="1E293B"/>
                <w:sz w:val="17"/>
              </w:rPr>
              <w:t>No formalizada bajo el rótulo tradicional solemne. Se registra el hallazgo y se continúa con la evaluación técnica.</w:t>
            </w:r>
          </w:p>
        </w:tc>
      </w:tr>
    </w:tbl>
    <w:p w14:paraId="696755A7" w14:textId="77777777" w:rsidR="008F0B00" w:rsidRDefault="008F0B00"/>
    <w:p w14:paraId="3C4DD763" w14:textId="77777777" w:rsidR="008F0B00" w:rsidRDefault="00F579A4">
      <w:pPr>
        <w:pStyle w:val="Ttulo2"/>
      </w:pPr>
      <w:r>
        <w:t>Paso B — Evaluar la misión</w:t>
      </w:r>
    </w:p>
    <w:p w14:paraId="114CC423" w14:textId="77777777" w:rsidR="008F0B00" w:rsidRDefault="00F579A4">
      <w:r>
        <w:t xml:space="preserve">A continuación se evalúan los cinco componentes canónicos </w:t>
      </w:r>
      <w:r>
        <w:t>de la misión según la teoría de planeamiento estratégico: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18"/>
        <w:gridCol w:w="3118"/>
        <w:gridCol w:w="3118"/>
      </w:tblGrid>
      <w:tr w:rsidR="008F0B00" w14:paraId="6873E309" w14:textId="77777777">
        <w:trPr>
          <w:jc w:val="center"/>
        </w:trPr>
        <w:tc>
          <w:tcPr>
            <w:tcW w:w="3118" w:type="dxa"/>
            <w:shd w:val="clear" w:color="auto" w:fill="16285C"/>
            <w:tcMar>
              <w:top w:w="120" w:type="dxa"/>
              <w:left w:w="140" w:type="dxa"/>
              <w:bottom w:w="120" w:type="dxa"/>
              <w:right w:w="140" w:type="dxa"/>
            </w:tcMar>
          </w:tcPr>
          <w:p w14:paraId="490D3E04" w14:textId="77777777" w:rsidR="008F0B00" w:rsidRDefault="00F579A4">
            <w:pPr>
              <w:jc w:val="center"/>
            </w:pPr>
            <w:r>
              <w:rPr>
                <w:rFonts w:ascii="Calibri" w:hAnsi="Calibri"/>
                <w:b/>
                <w:color w:val="FFFFFF"/>
                <w:sz w:val="18"/>
              </w:rPr>
              <w:t>Componente</w:t>
            </w:r>
          </w:p>
        </w:tc>
        <w:tc>
          <w:tcPr>
            <w:tcW w:w="3118" w:type="dxa"/>
            <w:shd w:val="clear" w:color="auto" w:fill="16285C"/>
            <w:tcMar>
              <w:top w:w="120" w:type="dxa"/>
              <w:left w:w="140" w:type="dxa"/>
              <w:bottom w:w="120" w:type="dxa"/>
              <w:right w:w="140" w:type="dxa"/>
            </w:tcMar>
          </w:tcPr>
          <w:p w14:paraId="1C110E59" w14:textId="77777777" w:rsidR="008F0B00" w:rsidRDefault="00F579A4">
            <w:pPr>
              <w:jc w:val="center"/>
            </w:pPr>
            <w:r>
              <w:rPr>
                <w:rFonts w:ascii="Calibri" w:hAnsi="Calibri"/>
                <w:b/>
                <w:color w:val="FFFFFF"/>
                <w:sz w:val="18"/>
              </w:rPr>
              <w:t>Pregunta que responde</w:t>
            </w:r>
          </w:p>
        </w:tc>
        <w:tc>
          <w:tcPr>
            <w:tcW w:w="3118" w:type="dxa"/>
            <w:shd w:val="clear" w:color="auto" w:fill="16285C"/>
            <w:tcMar>
              <w:top w:w="120" w:type="dxa"/>
              <w:left w:w="140" w:type="dxa"/>
              <w:bottom w:w="120" w:type="dxa"/>
              <w:right w:w="140" w:type="dxa"/>
            </w:tcMar>
          </w:tcPr>
          <w:p w14:paraId="55603F94" w14:textId="77777777" w:rsidR="008F0B00" w:rsidRDefault="00F579A4">
            <w:pPr>
              <w:jc w:val="center"/>
            </w:pPr>
            <w:r>
              <w:rPr>
                <w:rFonts w:ascii="Calibri" w:hAnsi="Calibri"/>
                <w:b/>
                <w:color w:val="FFFFFF"/>
                <w:sz w:val="18"/>
              </w:rPr>
              <w:t>Fragmento literal que lo porta / Juicio</w:t>
            </w:r>
          </w:p>
        </w:tc>
      </w:tr>
      <w:tr w:rsidR="008F0B00" w14:paraId="15C63C0D" w14:textId="77777777">
        <w:trPr>
          <w:jc w:val="center"/>
        </w:trPr>
        <w:tc>
          <w:tcPr>
            <w:tcW w:w="3118" w:type="dxa"/>
            <w:tcMar>
              <w:top w:w="90" w:type="dxa"/>
              <w:left w:w="120" w:type="dxa"/>
              <w:bottom w:w="90" w:type="dxa"/>
              <w:right w:w="120" w:type="dxa"/>
            </w:tcMar>
          </w:tcPr>
          <w:p w14:paraId="40D9BB0B" w14:textId="77777777" w:rsidR="008F0B00" w:rsidRDefault="00F579A4">
            <w:r>
              <w:rPr>
                <w:rFonts w:ascii="Calibri" w:hAnsi="Calibri"/>
                <w:color w:val="1E293B"/>
                <w:sz w:val="17"/>
              </w:rPr>
              <w:t>Qué hacemos</w:t>
            </w:r>
          </w:p>
        </w:tc>
        <w:tc>
          <w:tcPr>
            <w:tcW w:w="3118" w:type="dxa"/>
            <w:tcMar>
              <w:top w:w="90" w:type="dxa"/>
              <w:left w:w="120" w:type="dxa"/>
              <w:bottom w:w="90" w:type="dxa"/>
              <w:right w:w="120" w:type="dxa"/>
            </w:tcMar>
          </w:tcPr>
          <w:p w14:paraId="7BE9689D" w14:textId="77777777" w:rsidR="008F0B00" w:rsidRDefault="00F579A4">
            <w:r>
              <w:rPr>
                <w:rFonts w:ascii="Calibri" w:hAnsi="Calibri"/>
                <w:color w:val="1E293B"/>
                <w:sz w:val="17"/>
              </w:rPr>
              <w:t>¿Cuál es la actividad esencial?</w:t>
            </w:r>
          </w:p>
        </w:tc>
        <w:tc>
          <w:tcPr>
            <w:tcW w:w="3118" w:type="dxa"/>
            <w:tcMar>
              <w:top w:w="90" w:type="dxa"/>
              <w:left w:w="120" w:type="dxa"/>
              <w:bottom w:w="90" w:type="dxa"/>
              <w:right w:w="120" w:type="dxa"/>
            </w:tcMar>
          </w:tcPr>
          <w:p w14:paraId="445F4426" w14:textId="77777777" w:rsidR="008F0B00" w:rsidRDefault="00F579A4">
            <w:r>
              <w:rPr>
                <w:rFonts w:ascii="Calibri" w:hAnsi="Calibri"/>
                <w:color w:val="1E293B"/>
                <w:sz w:val="17"/>
              </w:rPr>
              <w:t xml:space="preserve">«Concentrar y articular servicios tecnológicos recurrentes (soporte TI </w:t>
            </w:r>
            <w:r>
              <w:rPr>
                <w:rFonts w:ascii="Calibri" w:hAnsi="Calibri"/>
                <w:color w:val="1E293B"/>
                <w:sz w:val="17"/>
              </w:rPr>
              <w:t>gestionado 24/7, ciberseguridad en endpoints, cloud y respaldos) junto con la automatización industrial...» (PRESENTE)</w:t>
            </w:r>
          </w:p>
        </w:tc>
      </w:tr>
      <w:tr w:rsidR="008F0B00" w14:paraId="2BC42591" w14:textId="77777777">
        <w:trPr>
          <w:jc w:val="center"/>
        </w:trPr>
        <w:tc>
          <w:tcPr>
            <w:tcW w:w="3118" w:type="dxa"/>
            <w:shd w:val="clear" w:color="auto" w:fill="F8FAFC"/>
            <w:tcMar>
              <w:top w:w="90" w:type="dxa"/>
              <w:left w:w="120" w:type="dxa"/>
              <w:bottom w:w="90" w:type="dxa"/>
              <w:right w:w="120" w:type="dxa"/>
            </w:tcMar>
          </w:tcPr>
          <w:p w14:paraId="70FA74D1" w14:textId="77777777" w:rsidR="008F0B00" w:rsidRDefault="00F579A4">
            <w:r>
              <w:rPr>
                <w:rFonts w:ascii="Calibri" w:hAnsi="Calibri"/>
                <w:color w:val="1E293B"/>
                <w:sz w:val="17"/>
              </w:rPr>
              <w:t>Para quién</w:t>
            </w:r>
          </w:p>
        </w:tc>
        <w:tc>
          <w:tcPr>
            <w:tcW w:w="3118" w:type="dxa"/>
            <w:shd w:val="clear" w:color="auto" w:fill="F8FAFC"/>
            <w:tcMar>
              <w:top w:w="90" w:type="dxa"/>
              <w:left w:w="120" w:type="dxa"/>
              <w:bottom w:w="90" w:type="dxa"/>
              <w:right w:w="120" w:type="dxa"/>
            </w:tcMar>
          </w:tcPr>
          <w:p w14:paraId="53607BAC" w14:textId="77777777" w:rsidR="008F0B00" w:rsidRDefault="00F579A4">
            <w:r>
              <w:rPr>
                <w:rFonts w:ascii="Calibri" w:hAnsi="Calibri"/>
                <w:color w:val="1E293B"/>
                <w:sz w:val="17"/>
              </w:rPr>
              <w:t>¿Quién es el destinatario?</w:t>
            </w:r>
          </w:p>
        </w:tc>
        <w:tc>
          <w:tcPr>
            <w:tcW w:w="3118" w:type="dxa"/>
            <w:shd w:val="clear" w:color="auto" w:fill="F8FAFC"/>
            <w:tcMar>
              <w:top w:w="90" w:type="dxa"/>
              <w:left w:w="120" w:type="dxa"/>
              <w:bottom w:w="90" w:type="dxa"/>
              <w:right w:w="120" w:type="dxa"/>
            </w:tcMar>
          </w:tcPr>
          <w:p w14:paraId="3775582A" w14:textId="77777777" w:rsidR="008F0B00" w:rsidRDefault="00F579A4">
            <w:r>
              <w:rPr>
                <w:rFonts w:ascii="Calibri" w:hAnsi="Calibri"/>
                <w:color w:val="1E293B"/>
                <w:sz w:val="17"/>
              </w:rPr>
              <w:t>«las empresas clientes» (DÉBIL: concepto genérico sin segmentación de mercado objetivo)</w:t>
            </w:r>
          </w:p>
        </w:tc>
      </w:tr>
      <w:tr w:rsidR="008F0B00" w14:paraId="37C42FCE" w14:textId="77777777">
        <w:trPr>
          <w:jc w:val="center"/>
        </w:trPr>
        <w:tc>
          <w:tcPr>
            <w:tcW w:w="3118" w:type="dxa"/>
            <w:tcMar>
              <w:top w:w="90" w:type="dxa"/>
              <w:left w:w="120" w:type="dxa"/>
              <w:bottom w:w="90" w:type="dxa"/>
              <w:right w:w="120" w:type="dxa"/>
            </w:tcMar>
          </w:tcPr>
          <w:p w14:paraId="1EE1EB24" w14:textId="77777777" w:rsidR="008F0B00" w:rsidRDefault="00F579A4">
            <w:r>
              <w:rPr>
                <w:rFonts w:ascii="Calibri" w:hAnsi="Calibri"/>
                <w:color w:val="1E293B"/>
                <w:sz w:val="17"/>
              </w:rPr>
              <w:t xml:space="preserve">Cómo nos </w:t>
            </w:r>
            <w:r>
              <w:rPr>
                <w:rFonts w:ascii="Calibri" w:hAnsi="Calibri"/>
                <w:color w:val="1E293B"/>
                <w:sz w:val="17"/>
              </w:rPr>
              <w:t>distingue</w:t>
            </w:r>
          </w:p>
        </w:tc>
        <w:tc>
          <w:tcPr>
            <w:tcW w:w="3118" w:type="dxa"/>
            <w:tcMar>
              <w:top w:w="90" w:type="dxa"/>
              <w:left w:w="120" w:type="dxa"/>
              <w:bottom w:w="90" w:type="dxa"/>
              <w:right w:w="120" w:type="dxa"/>
            </w:tcMar>
          </w:tcPr>
          <w:p w14:paraId="5C069825" w14:textId="77777777" w:rsidR="008F0B00" w:rsidRDefault="00F579A4">
            <w:r>
              <w:rPr>
                <w:rFonts w:ascii="Calibri" w:hAnsi="Calibri"/>
                <w:color w:val="1E293B"/>
                <w:sz w:val="17"/>
              </w:rPr>
              <w:t>¿Qué la distingue en el cómo?</w:t>
            </w:r>
          </w:p>
        </w:tc>
        <w:tc>
          <w:tcPr>
            <w:tcW w:w="3118" w:type="dxa"/>
            <w:tcMar>
              <w:top w:w="90" w:type="dxa"/>
              <w:left w:w="120" w:type="dxa"/>
              <w:bottom w:w="90" w:type="dxa"/>
              <w:right w:w="120" w:type="dxa"/>
            </w:tcMar>
          </w:tcPr>
          <w:p w14:paraId="0407BC01" w14:textId="77777777" w:rsidR="008F0B00" w:rsidRDefault="00F579A4">
            <w:r>
              <w:rPr>
                <w:rFonts w:ascii="Calibri" w:hAnsi="Calibri"/>
                <w:color w:val="1E293B"/>
                <w:sz w:val="17"/>
              </w:rPr>
              <w:t>«bajo un interlocutor único responsable [...] plataformas centralizadas y ERP Odoo» (PRESENTE: sinergia holding TI-industrial)</w:t>
            </w:r>
          </w:p>
        </w:tc>
      </w:tr>
      <w:tr w:rsidR="008F0B00" w14:paraId="52A6580B" w14:textId="77777777">
        <w:trPr>
          <w:jc w:val="center"/>
        </w:trPr>
        <w:tc>
          <w:tcPr>
            <w:tcW w:w="3118" w:type="dxa"/>
            <w:shd w:val="clear" w:color="auto" w:fill="F8FAFC"/>
            <w:tcMar>
              <w:top w:w="90" w:type="dxa"/>
              <w:left w:w="120" w:type="dxa"/>
              <w:bottom w:w="90" w:type="dxa"/>
              <w:right w:w="120" w:type="dxa"/>
            </w:tcMar>
          </w:tcPr>
          <w:p w14:paraId="7C6AC993" w14:textId="77777777" w:rsidR="008F0B00" w:rsidRDefault="00F579A4">
            <w:r>
              <w:rPr>
                <w:rFonts w:ascii="Calibri" w:hAnsi="Calibri"/>
                <w:color w:val="1E293B"/>
                <w:sz w:val="17"/>
              </w:rPr>
              <w:t>Para qué</w:t>
            </w:r>
          </w:p>
        </w:tc>
        <w:tc>
          <w:tcPr>
            <w:tcW w:w="3118" w:type="dxa"/>
            <w:shd w:val="clear" w:color="auto" w:fill="F8FAFC"/>
            <w:tcMar>
              <w:top w:w="90" w:type="dxa"/>
              <w:left w:w="120" w:type="dxa"/>
              <w:bottom w:w="90" w:type="dxa"/>
              <w:right w:w="120" w:type="dxa"/>
            </w:tcMar>
          </w:tcPr>
          <w:p w14:paraId="27C40124" w14:textId="77777777" w:rsidR="008F0B00" w:rsidRDefault="00F579A4">
            <w:r>
              <w:rPr>
                <w:rFonts w:ascii="Calibri" w:hAnsi="Calibri"/>
                <w:color w:val="1E293B"/>
                <w:sz w:val="17"/>
              </w:rPr>
              <w:t>¿Qué valor genera?</w:t>
            </w:r>
          </w:p>
        </w:tc>
        <w:tc>
          <w:tcPr>
            <w:tcW w:w="3118" w:type="dxa"/>
            <w:shd w:val="clear" w:color="auto" w:fill="F8FAFC"/>
            <w:tcMar>
              <w:top w:w="90" w:type="dxa"/>
              <w:left w:w="120" w:type="dxa"/>
              <w:bottom w:w="90" w:type="dxa"/>
              <w:right w:w="120" w:type="dxa"/>
            </w:tcMar>
          </w:tcPr>
          <w:p w14:paraId="256C9BEB" w14:textId="77777777" w:rsidR="008F0B00" w:rsidRDefault="00F579A4">
            <w:r>
              <w:rPr>
                <w:rFonts w:ascii="Calibri" w:hAnsi="Calibri"/>
                <w:color w:val="1E293B"/>
                <w:sz w:val="17"/>
              </w:rPr>
              <w:t xml:space="preserve">«garantizando que las operaciones de las empresas clientes </w:t>
            </w:r>
            <w:r>
              <w:rPr>
                <w:rFonts w:ascii="Calibri" w:hAnsi="Calibri"/>
                <w:color w:val="1E293B"/>
                <w:sz w:val="17"/>
              </w:rPr>
              <w:t>no sufran paradas técnicas y brindando visibilidad y control absoluto» (PRESENTE: continuidad y resiliencia)</w:t>
            </w:r>
          </w:p>
        </w:tc>
      </w:tr>
      <w:tr w:rsidR="008F0B00" w14:paraId="6A22E1A3" w14:textId="77777777">
        <w:trPr>
          <w:jc w:val="center"/>
        </w:trPr>
        <w:tc>
          <w:tcPr>
            <w:tcW w:w="3118" w:type="dxa"/>
            <w:tcMar>
              <w:top w:w="90" w:type="dxa"/>
              <w:left w:w="120" w:type="dxa"/>
              <w:bottom w:w="90" w:type="dxa"/>
              <w:right w:w="120" w:type="dxa"/>
            </w:tcMar>
          </w:tcPr>
          <w:p w14:paraId="528C7762" w14:textId="77777777" w:rsidR="008F0B00" w:rsidRDefault="00F579A4">
            <w:r>
              <w:rPr>
                <w:rFonts w:ascii="Calibri" w:hAnsi="Calibri"/>
                <w:color w:val="1E293B"/>
                <w:sz w:val="17"/>
              </w:rPr>
              <w:t>Con qué compromiso</w:t>
            </w:r>
          </w:p>
        </w:tc>
        <w:tc>
          <w:tcPr>
            <w:tcW w:w="3118" w:type="dxa"/>
            <w:tcMar>
              <w:top w:w="90" w:type="dxa"/>
              <w:left w:w="120" w:type="dxa"/>
              <w:bottom w:w="90" w:type="dxa"/>
              <w:right w:w="120" w:type="dxa"/>
            </w:tcMar>
          </w:tcPr>
          <w:p w14:paraId="71CCDF30" w14:textId="77777777" w:rsidR="008F0B00" w:rsidRDefault="00F579A4">
            <w:r>
              <w:rPr>
                <w:rFonts w:ascii="Calibri" w:hAnsi="Calibri"/>
                <w:color w:val="1E293B"/>
                <w:sz w:val="17"/>
              </w:rPr>
              <w:t>¿Qué principios lo rigen?</w:t>
            </w:r>
          </w:p>
        </w:tc>
        <w:tc>
          <w:tcPr>
            <w:tcW w:w="3118" w:type="dxa"/>
            <w:tcMar>
              <w:top w:w="90" w:type="dxa"/>
              <w:left w:w="120" w:type="dxa"/>
              <w:bottom w:w="90" w:type="dxa"/>
              <w:right w:w="120" w:type="dxa"/>
            </w:tcMar>
          </w:tcPr>
          <w:p w14:paraId="5B9B268D" w14:textId="77777777" w:rsidR="008F0B00" w:rsidRDefault="00F579A4">
            <w:r>
              <w:rPr>
                <w:rFonts w:ascii="Calibri" w:hAnsi="Calibri"/>
                <w:color w:val="1E293B"/>
                <w:sz w:val="17"/>
              </w:rPr>
              <w:t xml:space="preserve">[AUSENTE]: Menciona acuerdos de nivel de servicio (SLAs) técnicos, pero omite principios axiológicos </w:t>
            </w:r>
            <w:r>
              <w:rPr>
                <w:rFonts w:ascii="Calibri" w:hAnsi="Calibri"/>
                <w:color w:val="1E293B"/>
                <w:sz w:val="17"/>
              </w:rPr>
              <w:t>de ética, confidencialidad y custodia fiduciaria de datos.</w:t>
            </w:r>
          </w:p>
        </w:tc>
      </w:tr>
    </w:tbl>
    <w:p w14:paraId="57371210" w14:textId="77777777" w:rsidR="008F0B00" w:rsidRDefault="008F0B00"/>
    <w:p w14:paraId="76BCE692" w14:textId="77777777" w:rsidR="008F0B00" w:rsidRDefault="00F579A4">
      <w:r>
        <w:t>Evaluación de los siete defectos técnicos en la declaración de la misión: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38"/>
        <w:gridCol w:w="2338"/>
        <w:gridCol w:w="2338"/>
        <w:gridCol w:w="2338"/>
      </w:tblGrid>
      <w:tr w:rsidR="008F0B00" w14:paraId="0EF1EA3E" w14:textId="77777777">
        <w:trPr>
          <w:jc w:val="center"/>
        </w:trPr>
        <w:tc>
          <w:tcPr>
            <w:tcW w:w="2338" w:type="dxa"/>
            <w:shd w:val="clear" w:color="auto" w:fill="16285C"/>
            <w:tcMar>
              <w:top w:w="120" w:type="dxa"/>
              <w:left w:w="140" w:type="dxa"/>
              <w:bottom w:w="120" w:type="dxa"/>
              <w:right w:w="140" w:type="dxa"/>
            </w:tcMar>
          </w:tcPr>
          <w:p w14:paraId="47E66B6B" w14:textId="77777777" w:rsidR="008F0B00" w:rsidRDefault="00F579A4">
            <w:pPr>
              <w:jc w:val="center"/>
            </w:pPr>
            <w:r>
              <w:rPr>
                <w:rFonts w:ascii="Calibri" w:hAnsi="Calibri"/>
                <w:b/>
                <w:color w:val="FFFFFF"/>
                <w:sz w:val="18"/>
              </w:rPr>
              <w:t>Código</w:t>
            </w:r>
          </w:p>
        </w:tc>
        <w:tc>
          <w:tcPr>
            <w:tcW w:w="2338" w:type="dxa"/>
            <w:shd w:val="clear" w:color="auto" w:fill="16285C"/>
            <w:tcMar>
              <w:top w:w="120" w:type="dxa"/>
              <w:left w:w="140" w:type="dxa"/>
              <w:bottom w:w="120" w:type="dxa"/>
              <w:right w:w="140" w:type="dxa"/>
            </w:tcMar>
          </w:tcPr>
          <w:p w14:paraId="6DB3D5CA" w14:textId="77777777" w:rsidR="008F0B00" w:rsidRDefault="00F579A4">
            <w:pPr>
              <w:jc w:val="center"/>
            </w:pPr>
            <w:r>
              <w:rPr>
                <w:rFonts w:ascii="Calibri" w:hAnsi="Calibri"/>
                <w:b/>
                <w:color w:val="FFFFFF"/>
                <w:sz w:val="18"/>
              </w:rPr>
              <w:t>Nombre Técnico del Defecto</w:t>
            </w:r>
          </w:p>
        </w:tc>
        <w:tc>
          <w:tcPr>
            <w:tcW w:w="2338" w:type="dxa"/>
            <w:shd w:val="clear" w:color="auto" w:fill="16285C"/>
            <w:tcMar>
              <w:top w:w="120" w:type="dxa"/>
              <w:left w:w="140" w:type="dxa"/>
              <w:bottom w:w="120" w:type="dxa"/>
              <w:right w:w="140" w:type="dxa"/>
            </w:tcMar>
          </w:tcPr>
          <w:p w14:paraId="271D9222" w14:textId="77777777" w:rsidR="008F0B00" w:rsidRDefault="00F579A4">
            <w:pPr>
              <w:jc w:val="center"/>
            </w:pPr>
            <w:r>
              <w:rPr>
                <w:rFonts w:ascii="Calibri" w:hAnsi="Calibri"/>
                <w:b/>
                <w:color w:val="FFFFFF"/>
                <w:sz w:val="18"/>
              </w:rPr>
              <w:t>Estado</w:t>
            </w:r>
          </w:p>
        </w:tc>
        <w:tc>
          <w:tcPr>
            <w:tcW w:w="2338" w:type="dxa"/>
            <w:shd w:val="clear" w:color="auto" w:fill="16285C"/>
            <w:tcMar>
              <w:top w:w="120" w:type="dxa"/>
              <w:left w:w="140" w:type="dxa"/>
              <w:bottom w:w="120" w:type="dxa"/>
              <w:right w:w="140" w:type="dxa"/>
            </w:tcMar>
          </w:tcPr>
          <w:p w14:paraId="347BDD9F" w14:textId="77777777" w:rsidR="008F0B00" w:rsidRDefault="00F579A4">
            <w:pPr>
              <w:jc w:val="center"/>
            </w:pPr>
            <w:r>
              <w:rPr>
                <w:rFonts w:ascii="Calibri" w:hAnsi="Calibri"/>
                <w:b/>
                <w:color w:val="FFFFFF"/>
                <w:sz w:val="18"/>
              </w:rPr>
              <w:t>Prueba de Evidencia que lo Demuestra</w:t>
            </w:r>
          </w:p>
        </w:tc>
      </w:tr>
      <w:tr w:rsidR="008F0B00" w14:paraId="71393A03" w14:textId="77777777">
        <w:trPr>
          <w:jc w:val="center"/>
        </w:trPr>
        <w:tc>
          <w:tcPr>
            <w:tcW w:w="2338" w:type="dxa"/>
            <w:tcMar>
              <w:top w:w="90" w:type="dxa"/>
              <w:left w:w="120" w:type="dxa"/>
              <w:bottom w:w="90" w:type="dxa"/>
              <w:right w:w="120" w:type="dxa"/>
            </w:tcMar>
          </w:tcPr>
          <w:p w14:paraId="71B3F8F4" w14:textId="77777777" w:rsidR="008F0B00" w:rsidRDefault="00F579A4">
            <w:r>
              <w:rPr>
                <w:rFonts w:ascii="Calibri" w:hAnsi="Calibri"/>
                <w:color w:val="1E293B"/>
                <w:sz w:val="17"/>
              </w:rPr>
              <w:lastRenderedPageBreak/>
              <w:t>D1</w:t>
            </w:r>
          </w:p>
        </w:tc>
        <w:tc>
          <w:tcPr>
            <w:tcW w:w="2338" w:type="dxa"/>
            <w:tcMar>
              <w:top w:w="90" w:type="dxa"/>
              <w:left w:w="120" w:type="dxa"/>
              <w:bottom w:w="90" w:type="dxa"/>
              <w:right w:w="120" w:type="dxa"/>
            </w:tcMar>
          </w:tcPr>
          <w:p w14:paraId="20629DD5" w14:textId="77777777" w:rsidR="008F0B00" w:rsidRDefault="00F579A4">
            <w:r>
              <w:rPr>
                <w:rFonts w:ascii="Calibri" w:hAnsi="Calibri"/>
                <w:color w:val="1E293B"/>
                <w:sz w:val="17"/>
              </w:rPr>
              <w:t>Ambigüedad en el límite del alcance</w:t>
            </w:r>
          </w:p>
        </w:tc>
        <w:tc>
          <w:tcPr>
            <w:tcW w:w="2338" w:type="dxa"/>
            <w:tcMar>
              <w:top w:w="90" w:type="dxa"/>
              <w:left w:w="120" w:type="dxa"/>
              <w:bottom w:w="90" w:type="dxa"/>
              <w:right w:w="120" w:type="dxa"/>
            </w:tcMar>
          </w:tcPr>
          <w:p w14:paraId="024DAB28" w14:textId="77777777" w:rsidR="008F0B00" w:rsidRDefault="00F579A4">
            <w:r>
              <w:rPr>
                <w:rFonts w:ascii="Calibri" w:hAnsi="Calibri"/>
                <w:color w:val="1E293B"/>
                <w:sz w:val="17"/>
              </w:rPr>
              <w:t>SEÑALADO</w:t>
            </w:r>
          </w:p>
        </w:tc>
        <w:tc>
          <w:tcPr>
            <w:tcW w:w="2338" w:type="dxa"/>
            <w:tcMar>
              <w:top w:w="90" w:type="dxa"/>
              <w:left w:w="120" w:type="dxa"/>
              <w:bottom w:w="90" w:type="dxa"/>
              <w:right w:w="120" w:type="dxa"/>
            </w:tcMar>
          </w:tcPr>
          <w:p w14:paraId="78ABC889" w14:textId="77777777" w:rsidR="008F0B00" w:rsidRDefault="00F579A4">
            <w:r>
              <w:rPr>
                <w:rFonts w:ascii="Calibri" w:hAnsi="Calibri"/>
                <w:color w:val="1E293B"/>
                <w:sz w:val="17"/>
              </w:rPr>
              <w:t>Pretende abarcar desde microinformática de oficina hasta automatización pesada sin delimitar la frontera del servicio.</w:t>
            </w:r>
          </w:p>
        </w:tc>
      </w:tr>
      <w:tr w:rsidR="008F0B00" w14:paraId="5E7BD678" w14:textId="77777777">
        <w:trPr>
          <w:jc w:val="center"/>
        </w:trPr>
        <w:tc>
          <w:tcPr>
            <w:tcW w:w="2338" w:type="dxa"/>
            <w:shd w:val="clear" w:color="auto" w:fill="F8FAFC"/>
            <w:tcMar>
              <w:top w:w="90" w:type="dxa"/>
              <w:left w:w="120" w:type="dxa"/>
              <w:bottom w:w="90" w:type="dxa"/>
              <w:right w:w="120" w:type="dxa"/>
            </w:tcMar>
          </w:tcPr>
          <w:p w14:paraId="3B737ACE" w14:textId="77777777" w:rsidR="008F0B00" w:rsidRDefault="00F579A4">
            <w:r>
              <w:rPr>
                <w:rFonts w:ascii="Calibri" w:hAnsi="Calibri"/>
                <w:color w:val="1E293B"/>
                <w:sz w:val="17"/>
              </w:rPr>
              <w:t>D2</w:t>
            </w:r>
          </w:p>
        </w:tc>
        <w:tc>
          <w:tcPr>
            <w:tcW w:w="2338" w:type="dxa"/>
            <w:shd w:val="clear" w:color="auto" w:fill="F8FAFC"/>
            <w:tcMar>
              <w:top w:w="90" w:type="dxa"/>
              <w:left w:w="120" w:type="dxa"/>
              <w:bottom w:w="90" w:type="dxa"/>
              <w:right w:w="120" w:type="dxa"/>
            </w:tcMar>
          </w:tcPr>
          <w:p w14:paraId="583AF219" w14:textId="77777777" w:rsidR="008F0B00" w:rsidRDefault="00F579A4">
            <w:r>
              <w:rPr>
                <w:rFonts w:ascii="Calibri" w:hAnsi="Calibri"/>
                <w:color w:val="1E293B"/>
                <w:sz w:val="17"/>
              </w:rPr>
              <w:t>Indefinición del destinatario</w:t>
            </w:r>
          </w:p>
        </w:tc>
        <w:tc>
          <w:tcPr>
            <w:tcW w:w="2338" w:type="dxa"/>
            <w:shd w:val="clear" w:color="auto" w:fill="F8FAFC"/>
            <w:tcMar>
              <w:top w:w="90" w:type="dxa"/>
              <w:left w:w="120" w:type="dxa"/>
              <w:bottom w:w="90" w:type="dxa"/>
              <w:right w:w="120" w:type="dxa"/>
            </w:tcMar>
          </w:tcPr>
          <w:p w14:paraId="68668AF0" w14:textId="77777777" w:rsidR="008F0B00" w:rsidRDefault="00F579A4">
            <w:r>
              <w:rPr>
                <w:rFonts w:ascii="Calibri" w:hAnsi="Calibri"/>
                <w:color w:val="1E293B"/>
                <w:sz w:val="17"/>
              </w:rPr>
              <w:t>SEÑALADO</w:t>
            </w:r>
          </w:p>
        </w:tc>
        <w:tc>
          <w:tcPr>
            <w:tcW w:w="2338" w:type="dxa"/>
            <w:shd w:val="clear" w:color="auto" w:fill="F8FAFC"/>
            <w:tcMar>
              <w:top w:w="90" w:type="dxa"/>
              <w:left w:w="120" w:type="dxa"/>
              <w:bottom w:w="90" w:type="dxa"/>
              <w:right w:w="120" w:type="dxa"/>
            </w:tcMar>
          </w:tcPr>
          <w:p w14:paraId="40ECFB92" w14:textId="77777777" w:rsidR="008F0B00" w:rsidRDefault="00F579A4">
            <w:r>
              <w:rPr>
                <w:rFonts w:ascii="Calibri" w:hAnsi="Calibri"/>
                <w:color w:val="1E293B"/>
                <w:sz w:val="17"/>
              </w:rPr>
              <w:t>El término 'empresas clientes' no califica si atiende a pymes comerciales, industrias</w:t>
            </w:r>
            <w:r>
              <w:rPr>
                <w:rFonts w:ascii="Calibri" w:hAnsi="Calibri"/>
                <w:color w:val="1E293B"/>
                <w:sz w:val="17"/>
              </w:rPr>
              <w:t xml:space="preserve"> o entidades públicas de Tacna.</w:t>
            </w:r>
          </w:p>
        </w:tc>
      </w:tr>
      <w:tr w:rsidR="008F0B00" w14:paraId="2E4D058A" w14:textId="77777777">
        <w:trPr>
          <w:jc w:val="center"/>
        </w:trPr>
        <w:tc>
          <w:tcPr>
            <w:tcW w:w="2338" w:type="dxa"/>
            <w:tcMar>
              <w:top w:w="90" w:type="dxa"/>
              <w:left w:w="120" w:type="dxa"/>
              <w:bottom w:w="90" w:type="dxa"/>
              <w:right w:w="120" w:type="dxa"/>
            </w:tcMar>
          </w:tcPr>
          <w:p w14:paraId="4FDFAFE8" w14:textId="77777777" w:rsidR="008F0B00" w:rsidRDefault="00F579A4">
            <w:r>
              <w:rPr>
                <w:rFonts w:ascii="Calibri" w:hAnsi="Calibri"/>
                <w:color w:val="1E293B"/>
                <w:sz w:val="17"/>
              </w:rPr>
              <w:t>D3</w:t>
            </w:r>
          </w:p>
        </w:tc>
        <w:tc>
          <w:tcPr>
            <w:tcW w:w="2338" w:type="dxa"/>
            <w:tcMar>
              <w:top w:w="90" w:type="dxa"/>
              <w:left w:w="120" w:type="dxa"/>
              <w:bottom w:w="90" w:type="dxa"/>
              <w:right w:w="120" w:type="dxa"/>
            </w:tcMar>
          </w:tcPr>
          <w:p w14:paraId="536C29DA" w14:textId="77777777" w:rsidR="008F0B00" w:rsidRDefault="00F579A4">
            <w:r>
              <w:rPr>
                <w:rFonts w:ascii="Calibri" w:hAnsi="Calibri"/>
                <w:color w:val="1E293B"/>
                <w:sz w:val="17"/>
              </w:rPr>
              <w:t>Contaminación teleológica</w:t>
            </w:r>
          </w:p>
        </w:tc>
        <w:tc>
          <w:tcPr>
            <w:tcW w:w="2338" w:type="dxa"/>
            <w:tcMar>
              <w:top w:w="90" w:type="dxa"/>
              <w:left w:w="120" w:type="dxa"/>
              <w:bottom w:w="90" w:type="dxa"/>
              <w:right w:w="120" w:type="dxa"/>
            </w:tcMar>
          </w:tcPr>
          <w:p w14:paraId="778E707A" w14:textId="77777777" w:rsidR="008F0B00" w:rsidRDefault="00F579A4">
            <w:r>
              <w:rPr>
                <w:rFonts w:ascii="Calibri" w:hAnsi="Calibri"/>
                <w:color w:val="1E293B"/>
                <w:sz w:val="17"/>
              </w:rPr>
              <w:t>NO PRESENTE</w:t>
            </w:r>
          </w:p>
        </w:tc>
        <w:tc>
          <w:tcPr>
            <w:tcW w:w="2338" w:type="dxa"/>
            <w:tcMar>
              <w:top w:w="90" w:type="dxa"/>
              <w:left w:w="120" w:type="dxa"/>
              <w:bottom w:w="90" w:type="dxa"/>
              <w:right w:w="120" w:type="dxa"/>
            </w:tcMar>
          </w:tcPr>
          <w:p w14:paraId="2E7DE1D2" w14:textId="77777777" w:rsidR="008F0B00" w:rsidRDefault="00F579A4">
            <w:r>
              <w:rPr>
                <w:rFonts w:ascii="Calibri" w:hAnsi="Calibri"/>
                <w:color w:val="1E293B"/>
                <w:sz w:val="17"/>
              </w:rPr>
              <w:t>Se mantiene en el propósito presente sin invadir metas de visión ni horizontes de largo plazo.</w:t>
            </w:r>
          </w:p>
        </w:tc>
      </w:tr>
      <w:tr w:rsidR="008F0B00" w14:paraId="481BBE88" w14:textId="77777777">
        <w:trPr>
          <w:jc w:val="center"/>
        </w:trPr>
        <w:tc>
          <w:tcPr>
            <w:tcW w:w="2338" w:type="dxa"/>
            <w:shd w:val="clear" w:color="auto" w:fill="F8FAFC"/>
            <w:tcMar>
              <w:top w:w="90" w:type="dxa"/>
              <w:left w:w="120" w:type="dxa"/>
              <w:bottom w:w="90" w:type="dxa"/>
              <w:right w:w="120" w:type="dxa"/>
            </w:tcMar>
          </w:tcPr>
          <w:p w14:paraId="5BDA4736" w14:textId="77777777" w:rsidR="008F0B00" w:rsidRDefault="00F579A4">
            <w:r>
              <w:rPr>
                <w:rFonts w:ascii="Calibri" w:hAnsi="Calibri"/>
                <w:color w:val="1E293B"/>
                <w:sz w:val="17"/>
              </w:rPr>
              <w:t>D4</w:t>
            </w:r>
          </w:p>
        </w:tc>
        <w:tc>
          <w:tcPr>
            <w:tcW w:w="2338" w:type="dxa"/>
            <w:shd w:val="clear" w:color="auto" w:fill="F8FAFC"/>
            <w:tcMar>
              <w:top w:w="90" w:type="dxa"/>
              <w:left w:w="120" w:type="dxa"/>
              <w:bottom w:w="90" w:type="dxa"/>
              <w:right w:w="120" w:type="dxa"/>
            </w:tcMar>
          </w:tcPr>
          <w:p w14:paraId="5FEAD8C7" w14:textId="77777777" w:rsidR="008F0B00" w:rsidRDefault="00F579A4">
            <w:r>
              <w:rPr>
                <w:rFonts w:ascii="Calibri" w:hAnsi="Calibri"/>
                <w:color w:val="1E293B"/>
                <w:sz w:val="17"/>
              </w:rPr>
              <w:t>Vulnerabilidad a sustitución</w:t>
            </w:r>
          </w:p>
        </w:tc>
        <w:tc>
          <w:tcPr>
            <w:tcW w:w="2338" w:type="dxa"/>
            <w:shd w:val="clear" w:color="auto" w:fill="F8FAFC"/>
            <w:tcMar>
              <w:top w:w="90" w:type="dxa"/>
              <w:left w:w="120" w:type="dxa"/>
              <w:bottom w:w="90" w:type="dxa"/>
              <w:right w:w="120" w:type="dxa"/>
            </w:tcMar>
          </w:tcPr>
          <w:p w14:paraId="4F8B354A" w14:textId="77777777" w:rsidR="008F0B00" w:rsidRDefault="00F579A4">
            <w:r>
              <w:rPr>
                <w:rFonts w:ascii="Calibri" w:hAnsi="Calibri"/>
                <w:color w:val="1E293B"/>
                <w:sz w:val="17"/>
              </w:rPr>
              <w:t>SEÑALADO</w:t>
            </w:r>
          </w:p>
        </w:tc>
        <w:tc>
          <w:tcPr>
            <w:tcW w:w="2338" w:type="dxa"/>
            <w:shd w:val="clear" w:color="auto" w:fill="F8FAFC"/>
            <w:tcMar>
              <w:top w:w="90" w:type="dxa"/>
              <w:left w:w="120" w:type="dxa"/>
              <w:bottom w:w="90" w:type="dxa"/>
              <w:right w:w="120" w:type="dxa"/>
            </w:tcMar>
          </w:tcPr>
          <w:p w14:paraId="2A884069" w14:textId="77777777" w:rsidR="008F0B00" w:rsidRDefault="00F579A4">
            <w:r>
              <w:rPr>
                <w:rFonts w:ascii="Calibri" w:hAnsi="Calibri"/>
                <w:color w:val="1E293B"/>
                <w:sz w:val="17"/>
              </w:rPr>
              <w:t xml:space="preserve">Al suprimir Odoo y CATESO, los términos de </w:t>
            </w:r>
            <w:r>
              <w:rPr>
                <w:rFonts w:ascii="Calibri" w:hAnsi="Calibri"/>
                <w:color w:val="1E293B"/>
                <w:sz w:val="17"/>
              </w:rPr>
              <w:t>soporte 24/7 y cloud son ofrecidos por cualquier competidor MSP.</w:t>
            </w:r>
          </w:p>
        </w:tc>
      </w:tr>
      <w:tr w:rsidR="008F0B00" w14:paraId="78865195" w14:textId="77777777">
        <w:trPr>
          <w:jc w:val="center"/>
        </w:trPr>
        <w:tc>
          <w:tcPr>
            <w:tcW w:w="2338" w:type="dxa"/>
            <w:tcMar>
              <w:top w:w="90" w:type="dxa"/>
              <w:left w:w="120" w:type="dxa"/>
              <w:bottom w:w="90" w:type="dxa"/>
              <w:right w:w="120" w:type="dxa"/>
            </w:tcMar>
          </w:tcPr>
          <w:p w14:paraId="6B693EB2" w14:textId="77777777" w:rsidR="008F0B00" w:rsidRDefault="00F579A4">
            <w:r>
              <w:rPr>
                <w:rFonts w:ascii="Calibri" w:hAnsi="Calibri"/>
                <w:color w:val="1E293B"/>
                <w:sz w:val="17"/>
              </w:rPr>
              <w:t>D5</w:t>
            </w:r>
          </w:p>
        </w:tc>
        <w:tc>
          <w:tcPr>
            <w:tcW w:w="2338" w:type="dxa"/>
            <w:tcMar>
              <w:top w:w="90" w:type="dxa"/>
              <w:left w:w="120" w:type="dxa"/>
              <w:bottom w:w="90" w:type="dxa"/>
              <w:right w:w="120" w:type="dxa"/>
            </w:tcMar>
          </w:tcPr>
          <w:p w14:paraId="3F9723F5" w14:textId="77777777" w:rsidR="008F0B00" w:rsidRDefault="00F579A4">
            <w:r>
              <w:rPr>
                <w:rFonts w:ascii="Calibri" w:hAnsi="Calibri"/>
                <w:color w:val="1E293B"/>
                <w:sz w:val="17"/>
              </w:rPr>
              <w:t>Miopía tecnológica procedimental</w:t>
            </w:r>
          </w:p>
        </w:tc>
        <w:tc>
          <w:tcPr>
            <w:tcW w:w="2338" w:type="dxa"/>
            <w:tcMar>
              <w:top w:w="90" w:type="dxa"/>
              <w:left w:w="120" w:type="dxa"/>
              <w:bottom w:w="90" w:type="dxa"/>
              <w:right w:w="120" w:type="dxa"/>
            </w:tcMar>
          </w:tcPr>
          <w:p w14:paraId="244B3A0F" w14:textId="77777777" w:rsidR="008F0B00" w:rsidRDefault="00F579A4">
            <w:r>
              <w:rPr>
                <w:rFonts w:ascii="Calibri" w:hAnsi="Calibri"/>
                <w:color w:val="1E293B"/>
                <w:sz w:val="17"/>
              </w:rPr>
              <w:t>SEÑALADO</w:t>
            </w:r>
          </w:p>
        </w:tc>
        <w:tc>
          <w:tcPr>
            <w:tcW w:w="2338" w:type="dxa"/>
            <w:tcMar>
              <w:top w:w="90" w:type="dxa"/>
              <w:left w:w="120" w:type="dxa"/>
              <w:bottom w:w="90" w:type="dxa"/>
              <w:right w:w="120" w:type="dxa"/>
            </w:tcMar>
          </w:tcPr>
          <w:p w14:paraId="74FF12EF" w14:textId="77777777" w:rsidR="008F0B00" w:rsidRDefault="00F579A4">
            <w:r>
              <w:rPr>
                <w:rFonts w:ascii="Calibri" w:hAnsi="Calibri"/>
                <w:color w:val="1E293B"/>
                <w:sz w:val="17"/>
              </w:rPr>
              <w:t>Enumera herramientas instrumentales ('endpoints, ERP Odoo, VPS') dentro de la razón de ser sustantiva.</w:t>
            </w:r>
          </w:p>
        </w:tc>
      </w:tr>
      <w:tr w:rsidR="008F0B00" w14:paraId="29F197D9" w14:textId="77777777">
        <w:trPr>
          <w:jc w:val="center"/>
        </w:trPr>
        <w:tc>
          <w:tcPr>
            <w:tcW w:w="2338" w:type="dxa"/>
            <w:shd w:val="clear" w:color="auto" w:fill="F8FAFC"/>
            <w:tcMar>
              <w:top w:w="90" w:type="dxa"/>
              <w:left w:w="120" w:type="dxa"/>
              <w:bottom w:w="90" w:type="dxa"/>
              <w:right w:w="120" w:type="dxa"/>
            </w:tcMar>
          </w:tcPr>
          <w:p w14:paraId="53F4BD95" w14:textId="77777777" w:rsidR="008F0B00" w:rsidRDefault="00F579A4">
            <w:r>
              <w:rPr>
                <w:rFonts w:ascii="Calibri" w:hAnsi="Calibri"/>
                <w:color w:val="1E293B"/>
                <w:sz w:val="17"/>
              </w:rPr>
              <w:t>D6</w:t>
            </w:r>
          </w:p>
        </w:tc>
        <w:tc>
          <w:tcPr>
            <w:tcW w:w="2338" w:type="dxa"/>
            <w:shd w:val="clear" w:color="auto" w:fill="F8FAFC"/>
            <w:tcMar>
              <w:top w:w="90" w:type="dxa"/>
              <w:left w:w="120" w:type="dxa"/>
              <w:bottom w:w="90" w:type="dxa"/>
              <w:right w:w="120" w:type="dxa"/>
            </w:tcMar>
          </w:tcPr>
          <w:p w14:paraId="6F19F217" w14:textId="77777777" w:rsidR="008F0B00" w:rsidRDefault="00F579A4">
            <w:r>
              <w:rPr>
                <w:rFonts w:ascii="Calibri" w:hAnsi="Calibri"/>
                <w:color w:val="1E293B"/>
                <w:sz w:val="17"/>
              </w:rPr>
              <w:t>Retórica vacía o inflada</w:t>
            </w:r>
          </w:p>
        </w:tc>
        <w:tc>
          <w:tcPr>
            <w:tcW w:w="2338" w:type="dxa"/>
            <w:shd w:val="clear" w:color="auto" w:fill="F8FAFC"/>
            <w:tcMar>
              <w:top w:w="90" w:type="dxa"/>
              <w:left w:w="120" w:type="dxa"/>
              <w:bottom w:w="90" w:type="dxa"/>
              <w:right w:w="120" w:type="dxa"/>
            </w:tcMar>
          </w:tcPr>
          <w:p w14:paraId="51694AF3" w14:textId="77777777" w:rsidR="008F0B00" w:rsidRDefault="00F579A4">
            <w:r>
              <w:rPr>
                <w:rFonts w:ascii="Calibri" w:hAnsi="Calibri"/>
                <w:color w:val="1E293B"/>
                <w:sz w:val="17"/>
              </w:rPr>
              <w:t>NO PRESENTE</w:t>
            </w:r>
          </w:p>
        </w:tc>
        <w:tc>
          <w:tcPr>
            <w:tcW w:w="2338" w:type="dxa"/>
            <w:shd w:val="clear" w:color="auto" w:fill="F8FAFC"/>
            <w:tcMar>
              <w:top w:w="90" w:type="dxa"/>
              <w:left w:w="120" w:type="dxa"/>
              <w:bottom w:w="90" w:type="dxa"/>
              <w:right w:w="120" w:type="dxa"/>
            </w:tcMar>
          </w:tcPr>
          <w:p w14:paraId="4F6D2A03" w14:textId="77777777" w:rsidR="008F0B00" w:rsidRDefault="00F579A4">
            <w:r>
              <w:rPr>
                <w:rFonts w:ascii="Calibri" w:hAnsi="Calibri"/>
                <w:color w:val="1E293B"/>
                <w:sz w:val="17"/>
              </w:rPr>
              <w:t>No recurre a clichés comerciales como 'somos los líderes absolutos'; su lenguaje es técnico y operativo.</w:t>
            </w:r>
          </w:p>
        </w:tc>
      </w:tr>
      <w:tr w:rsidR="008F0B00" w14:paraId="52412935" w14:textId="77777777">
        <w:trPr>
          <w:jc w:val="center"/>
        </w:trPr>
        <w:tc>
          <w:tcPr>
            <w:tcW w:w="2338" w:type="dxa"/>
            <w:tcMar>
              <w:top w:w="90" w:type="dxa"/>
              <w:left w:w="120" w:type="dxa"/>
              <w:bottom w:w="90" w:type="dxa"/>
              <w:right w:w="120" w:type="dxa"/>
            </w:tcMar>
          </w:tcPr>
          <w:p w14:paraId="345B22BE" w14:textId="77777777" w:rsidR="008F0B00" w:rsidRDefault="00F579A4">
            <w:r>
              <w:rPr>
                <w:rFonts w:ascii="Calibri" w:hAnsi="Calibri"/>
                <w:color w:val="1E293B"/>
                <w:sz w:val="17"/>
              </w:rPr>
              <w:t>D7</w:t>
            </w:r>
          </w:p>
        </w:tc>
        <w:tc>
          <w:tcPr>
            <w:tcW w:w="2338" w:type="dxa"/>
            <w:tcMar>
              <w:top w:w="90" w:type="dxa"/>
              <w:left w:w="120" w:type="dxa"/>
              <w:bottom w:w="90" w:type="dxa"/>
              <w:right w:w="120" w:type="dxa"/>
            </w:tcMar>
          </w:tcPr>
          <w:p w14:paraId="2750B4BB" w14:textId="77777777" w:rsidR="008F0B00" w:rsidRDefault="00F579A4">
            <w:r>
              <w:rPr>
                <w:rFonts w:ascii="Calibri" w:hAnsi="Calibri"/>
                <w:color w:val="1E293B"/>
                <w:sz w:val="17"/>
              </w:rPr>
              <w:t>Omisión de principios y valores</w:t>
            </w:r>
          </w:p>
        </w:tc>
        <w:tc>
          <w:tcPr>
            <w:tcW w:w="2338" w:type="dxa"/>
            <w:tcMar>
              <w:top w:w="90" w:type="dxa"/>
              <w:left w:w="120" w:type="dxa"/>
              <w:bottom w:w="90" w:type="dxa"/>
              <w:right w:w="120" w:type="dxa"/>
            </w:tcMar>
          </w:tcPr>
          <w:p w14:paraId="5E323E60" w14:textId="77777777" w:rsidR="008F0B00" w:rsidRDefault="00F579A4">
            <w:r>
              <w:rPr>
                <w:rFonts w:ascii="Calibri" w:hAnsi="Calibri"/>
                <w:color w:val="1E293B"/>
                <w:sz w:val="17"/>
              </w:rPr>
              <w:t>SEÑALADO</w:t>
            </w:r>
          </w:p>
        </w:tc>
        <w:tc>
          <w:tcPr>
            <w:tcW w:w="2338" w:type="dxa"/>
            <w:tcMar>
              <w:top w:w="90" w:type="dxa"/>
              <w:left w:w="120" w:type="dxa"/>
              <w:bottom w:w="90" w:type="dxa"/>
              <w:right w:w="120" w:type="dxa"/>
            </w:tcMar>
          </w:tcPr>
          <w:p w14:paraId="488FDDEA" w14:textId="77777777" w:rsidR="008F0B00" w:rsidRDefault="00F579A4">
            <w:r>
              <w:rPr>
                <w:rFonts w:ascii="Calibri" w:hAnsi="Calibri"/>
                <w:color w:val="1E293B"/>
                <w:sz w:val="17"/>
              </w:rPr>
              <w:t xml:space="preserve">No declara principios rectores de probidad, confidencialidad de datos corporativos ni responsabilidad </w:t>
            </w:r>
            <w:r>
              <w:rPr>
                <w:rFonts w:ascii="Calibri" w:hAnsi="Calibri"/>
                <w:color w:val="1E293B"/>
                <w:sz w:val="17"/>
              </w:rPr>
              <w:t>profesional.</w:t>
            </w:r>
          </w:p>
        </w:tc>
      </w:tr>
    </w:tbl>
    <w:p w14:paraId="28D6AFDF" w14:textId="77777777" w:rsidR="008F0B00" w:rsidRDefault="008F0B00"/>
    <w:p w14:paraId="4F25BAC7" w14:textId="77777777" w:rsidR="008F0B00" w:rsidRDefault="00F579A4">
      <w:r>
        <w:t>Ejecución de las tres pruebas de calidad de la misión: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18"/>
        <w:gridCol w:w="3118"/>
        <w:gridCol w:w="3118"/>
      </w:tblGrid>
      <w:tr w:rsidR="008F0B00" w14:paraId="448EB260" w14:textId="77777777">
        <w:trPr>
          <w:jc w:val="center"/>
        </w:trPr>
        <w:tc>
          <w:tcPr>
            <w:tcW w:w="3118" w:type="dxa"/>
            <w:shd w:val="clear" w:color="auto" w:fill="16285C"/>
            <w:tcMar>
              <w:top w:w="120" w:type="dxa"/>
              <w:left w:w="140" w:type="dxa"/>
              <w:bottom w:w="120" w:type="dxa"/>
              <w:right w:w="140" w:type="dxa"/>
            </w:tcMar>
          </w:tcPr>
          <w:p w14:paraId="757B4A0B" w14:textId="77777777" w:rsidR="008F0B00" w:rsidRDefault="00F579A4">
            <w:pPr>
              <w:jc w:val="center"/>
            </w:pPr>
            <w:r>
              <w:rPr>
                <w:rFonts w:ascii="Calibri" w:hAnsi="Calibri"/>
                <w:b/>
                <w:color w:val="FFFFFF"/>
                <w:sz w:val="18"/>
              </w:rPr>
              <w:t>Prueba de Calidad</w:t>
            </w:r>
          </w:p>
        </w:tc>
        <w:tc>
          <w:tcPr>
            <w:tcW w:w="3118" w:type="dxa"/>
            <w:shd w:val="clear" w:color="auto" w:fill="16285C"/>
            <w:tcMar>
              <w:top w:w="120" w:type="dxa"/>
              <w:left w:w="140" w:type="dxa"/>
              <w:bottom w:w="120" w:type="dxa"/>
              <w:right w:w="140" w:type="dxa"/>
            </w:tcMar>
          </w:tcPr>
          <w:p w14:paraId="15D47B77" w14:textId="77777777" w:rsidR="008F0B00" w:rsidRDefault="00F579A4">
            <w:pPr>
              <w:jc w:val="center"/>
            </w:pPr>
            <w:r>
              <w:rPr>
                <w:rFonts w:ascii="Calibri" w:hAnsi="Calibri"/>
                <w:b/>
                <w:color w:val="FFFFFF"/>
                <w:sz w:val="18"/>
              </w:rPr>
              <w:t>Resultado</w:t>
            </w:r>
          </w:p>
        </w:tc>
        <w:tc>
          <w:tcPr>
            <w:tcW w:w="3118" w:type="dxa"/>
            <w:shd w:val="clear" w:color="auto" w:fill="16285C"/>
            <w:tcMar>
              <w:top w:w="120" w:type="dxa"/>
              <w:left w:w="140" w:type="dxa"/>
              <w:bottom w:w="120" w:type="dxa"/>
              <w:right w:w="140" w:type="dxa"/>
            </w:tcMar>
          </w:tcPr>
          <w:p w14:paraId="13913443" w14:textId="77777777" w:rsidR="008F0B00" w:rsidRDefault="00F579A4">
            <w:pPr>
              <w:jc w:val="center"/>
            </w:pPr>
            <w:r>
              <w:rPr>
                <w:rFonts w:ascii="Calibri" w:hAnsi="Calibri"/>
                <w:b/>
                <w:color w:val="FFFFFF"/>
                <w:sz w:val="18"/>
              </w:rPr>
              <w:t>Sustento Técnico y Evidencia</w:t>
            </w:r>
          </w:p>
        </w:tc>
      </w:tr>
      <w:tr w:rsidR="008F0B00" w14:paraId="6F5B6DF2" w14:textId="77777777">
        <w:trPr>
          <w:jc w:val="center"/>
        </w:trPr>
        <w:tc>
          <w:tcPr>
            <w:tcW w:w="3118" w:type="dxa"/>
            <w:tcMar>
              <w:top w:w="90" w:type="dxa"/>
              <w:left w:w="120" w:type="dxa"/>
              <w:bottom w:w="90" w:type="dxa"/>
              <w:right w:w="120" w:type="dxa"/>
            </w:tcMar>
          </w:tcPr>
          <w:p w14:paraId="315DE405" w14:textId="77777777" w:rsidR="008F0B00" w:rsidRDefault="00F579A4">
            <w:r>
              <w:rPr>
                <w:rFonts w:ascii="Calibri" w:hAnsi="Calibri"/>
                <w:color w:val="1E293B"/>
                <w:sz w:val="17"/>
              </w:rPr>
              <w:t>Prueba de Sustitución con 3 competidores reales</w:t>
            </w:r>
          </w:p>
        </w:tc>
        <w:tc>
          <w:tcPr>
            <w:tcW w:w="3118" w:type="dxa"/>
            <w:tcMar>
              <w:top w:w="90" w:type="dxa"/>
              <w:left w:w="120" w:type="dxa"/>
              <w:bottom w:w="90" w:type="dxa"/>
              <w:right w:w="120" w:type="dxa"/>
            </w:tcMar>
          </w:tcPr>
          <w:p w14:paraId="7A0150CE" w14:textId="77777777" w:rsidR="008F0B00" w:rsidRDefault="00F579A4">
            <w:r>
              <w:rPr>
                <w:rFonts w:ascii="Calibri" w:hAnsi="Calibri"/>
                <w:color w:val="1E293B"/>
                <w:sz w:val="17"/>
              </w:rPr>
              <w:t>FALLA LA PRUEBA (Sobrevive)</w:t>
            </w:r>
          </w:p>
        </w:tc>
        <w:tc>
          <w:tcPr>
            <w:tcW w:w="3118" w:type="dxa"/>
            <w:tcMar>
              <w:top w:w="90" w:type="dxa"/>
              <w:left w:w="120" w:type="dxa"/>
              <w:bottom w:w="90" w:type="dxa"/>
              <w:right w:w="120" w:type="dxa"/>
            </w:tcMar>
          </w:tcPr>
          <w:p w14:paraId="1F85E97F" w14:textId="77777777" w:rsidR="008F0B00" w:rsidRDefault="00F579A4">
            <w:r>
              <w:rPr>
                <w:rFonts w:ascii="Calibri" w:hAnsi="Calibri"/>
                <w:color w:val="1E293B"/>
                <w:sz w:val="17"/>
              </w:rPr>
              <w:t xml:space="preserve">Optical Networks (sobrevive en 85%) y Canvia </w:t>
            </w:r>
            <w:r>
              <w:rPr>
                <w:rFonts w:ascii="Calibri" w:hAnsi="Calibri"/>
                <w:color w:val="1E293B"/>
                <w:sz w:val="17"/>
              </w:rPr>
              <w:t>(sobrevive en 80%). Solo ante TecnoSur Tacna no calza por su menor escala.</w:t>
            </w:r>
          </w:p>
        </w:tc>
      </w:tr>
      <w:tr w:rsidR="008F0B00" w14:paraId="03C3198F" w14:textId="77777777">
        <w:trPr>
          <w:jc w:val="center"/>
        </w:trPr>
        <w:tc>
          <w:tcPr>
            <w:tcW w:w="3118" w:type="dxa"/>
            <w:shd w:val="clear" w:color="auto" w:fill="F8FAFC"/>
            <w:tcMar>
              <w:top w:w="90" w:type="dxa"/>
              <w:left w:w="120" w:type="dxa"/>
              <w:bottom w:w="90" w:type="dxa"/>
              <w:right w:w="120" w:type="dxa"/>
            </w:tcMar>
          </w:tcPr>
          <w:p w14:paraId="2195E1B0" w14:textId="77777777" w:rsidR="008F0B00" w:rsidRDefault="00F579A4">
            <w:r>
              <w:rPr>
                <w:rFonts w:ascii="Calibri" w:hAnsi="Calibri"/>
                <w:color w:val="1E293B"/>
                <w:sz w:val="17"/>
              </w:rPr>
              <w:t>Prueba de la Decisión</w:t>
            </w:r>
          </w:p>
        </w:tc>
        <w:tc>
          <w:tcPr>
            <w:tcW w:w="3118" w:type="dxa"/>
            <w:shd w:val="clear" w:color="auto" w:fill="F8FAFC"/>
            <w:tcMar>
              <w:top w:w="90" w:type="dxa"/>
              <w:left w:w="120" w:type="dxa"/>
              <w:bottom w:w="90" w:type="dxa"/>
              <w:right w:w="120" w:type="dxa"/>
            </w:tcMar>
          </w:tcPr>
          <w:p w14:paraId="0DFFF1AF" w14:textId="77777777" w:rsidR="008F0B00" w:rsidRDefault="00F579A4">
            <w:r>
              <w:rPr>
                <w:rFonts w:ascii="Calibri" w:hAnsi="Calibri"/>
                <w:color w:val="1E293B"/>
                <w:sz w:val="17"/>
              </w:rPr>
              <w:t>SUPERADA</w:t>
            </w:r>
          </w:p>
        </w:tc>
        <w:tc>
          <w:tcPr>
            <w:tcW w:w="3118" w:type="dxa"/>
            <w:shd w:val="clear" w:color="auto" w:fill="F8FAFC"/>
            <w:tcMar>
              <w:top w:w="90" w:type="dxa"/>
              <w:left w:w="120" w:type="dxa"/>
              <w:bottom w:w="90" w:type="dxa"/>
              <w:right w:w="120" w:type="dxa"/>
            </w:tcMar>
          </w:tcPr>
          <w:p w14:paraId="2EE78AC3" w14:textId="77777777" w:rsidR="008F0B00" w:rsidRDefault="00F579A4">
            <w:r>
              <w:rPr>
                <w:rFonts w:ascii="Calibri" w:hAnsi="Calibri"/>
                <w:color w:val="1E293B"/>
                <w:sz w:val="17"/>
              </w:rPr>
              <w:t xml:space="preserve">Sirve como filtro excluyente: permite descartar formalmente propuestas incompatibles con TI e industria (e.g. videojuegos o comercialización </w:t>
            </w:r>
            <w:r>
              <w:rPr>
                <w:rFonts w:ascii="Calibri" w:hAnsi="Calibri"/>
                <w:color w:val="1E293B"/>
                <w:sz w:val="17"/>
              </w:rPr>
              <w:t>minorista).</w:t>
            </w:r>
          </w:p>
        </w:tc>
      </w:tr>
      <w:tr w:rsidR="008F0B00" w14:paraId="1A36A70D" w14:textId="77777777">
        <w:trPr>
          <w:jc w:val="center"/>
        </w:trPr>
        <w:tc>
          <w:tcPr>
            <w:tcW w:w="3118" w:type="dxa"/>
            <w:tcMar>
              <w:top w:w="90" w:type="dxa"/>
              <w:left w:w="120" w:type="dxa"/>
              <w:bottom w:w="90" w:type="dxa"/>
              <w:right w:w="120" w:type="dxa"/>
            </w:tcMar>
          </w:tcPr>
          <w:p w14:paraId="6EB837B2" w14:textId="77777777" w:rsidR="008F0B00" w:rsidRDefault="00F579A4">
            <w:r>
              <w:rPr>
                <w:rFonts w:ascii="Calibri" w:hAnsi="Calibri"/>
                <w:color w:val="1E293B"/>
                <w:sz w:val="17"/>
              </w:rPr>
              <w:t>Prueba del Reconocimiento</w:t>
            </w:r>
          </w:p>
        </w:tc>
        <w:tc>
          <w:tcPr>
            <w:tcW w:w="3118" w:type="dxa"/>
            <w:tcMar>
              <w:top w:w="90" w:type="dxa"/>
              <w:left w:w="120" w:type="dxa"/>
              <w:bottom w:w="90" w:type="dxa"/>
              <w:right w:w="120" w:type="dxa"/>
            </w:tcMar>
          </w:tcPr>
          <w:p w14:paraId="2C3DA313" w14:textId="77777777" w:rsidR="008F0B00" w:rsidRDefault="00F579A4">
            <w:r>
              <w:rPr>
                <w:rFonts w:ascii="Calibri" w:hAnsi="Calibri"/>
                <w:color w:val="1E293B"/>
                <w:sz w:val="17"/>
              </w:rPr>
              <w:t>PARCIAL / DÉBIL</w:t>
            </w:r>
          </w:p>
        </w:tc>
        <w:tc>
          <w:tcPr>
            <w:tcW w:w="3118" w:type="dxa"/>
            <w:tcMar>
              <w:top w:w="90" w:type="dxa"/>
              <w:left w:w="120" w:type="dxa"/>
              <w:bottom w:w="90" w:type="dxa"/>
              <w:right w:w="120" w:type="dxa"/>
            </w:tcMar>
          </w:tcPr>
          <w:p w14:paraId="53A5C9AC" w14:textId="77777777" w:rsidR="008F0B00" w:rsidRDefault="00F579A4">
            <w:r>
              <w:rPr>
                <w:rFonts w:ascii="Calibri" w:hAnsi="Calibri"/>
                <w:color w:val="1E293B"/>
                <w:sz w:val="17"/>
              </w:rPr>
              <w:t xml:space="preserve">Una lectura a ciegas sin logotipos hace que un cliente de Tacna la confunda con </w:t>
            </w:r>
            <w:r>
              <w:rPr>
                <w:rFonts w:ascii="Calibri" w:hAnsi="Calibri"/>
                <w:color w:val="1E293B"/>
                <w:sz w:val="17"/>
              </w:rPr>
              <w:lastRenderedPageBreak/>
              <w:t>un proveedor estándar de MSP de Lima.</w:t>
            </w:r>
          </w:p>
        </w:tc>
      </w:tr>
    </w:tbl>
    <w:p w14:paraId="3DB34FDA" w14:textId="77777777" w:rsidR="008F0B00" w:rsidRDefault="008F0B00"/>
    <w:tbl>
      <w:tblPr>
        <w:tblW w:w="0" w:type="auto"/>
        <w:jc w:val="center"/>
        <w:tblLayout w:type="fixed"/>
        <w:tblLook w:val="04A0" w:firstRow="1" w:lastRow="0" w:firstColumn="1" w:lastColumn="0" w:noHBand="0" w:noVBand="1"/>
      </w:tblPr>
      <w:tblGrid>
        <w:gridCol w:w="9354"/>
      </w:tblGrid>
      <w:tr w:rsidR="008F0B00" w14:paraId="7DAB82E2" w14:textId="77777777">
        <w:trPr>
          <w:jc w:val="center"/>
        </w:trPr>
        <w:tc>
          <w:tcPr>
            <w:tcW w:w="9354" w:type="dxa"/>
            <w:tcBorders>
              <w:left w:val="single" w:sz="36" w:space="0" w:color="16285C"/>
            </w:tcBorders>
            <w:shd w:val="clear" w:color="auto" w:fill="EFF6FF"/>
            <w:tcMar>
              <w:top w:w="120" w:type="dxa"/>
              <w:left w:w="180" w:type="dxa"/>
              <w:bottom w:w="120" w:type="dxa"/>
              <w:right w:w="160" w:type="dxa"/>
            </w:tcMar>
          </w:tcPr>
          <w:p w14:paraId="230B2587" w14:textId="77777777" w:rsidR="008F0B00" w:rsidRDefault="00F579A4">
            <w:pPr>
              <w:spacing w:before="40" w:after="40"/>
            </w:pPr>
            <w:r>
              <w:rPr>
                <w:rFonts w:ascii="Calibri" w:hAnsi="Calibri"/>
                <w:b/>
                <w:color w:val="16285C"/>
                <w:sz w:val="19"/>
              </w:rPr>
              <w:t>Veredicto de Calidad de la Misión</w:t>
            </w:r>
            <w:r>
              <w:rPr>
                <w:rFonts w:ascii="Calibri" w:hAnsi="Calibri"/>
                <w:b/>
                <w:color w:val="16285C"/>
                <w:sz w:val="19"/>
              </w:rPr>
              <w:br/>
            </w:r>
            <w:r>
              <w:rPr>
                <w:rFonts w:ascii="Calibri" w:hAnsi="Calibri"/>
                <w:i/>
                <w:color w:val="1E293B"/>
                <w:sz w:val="18"/>
              </w:rPr>
              <w:t>VEREDICTO FORMAL: REFORMULAR.</w:t>
            </w:r>
            <w:r>
              <w:rPr>
                <w:rFonts w:ascii="Calibri" w:hAnsi="Calibri"/>
                <w:i/>
                <w:color w:val="1E293B"/>
                <w:sz w:val="18"/>
              </w:rPr>
              <w:br/>
              <w:t xml:space="preserve">Regla de la </w:t>
            </w:r>
            <w:r>
              <w:rPr>
                <w:rFonts w:ascii="Calibri" w:hAnsi="Calibri"/>
                <w:i/>
                <w:color w:val="1E293B"/>
                <w:sz w:val="18"/>
              </w:rPr>
              <w:t>teoría aplicada: Si la misión sobrevive a la sustitución del nombre con competidores reales (Optical Networks y Canvia) y presenta omisión de componentes canónicos esenciales (compromiso axiológico), la teoría de planeamiento estratégico exige su reformula</w:t>
            </w:r>
            <w:r>
              <w:rPr>
                <w:rFonts w:ascii="Calibri" w:hAnsi="Calibri"/>
                <w:i/>
                <w:color w:val="1E293B"/>
                <w:sz w:val="18"/>
              </w:rPr>
              <w:t>ción completa.</w:t>
            </w:r>
          </w:p>
        </w:tc>
      </w:tr>
    </w:tbl>
    <w:p w14:paraId="37C905F3" w14:textId="77777777" w:rsidR="008F0B00" w:rsidRDefault="008F0B00"/>
    <w:p w14:paraId="35F5F9D8" w14:textId="77777777" w:rsidR="008F0B00" w:rsidRDefault="00F579A4">
      <w:pPr>
        <w:pStyle w:val="Ttulo3"/>
      </w:pPr>
      <w:r>
        <w:t>Versión Propuesta de la Misión:</w:t>
      </w:r>
    </w:p>
    <w:tbl>
      <w:tblPr>
        <w:tblW w:w="0" w:type="auto"/>
        <w:jc w:val="center"/>
        <w:tblLayout w:type="fixed"/>
        <w:tblLook w:val="04A0" w:firstRow="1" w:lastRow="0" w:firstColumn="1" w:lastColumn="0" w:noHBand="0" w:noVBand="1"/>
      </w:tblPr>
      <w:tblGrid>
        <w:gridCol w:w="9354"/>
      </w:tblGrid>
      <w:tr w:rsidR="008F0B00" w14:paraId="6CE5B73A" w14:textId="77777777">
        <w:trPr>
          <w:jc w:val="center"/>
        </w:trPr>
        <w:tc>
          <w:tcPr>
            <w:tcW w:w="9354" w:type="dxa"/>
            <w:tcBorders>
              <w:left w:val="single" w:sz="36" w:space="0" w:color="0F766E"/>
            </w:tcBorders>
            <w:shd w:val="clear" w:color="auto" w:fill="F0FDF4"/>
            <w:tcMar>
              <w:top w:w="120" w:type="dxa"/>
              <w:left w:w="180" w:type="dxa"/>
              <w:bottom w:w="120" w:type="dxa"/>
              <w:right w:w="160" w:type="dxa"/>
            </w:tcMar>
          </w:tcPr>
          <w:p w14:paraId="387EA0A5" w14:textId="77777777" w:rsidR="008F0B00" w:rsidRDefault="00F579A4">
            <w:pPr>
              <w:spacing w:before="40" w:after="40"/>
            </w:pPr>
            <w:r>
              <w:rPr>
                <w:rFonts w:ascii="Calibri" w:hAnsi="Calibri"/>
                <w:b/>
                <w:color w:val="16285C"/>
                <w:sz w:val="19"/>
              </w:rPr>
              <w:t>Declaración Propuesta para Grupo CISCLON / CISCLOUD</w:t>
            </w:r>
            <w:r>
              <w:rPr>
                <w:rFonts w:ascii="Calibri" w:hAnsi="Calibri"/>
                <w:b/>
                <w:color w:val="16285C"/>
                <w:sz w:val="19"/>
              </w:rPr>
              <w:br/>
            </w:r>
            <w:r>
              <w:rPr>
                <w:rFonts w:ascii="Calibri" w:hAnsi="Calibri"/>
                <w:i/>
                <w:color w:val="1E293B"/>
                <w:sz w:val="18"/>
              </w:rPr>
              <w:t xml:space="preserve">«Proveer a medianas y grandes organizaciones industriales y corporativas del Perú soluciones integrales de continuidad operativa y transformación digital, </w:t>
            </w:r>
            <w:r>
              <w:rPr>
                <w:rFonts w:ascii="Calibri" w:hAnsi="Calibri"/>
                <w:i/>
                <w:color w:val="1E293B"/>
                <w:sz w:val="18"/>
              </w:rPr>
              <w:t>articulando soporte TI gestionado 24/7, infraestructura cloud de alta disponibilidad, ciberseguridad avanzada y automatización industrial bajo un modelo de atención híbrido con arraigo en Tacna y cobertura nacional, garantizando resiliencia tecnológica, vi</w:t>
            </w:r>
            <w:r>
              <w:rPr>
                <w:rFonts w:ascii="Calibri" w:hAnsi="Calibri"/>
                <w:i/>
                <w:color w:val="1E293B"/>
                <w:sz w:val="18"/>
              </w:rPr>
              <w:t>sibilidad en tiempo real con ERP Odoo y el estricto cumplimiento de acuerdos de nivel de servicio, bajo principios inquebrantables de confidencialidad, ética profesional e innovación continua.»</w:t>
            </w:r>
            <w:r>
              <w:rPr>
                <w:rFonts w:ascii="Calibri" w:hAnsi="Calibri"/>
                <w:i/>
                <w:color w:val="1E293B"/>
                <w:sz w:val="18"/>
              </w:rPr>
              <w:br/>
            </w:r>
            <w:r>
              <w:rPr>
                <w:rFonts w:ascii="Calibri" w:hAnsi="Calibri"/>
                <w:i/>
                <w:color w:val="1E293B"/>
                <w:sz w:val="18"/>
              </w:rPr>
              <w:br/>
              <w:t>Nota de gobernanza: El equipo evalúa y propone esta versión c</w:t>
            </w:r>
            <w:r>
              <w:rPr>
                <w:rFonts w:ascii="Calibri" w:hAnsi="Calibri"/>
                <w:i/>
                <w:color w:val="1E293B"/>
                <w:sz w:val="18"/>
              </w:rPr>
              <w:t>anónica. Adoptarla formalmente es decisión de la alta dirección de Grupo CISCLON.</w:t>
            </w:r>
          </w:p>
        </w:tc>
      </w:tr>
    </w:tbl>
    <w:p w14:paraId="43B30B61" w14:textId="77777777" w:rsidR="008F0B00" w:rsidRDefault="008F0B00"/>
    <w:p w14:paraId="46C863E0" w14:textId="77777777" w:rsidR="008F0B00" w:rsidRDefault="00F579A4">
      <w:pPr>
        <w:pStyle w:val="Ttulo2"/>
      </w:pPr>
      <w:r>
        <w:t>Paso C — Evaluar la visión</w:t>
      </w:r>
    </w:p>
    <w:p w14:paraId="10AC67D6" w14:textId="77777777" w:rsidR="008F0B00" w:rsidRDefault="00F579A4">
      <w:r>
        <w:t>Evaluación de los cinco atributos canónicos de la visión corporativa: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18"/>
        <w:gridCol w:w="3118"/>
        <w:gridCol w:w="3118"/>
      </w:tblGrid>
      <w:tr w:rsidR="008F0B00" w14:paraId="1413B747" w14:textId="77777777">
        <w:trPr>
          <w:jc w:val="center"/>
        </w:trPr>
        <w:tc>
          <w:tcPr>
            <w:tcW w:w="3118" w:type="dxa"/>
            <w:shd w:val="clear" w:color="auto" w:fill="16285C"/>
            <w:tcMar>
              <w:top w:w="120" w:type="dxa"/>
              <w:left w:w="140" w:type="dxa"/>
              <w:bottom w:w="120" w:type="dxa"/>
              <w:right w:w="140" w:type="dxa"/>
            </w:tcMar>
          </w:tcPr>
          <w:p w14:paraId="41183FF4" w14:textId="77777777" w:rsidR="008F0B00" w:rsidRDefault="00F579A4">
            <w:pPr>
              <w:jc w:val="center"/>
            </w:pPr>
            <w:r>
              <w:rPr>
                <w:rFonts w:ascii="Calibri" w:hAnsi="Calibri"/>
                <w:b/>
                <w:color w:val="FFFFFF"/>
                <w:sz w:val="18"/>
              </w:rPr>
              <w:t>Atributo Canónico</w:t>
            </w:r>
          </w:p>
        </w:tc>
        <w:tc>
          <w:tcPr>
            <w:tcW w:w="3118" w:type="dxa"/>
            <w:shd w:val="clear" w:color="auto" w:fill="16285C"/>
            <w:tcMar>
              <w:top w:w="120" w:type="dxa"/>
              <w:left w:w="140" w:type="dxa"/>
              <w:bottom w:w="120" w:type="dxa"/>
              <w:right w:w="140" w:type="dxa"/>
            </w:tcMar>
          </w:tcPr>
          <w:p w14:paraId="5A5A4ADB" w14:textId="77777777" w:rsidR="008F0B00" w:rsidRDefault="00F579A4">
            <w:pPr>
              <w:jc w:val="center"/>
            </w:pPr>
            <w:r>
              <w:rPr>
                <w:rFonts w:ascii="Calibri" w:hAnsi="Calibri"/>
                <w:b/>
                <w:color w:val="FFFFFF"/>
                <w:sz w:val="18"/>
              </w:rPr>
              <w:t>¿Cumple?</w:t>
            </w:r>
          </w:p>
        </w:tc>
        <w:tc>
          <w:tcPr>
            <w:tcW w:w="3118" w:type="dxa"/>
            <w:shd w:val="clear" w:color="auto" w:fill="16285C"/>
            <w:tcMar>
              <w:top w:w="120" w:type="dxa"/>
              <w:left w:w="140" w:type="dxa"/>
              <w:bottom w:w="120" w:type="dxa"/>
              <w:right w:w="140" w:type="dxa"/>
            </w:tcMar>
          </w:tcPr>
          <w:p w14:paraId="54F69DE2" w14:textId="77777777" w:rsidR="008F0B00" w:rsidRDefault="00F579A4">
            <w:pPr>
              <w:jc w:val="center"/>
            </w:pPr>
            <w:r>
              <w:rPr>
                <w:rFonts w:ascii="Calibri" w:hAnsi="Calibri"/>
                <w:b/>
                <w:color w:val="FFFFFF"/>
                <w:sz w:val="18"/>
              </w:rPr>
              <w:t>Sustento Técnico y Evidencia</w:t>
            </w:r>
          </w:p>
        </w:tc>
      </w:tr>
      <w:tr w:rsidR="008F0B00" w14:paraId="4EA943DA" w14:textId="77777777">
        <w:trPr>
          <w:jc w:val="center"/>
        </w:trPr>
        <w:tc>
          <w:tcPr>
            <w:tcW w:w="3118" w:type="dxa"/>
            <w:tcMar>
              <w:top w:w="90" w:type="dxa"/>
              <w:left w:w="120" w:type="dxa"/>
              <w:bottom w:w="90" w:type="dxa"/>
              <w:right w:w="120" w:type="dxa"/>
            </w:tcMar>
          </w:tcPr>
          <w:p w14:paraId="536ADFE8" w14:textId="77777777" w:rsidR="008F0B00" w:rsidRDefault="00F579A4">
            <w:r>
              <w:rPr>
                <w:rFonts w:ascii="Calibri" w:hAnsi="Calibri"/>
                <w:color w:val="1E293B"/>
                <w:sz w:val="17"/>
              </w:rPr>
              <w:t xml:space="preserve">Temporalmente </w:t>
            </w:r>
            <w:r>
              <w:rPr>
                <w:rFonts w:ascii="Calibri" w:hAnsi="Calibri"/>
                <w:color w:val="1E293B"/>
                <w:sz w:val="17"/>
              </w:rPr>
              <w:t>acotada</w:t>
            </w:r>
          </w:p>
        </w:tc>
        <w:tc>
          <w:tcPr>
            <w:tcW w:w="3118" w:type="dxa"/>
            <w:tcMar>
              <w:top w:w="90" w:type="dxa"/>
              <w:left w:w="120" w:type="dxa"/>
              <w:bottom w:w="90" w:type="dxa"/>
              <w:right w:w="120" w:type="dxa"/>
            </w:tcMar>
          </w:tcPr>
          <w:p w14:paraId="461C9B33" w14:textId="77777777" w:rsidR="008F0B00" w:rsidRDefault="00F579A4">
            <w:r>
              <w:rPr>
                <w:rFonts w:ascii="Calibri" w:hAnsi="Calibri"/>
                <w:color w:val="1E293B"/>
                <w:sz w:val="17"/>
              </w:rPr>
              <w:t>PARCIAL</w:t>
            </w:r>
          </w:p>
        </w:tc>
        <w:tc>
          <w:tcPr>
            <w:tcW w:w="3118" w:type="dxa"/>
            <w:tcMar>
              <w:top w:w="90" w:type="dxa"/>
              <w:left w:w="120" w:type="dxa"/>
              <w:bottom w:w="90" w:type="dxa"/>
              <w:right w:w="120" w:type="dxa"/>
            </w:tcMar>
          </w:tcPr>
          <w:p w14:paraId="527ADE26" w14:textId="77777777" w:rsidR="008F0B00" w:rsidRDefault="00F579A4">
            <w:r>
              <w:rPr>
                <w:rFonts w:ascii="Calibri" w:hAnsi="Calibri"/>
                <w:color w:val="1E293B"/>
                <w:sz w:val="17"/>
              </w:rPr>
              <w:t>Declara ciclos estructurados de madurez a '18 meses', pero no precisa el año calendario meta de largo plazo (e.g., 'Al 2028').</w:t>
            </w:r>
          </w:p>
        </w:tc>
      </w:tr>
      <w:tr w:rsidR="008F0B00" w14:paraId="353BA826" w14:textId="77777777">
        <w:trPr>
          <w:jc w:val="center"/>
        </w:trPr>
        <w:tc>
          <w:tcPr>
            <w:tcW w:w="3118" w:type="dxa"/>
            <w:shd w:val="clear" w:color="auto" w:fill="F8FAFC"/>
            <w:tcMar>
              <w:top w:w="90" w:type="dxa"/>
              <w:left w:w="120" w:type="dxa"/>
              <w:bottom w:w="90" w:type="dxa"/>
              <w:right w:w="120" w:type="dxa"/>
            </w:tcMar>
          </w:tcPr>
          <w:p w14:paraId="4E9CD930" w14:textId="77777777" w:rsidR="008F0B00" w:rsidRDefault="00F579A4">
            <w:r>
              <w:rPr>
                <w:rFonts w:ascii="Calibri" w:hAnsi="Calibri"/>
                <w:color w:val="1E293B"/>
                <w:sz w:val="17"/>
              </w:rPr>
              <w:t>Verificable</w:t>
            </w:r>
          </w:p>
        </w:tc>
        <w:tc>
          <w:tcPr>
            <w:tcW w:w="3118" w:type="dxa"/>
            <w:shd w:val="clear" w:color="auto" w:fill="F8FAFC"/>
            <w:tcMar>
              <w:top w:w="90" w:type="dxa"/>
              <w:left w:w="120" w:type="dxa"/>
              <w:bottom w:w="90" w:type="dxa"/>
              <w:right w:w="120" w:type="dxa"/>
            </w:tcMar>
          </w:tcPr>
          <w:p w14:paraId="7244DBDA" w14:textId="77777777" w:rsidR="008F0B00" w:rsidRDefault="00F579A4">
            <w:r>
              <w:rPr>
                <w:rFonts w:ascii="Calibri" w:hAnsi="Calibri"/>
                <w:color w:val="1E293B"/>
                <w:sz w:val="17"/>
              </w:rPr>
              <w:t>NO</w:t>
            </w:r>
          </w:p>
        </w:tc>
        <w:tc>
          <w:tcPr>
            <w:tcW w:w="3118" w:type="dxa"/>
            <w:shd w:val="clear" w:color="auto" w:fill="F8FAFC"/>
            <w:tcMar>
              <w:top w:w="90" w:type="dxa"/>
              <w:left w:w="120" w:type="dxa"/>
              <w:bottom w:w="90" w:type="dxa"/>
              <w:right w:w="120" w:type="dxa"/>
            </w:tcMar>
          </w:tcPr>
          <w:p w14:paraId="56B33D18" w14:textId="77777777" w:rsidR="008F0B00" w:rsidRDefault="00F579A4">
            <w:r>
              <w:rPr>
                <w:rFonts w:ascii="Calibri" w:hAnsi="Calibri"/>
                <w:color w:val="1E293B"/>
                <w:sz w:val="17"/>
              </w:rPr>
              <w:t>Carece de métricas cuantitativas explícitas (e.g. cuota de mercado, porcentaje de uptime o número</w:t>
            </w:r>
            <w:r>
              <w:rPr>
                <w:rFonts w:ascii="Calibri" w:hAnsi="Calibri"/>
                <w:color w:val="1E293B"/>
                <w:sz w:val="17"/>
              </w:rPr>
              <w:t xml:space="preserve"> de clientes corporativos en Tacna).</w:t>
            </w:r>
          </w:p>
        </w:tc>
      </w:tr>
      <w:tr w:rsidR="008F0B00" w14:paraId="0C822D70" w14:textId="77777777">
        <w:trPr>
          <w:jc w:val="center"/>
        </w:trPr>
        <w:tc>
          <w:tcPr>
            <w:tcW w:w="3118" w:type="dxa"/>
            <w:tcMar>
              <w:top w:w="90" w:type="dxa"/>
              <w:left w:w="120" w:type="dxa"/>
              <w:bottom w:w="90" w:type="dxa"/>
              <w:right w:w="120" w:type="dxa"/>
            </w:tcMar>
          </w:tcPr>
          <w:p w14:paraId="4CAE78E5" w14:textId="77777777" w:rsidR="008F0B00" w:rsidRDefault="00F579A4">
            <w:r>
              <w:rPr>
                <w:rFonts w:ascii="Calibri" w:hAnsi="Calibri"/>
                <w:color w:val="1E293B"/>
                <w:sz w:val="17"/>
              </w:rPr>
              <w:t>Ambiciosa pero alcanzable</w:t>
            </w:r>
          </w:p>
        </w:tc>
        <w:tc>
          <w:tcPr>
            <w:tcW w:w="3118" w:type="dxa"/>
            <w:tcMar>
              <w:top w:w="90" w:type="dxa"/>
              <w:left w:w="120" w:type="dxa"/>
              <w:bottom w:w="90" w:type="dxa"/>
              <w:right w:w="120" w:type="dxa"/>
            </w:tcMar>
          </w:tcPr>
          <w:p w14:paraId="5C60C0C8" w14:textId="77777777" w:rsidR="008F0B00" w:rsidRDefault="00F579A4">
            <w:r>
              <w:rPr>
                <w:rFonts w:ascii="Calibri" w:hAnsi="Calibri"/>
                <w:color w:val="1E293B"/>
                <w:sz w:val="17"/>
              </w:rPr>
              <w:t>SÍ</w:t>
            </w:r>
          </w:p>
        </w:tc>
        <w:tc>
          <w:tcPr>
            <w:tcW w:w="3118" w:type="dxa"/>
            <w:tcMar>
              <w:top w:w="90" w:type="dxa"/>
              <w:left w:w="120" w:type="dxa"/>
              <w:bottom w:w="90" w:type="dxa"/>
              <w:right w:w="120" w:type="dxa"/>
            </w:tcMar>
          </w:tcPr>
          <w:p w14:paraId="06D09F76" w14:textId="77777777" w:rsidR="008F0B00" w:rsidRDefault="00F579A4">
            <w:r>
              <w:rPr>
                <w:rFonts w:ascii="Calibri" w:hAnsi="Calibri"/>
                <w:color w:val="1E293B"/>
                <w:sz w:val="17"/>
              </w:rPr>
              <w:t>Con 20 años de trayectoria y presencia en Tacna y Lima, consolidar la cobertura en el sur peruano es plenamente factible.</w:t>
            </w:r>
          </w:p>
        </w:tc>
      </w:tr>
      <w:tr w:rsidR="008F0B00" w14:paraId="1678EF44" w14:textId="77777777">
        <w:trPr>
          <w:jc w:val="center"/>
        </w:trPr>
        <w:tc>
          <w:tcPr>
            <w:tcW w:w="3118" w:type="dxa"/>
            <w:shd w:val="clear" w:color="auto" w:fill="F8FAFC"/>
            <w:tcMar>
              <w:top w:w="90" w:type="dxa"/>
              <w:left w:w="120" w:type="dxa"/>
              <w:bottom w:w="90" w:type="dxa"/>
              <w:right w:w="120" w:type="dxa"/>
            </w:tcMar>
          </w:tcPr>
          <w:p w14:paraId="7915E4AC" w14:textId="77777777" w:rsidR="008F0B00" w:rsidRDefault="00F579A4">
            <w:r>
              <w:rPr>
                <w:rFonts w:ascii="Calibri" w:hAnsi="Calibri"/>
                <w:color w:val="1E293B"/>
                <w:sz w:val="17"/>
              </w:rPr>
              <w:t>Específica del negocio</w:t>
            </w:r>
          </w:p>
        </w:tc>
        <w:tc>
          <w:tcPr>
            <w:tcW w:w="3118" w:type="dxa"/>
            <w:shd w:val="clear" w:color="auto" w:fill="F8FAFC"/>
            <w:tcMar>
              <w:top w:w="90" w:type="dxa"/>
              <w:left w:w="120" w:type="dxa"/>
              <w:bottom w:w="90" w:type="dxa"/>
              <w:right w:w="120" w:type="dxa"/>
            </w:tcMar>
          </w:tcPr>
          <w:p w14:paraId="57F28328" w14:textId="77777777" w:rsidR="008F0B00" w:rsidRDefault="00F579A4">
            <w:r>
              <w:rPr>
                <w:rFonts w:ascii="Calibri" w:hAnsi="Calibri"/>
                <w:color w:val="1E293B"/>
                <w:sz w:val="17"/>
              </w:rPr>
              <w:t>SÍ</w:t>
            </w:r>
          </w:p>
        </w:tc>
        <w:tc>
          <w:tcPr>
            <w:tcW w:w="3118" w:type="dxa"/>
            <w:shd w:val="clear" w:color="auto" w:fill="F8FAFC"/>
            <w:tcMar>
              <w:top w:w="90" w:type="dxa"/>
              <w:left w:w="120" w:type="dxa"/>
              <w:bottom w:w="90" w:type="dxa"/>
              <w:right w:w="120" w:type="dxa"/>
            </w:tcMar>
          </w:tcPr>
          <w:p w14:paraId="0D9E8C4C" w14:textId="77777777" w:rsidR="008F0B00" w:rsidRDefault="00F579A4">
            <w:r>
              <w:rPr>
                <w:rFonts w:ascii="Calibri" w:hAnsi="Calibri"/>
                <w:color w:val="1E293B"/>
                <w:sz w:val="17"/>
              </w:rPr>
              <w:t>La convergencia de ingeniería industrial</w:t>
            </w:r>
            <w:r>
              <w:rPr>
                <w:rFonts w:ascii="Calibri" w:hAnsi="Calibri"/>
                <w:color w:val="1E293B"/>
                <w:sz w:val="17"/>
              </w:rPr>
              <w:t xml:space="preserve"> (CATESO) con TI gestionada (CISCLOUD) y ERP Odoo es un rasgo singular y no comoditizado.</w:t>
            </w:r>
          </w:p>
        </w:tc>
      </w:tr>
      <w:tr w:rsidR="008F0B00" w14:paraId="4E95B5D7" w14:textId="77777777">
        <w:trPr>
          <w:jc w:val="center"/>
        </w:trPr>
        <w:tc>
          <w:tcPr>
            <w:tcW w:w="3118" w:type="dxa"/>
            <w:tcMar>
              <w:top w:w="90" w:type="dxa"/>
              <w:left w:w="120" w:type="dxa"/>
              <w:bottom w:w="90" w:type="dxa"/>
              <w:right w:w="120" w:type="dxa"/>
            </w:tcMar>
          </w:tcPr>
          <w:p w14:paraId="387FCB43" w14:textId="77777777" w:rsidR="008F0B00" w:rsidRDefault="00F579A4">
            <w:r>
              <w:rPr>
                <w:rFonts w:ascii="Calibri" w:hAnsi="Calibri"/>
                <w:color w:val="1E293B"/>
                <w:sz w:val="17"/>
              </w:rPr>
              <w:t>Movilizadora</w:t>
            </w:r>
          </w:p>
        </w:tc>
        <w:tc>
          <w:tcPr>
            <w:tcW w:w="3118" w:type="dxa"/>
            <w:tcMar>
              <w:top w:w="90" w:type="dxa"/>
              <w:left w:w="120" w:type="dxa"/>
              <w:bottom w:w="90" w:type="dxa"/>
              <w:right w:w="120" w:type="dxa"/>
            </w:tcMar>
          </w:tcPr>
          <w:p w14:paraId="19A58EBA" w14:textId="77777777" w:rsidR="008F0B00" w:rsidRDefault="00F579A4">
            <w:r>
              <w:rPr>
                <w:rFonts w:ascii="Calibri" w:hAnsi="Calibri"/>
                <w:color w:val="1E293B"/>
                <w:sz w:val="17"/>
              </w:rPr>
              <w:t>SÍ</w:t>
            </w:r>
          </w:p>
        </w:tc>
        <w:tc>
          <w:tcPr>
            <w:tcW w:w="3118" w:type="dxa"/>
            <w:tcMar>
              <w:top w:w="90" w:type="dxa"/>
              <w:left w:w="120" w:type="dxa"/>
              <w:bottom w:w="90" w:type="dxa"/>
              <w:right w:w="120" w:type="dxa"/>
            </w:tcMar>
          </w:tcPr>
          <w:p w14:paraId="7F6130AF" w14:textId="77777777" w:rsidR="008F0B00" w:rsidRDefault="00F579A4">
            <w:r>
              <w:rPr>
                <w:rFonts w:ascii="Calibri" w:hAnsi="Calibri"/>
                <w:color w:val="1E293B"/>
                <w:sz w:val="17"/>
              </w:rPr>
              <w:t>Orienta y justifica de inmediato decisiones de asignación de capital e inversión en plataformas Kaseya 365, Datto y células presenciales en Tacna.</w:t>
            </w:r>
          </w:p>
        </w:tc>
      </w:tr>
    </w:tbl>
    <w:p w14:paraId="606DD424" w14:textId="77777777" w:rsidR="008F0B00" w:rsidRDefault="008F0B00"/>
    <w:p w14:paraId="70705D84" w14:textId="77777777" w:rsidR="008F0B00" w:rsidRDefault="00F579A4">
      <w:r>
        <w:lastRenderedPageBreak/>
        <w:t>Métricas implícitas extraídas de la visión corporativa: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38"/>
        <w:gridCol w:w="2338"/>
        <w:gridCol w:w="2338"/>
        <w:gridCol w:w="2338"/>
      </w:tblGrid>
      <w:tr w:rsidR="008F0B00" w14:paraId="764394A0" w14:textId="77777777">
        <w:trPr>
          <w:jc w:val="center"/>
        </w:trPr>
        <w:tc>
          <w:tcPr>
            <w:tcW w:w="2338" w:type="dxa"/>
            <w:shd w:val="clear" w:color="auto" w:fill="16285C"/>
            <w:tcMar>
              <w:top w:w="120" w:type="dxa"/>
              <w:left w:w="140" w:type="dxa"/>
              <w:bottom w:w="120" w:type="dxa"/>
              <w:right w:w="140" w:type="dxa"/>
            </w:tcMar>
          </w:tcPr>
          <w:p w14:paraId="21C07522" w14:textId="77777777" w:rsidR="008F0B00" w:rsidRDefault="00F579A4">
            <w:pPr>
              <w:jc w:val="center"/>
            </w:pPr>
            <w:r>
              <w:rPr>
                <w:rFonts w:ascii="Calibri" w:hAnsi="Calibri"/>
                <w:b/>
                <w:color w:val="FFFFFF"/>
                <w:sz w:val="18"/>
              </w:rPr>
              <w:t>Métrica Implícita</w:t>
            </w:r>
          </w:p>
        </w:tc>
        <w:tc>
          <w:tcPr>
            <w:tcW w:w="2338" w:type="dxa"/>
            <w:shd w:val="clear" w:color="auto" w:fill="16285C"/>
            <w:tcMar>
              <w:top w:w="120" w:type="dxa"/>
              <w:left w:w="140" w:type="dxa"/>
              <w:bottom w:w="120" w:type="dxa"/>
              <w:right w:w="140" w:type="dxa"/>
            </w:tcMar>
          </w:tcPr>
          <w:p w14:paraId="6F5A6DA5" w14:textId="77777777" w:rsidR="008F0B00" w:rsidRDefault="00F579A4">
            <w:pPr>
              <w:jc w:val="center"/>
            </w:pPr>
            <w:r>
              <w:rPr>
                <w:rFonts w:ascii="Calibri" w:hAnsi="Calibri"/>
                <w:b/>
                <w:color w:val="FFFFFF"/>
                <w:sz w:val="18"/>
              </w:rPr>
              <w:t>Línea Base (2026)</w:t>
            </w:r>
          </w:p>
        </w:tc>
        <w:tc>
          <w:tcPr>
            <w:tcW w:w="2338" w:type="dxa"/>
            <w:shd w:val="clear" w:color="auto" w:fill="16285C"/>
            <w:tcMar>
              <w:top w:w="120" w:type="dxa"/>
              <w:left w:w="140" w:type="dxa"/>
              <w:bottom w:w="120" w:type="dxa"/>
              <w:right w:w="140" w:type="dxa"/>
            </w:tcMar>
          </w:tcPr>
          <w:p w14:paraId="7B2D3A0A" w14:textId="77777777" w:rsidR="008F0B00" w:rsidRDefault="00F579A4">
            <w:pPr>
              <w:jc w:val="center"/>
            </w:pPr>
            <w:r>
              <w:rPr>
                <w:rFonts w:ascii="Calibri" w:hAnsi="Calibri"/>
                <w:b/>
                <w:color w:val="FFFFFF"/>
                <w:sz w:val="18"/>
              </w:rPr>
              <w:t>Valor Exigido por la Visión</w:t>
            </w:r>
          </w:p>
        </w:tc>
        <w:tc>
          <w:tcPr>
            <w:tcW w:w="2338" w:type="dxa"/>
            <w:shd w:val="clear" w:color="auto" w:fill="16285C"/>
            <w:tcMar>
              <w:top w:w="120" w:type="dxa"/>
              <w:left w:w="140" w:type="dxa"/>
              <w:bottom w:w="120" w:type="dxa"/>
              <w:right w:w="140" w:type="dxa"/>
            </w:tcMar>
          </w:tcPr>
          <w:p w14:paraId="11188F71" w14:textId="77777777" w:rsidR="008F0B00" w:rsidRDefault="00F579A4">
            <w:pPr>
              <w:jc w:val="center"/>
            </w:pPr>
            <w:r>
              <w:rPr>
                <w:rFonts w:ascii="Calibri" w:hAnsi="Calibri"/>
                <w:b/>
                <w:color w:val="FFFFFF"/>
                <w:sz w:val="18"/>
              </w:rPr>
              <w:t>Fuente del Dato</w:t>
            </w:r>
          </w:p>
        </w:tc>
      </w:tr>
      <w:tr w:rsidR="008F0B00" w14:paraId="064C0484" w14:textId="77777777">
        <w:trPr>
          <w:jc w:val="center"/>
        </w:trPr>
        <w:tc>
          <w:tcPr>
            <w:tcW w:w="2338" w:type="dxa"/>
            <w:tcMar>
              <w:top w:w="90" w:type="dxa"/>
              <w:left w:w="120" w:type="dxa"/>
              <w:bottom w:w="90" w:type="dxa"/>
              <w:right w:w="120" w:type="dxa"/>
            </w:tcMar>
          </w:tcPr>
          <w:p w14:paraId="19A9AF45" w14:textId="77777777" w:rsidR="008F0B00" w:rsidRDefault="00F579A4">
            <w:r>
              <w:rPr>
                <w:rFonts w:ascii="Calibri" w:hAnsi="Calibri"/>
                <w:color w:val="1E293B"/>
                <w:sz w:val="17"/>
              </w:rPr>
              <w:t>Ciclo de Roadmaps de Digitalización</w:t>
            </w:r>
          </w:p>
        </w:tc>
        <w:tc>
          <w:tcPr>
            <w:tcW w:w="2338" w:type="dxa"/>
            <w:tcMar>
              <w:top w:w="90" w:type="dxa"/>
              <w:left w:w="120" w:type="dxa"/>
              <w:bottom w:w="90" w:type="dxa"/>
              <w:right w:w="120" w:type="dxa"/>
            </w:tcMar>
          </w:tcPr>
          <w:p w14:paraId="1DB5A856" w14:textId="77777777" w:rsidR="008F0B00" w:rsidRDefault="00F579A4">
            <w:r>
              <w:rPr>
                <w:rFonts w:ascii="Calibri" w:hAnsi="Calibri"/>
                <w:color w:val="1E293B"/>
                <w:sz w:val="17"/>
              </w:rPr>
              <w:t>12 meses promedio de atención por proyectos puntuales no estandarizados</w:t>
            </w:r>
          </w:p>
        </w:tc>
        <w:tc>
          <w:tcPr>
            <w:tcW w:w="2338" w:type="dxa"/>
            <w:tcMar>
              <w:top w:w="90" w:type="dxa"/>
              <w:left w:w="120" w:type="dxa"/>
              <w:bottom w:w="90" w:type="dxa"/>
              <w:right w:w="120" w:type="dxa"/>
            </w:tcMar>
          </w:tcPr>
          <w:p w14:paraId="5D079C8B" w14:textId="77777777" w:rsidR="008F0B00" w:rsidRDefault="00F579A4">
            <w:r>
              <w:rPr>
                <w:rFonts w:ascii="Calibri" w:hAnsi="Calibri"/>
                <w:color w:val="1E293B"/>
                <w:sz w:val="17"/>
              </w:rPr>
              <w:t xml:space="preserve">Ciclos </w:t>
            </w:r>
            <w:r>
              <w:rPr>
                <w:rFonts w:ascii="Calibri" w:hAnsi="Calibri"/>
                <w:color w:val="1E293B"/>
                <w:sz w:val="17"/>
              </w:rPr>
              <w:t>estructurados de 18 meses con hitos trimestrales auditables</w:t>
            </w:r>
          </w:p>
        </w:tc>
        <w:tc>
          <w:tcPr>
            <w:tcW w:w="2338" w:type="dxa"/>
            <w:tcMar>
              <w:top w:w="90" w:type="dxa"/>
              <w:left w:w="120" w:type="dxa"/>
              <w:bottom w:w="90" w:type="dxa"/>
              <w:right w:w="120" w:type="dxa"/>
            </w:tcMar>
          </w:tcPr>
          <w:p w14:paraId="080D6E45" w14:textId="77777777" w:rsidR="008F0B00" w:rsidRDefault="00F579A4">
            <w:r>
              <w:rPr>
                <w:rFonts w:ascii="Calibri" w:hAnsi="Calibri"/>
                <w:color w:val="1E293B"/>
                <w:sz w:val="17"/>
              </w:rPr>
              <w:t>Portal Consultoría TI Tacna (cisclon.com)</w:t>
            </w:r>
          </w:p>
        </w:tc>
      </w:tr>
      <w:tr w:rsidR="008F0B00" w14:paraId="28C463BB" w14:textId="77777777">
        <w:trPr>
          <w:jc w:val="center"/>
        </w:trPr>
        <w:tc>
          <w:tcPr>
            <w:tcW w:w="2338" w:type="dxa"/>
            <w:shd w:val="clear" w:color="auto" w:fill="F8FAFC"/>
            <w:tcMar>
              <w:top w:w="90" w:type="dxa"/>
              <w:left w:w="120" w:type="dxa"/>
              <w:bottom w:w="90" w:type="dxa"/>
              <w:right w:w="120" w:type="dxa"/>
            </w:tcMar>
          </w:tcPr>
          <w:p w14:paraId="2D55FF51" w14:textId="77777777" w:rsidR="008F0B00" w:rsidRDefault="00F579A4">
            <w:r>
              <w:rPr>
                <w:rFonts w:ascii="Calibri" w:hAnsi="Calibri"/>
                <w:color w:val="1E293B"/>
                <w:sz w:val="17"/>
              </w:rPr>
              <w:t>Disponibilidad de infraestructura Cloud</w:t>
            </w:r>
          </w:p>
        </w:tc>
        <w:tc>
          <w:tcPr>
            <w:tcW w:w="2338" w:type="dxa"/>
            <w:shd w:val="clear" w:color="auto" w:fill="F8FAFC"/>
            <w:tcMar>
              <w:top w:w="90" w:type="dxa"/>
              <w:left w:w="120" w:type="dxa"/>
              <w:bottom w:w="90" w:type="dxa"/>
              <w:right w:w="120" w:type="dxa"/>
            </w:tcMar>
          </w:tcPr>
          <w:p w14:paraId="57308537" w14:textId="77777777" w:rsidR="008F0B00" w:rsidRDefault="00F579A4">
            <w:r>
              <w:rPr>
                <w:rFonts w:ascii="Calibri" w:hAnsi="Calibri"/>
                <w:color w:val="1E293B"/>
                <w:sz w:val="17"/>
              </w:rPr>
              <w:t>99.5 % (uptime estándar comercial sin redundancia multirregión)</w:t>
            </w:r>
          </w:p>
        </w:tc>
        <w:tc>
          <w:tcPr>
            <w:tcW w:w="2338" w:type="dxa"/>
            <w:shd w:val="clear" w:color="auto" w:fill="F8FAFC"/>
            <w:tcMar>
              <w:top w:w="90" w:type="dxa"/>
              <w:left w:w="120" w:type="dxa"/>
              <w:bottom w:w="90" w:type="dxa"/>
              <w:right w:w="120" w:type="dxa"/>
            </w:tcMar>
          </w:tcPr>
          <w:p w14:paraId="7B73710F" w14:textId="77777777" w:rsidR="008F0B00" w:rsidRDefault="00F579A4">
            <w:r>
              <w:rPr>
                <w:rFonts w:ascii="Calibri" w:hAnsi="Calibri"/>
                <w:color w:val="1E293B"/>
                <w:sz w:val="17"/>
              </w:rPr>
              <w:t>≥ 99.95 % de disponibilidad con esquema multizona</w:t>
            </w:r>
            <w:r>
              <w:rPr>
                <w:rFonts w:ascii="Calibri" w:hAnsi="Calibri"/>
                <w:color w:val="1E293B"/>
                <w:sz w:val="17"/>
              </w:rPr>
              <w:t xml:space="preserve"> y Datto BCDR</w:t>
            </w:r>
          </w:p>
        </w:tc>
        <w:tc>
          <w:tcPr>
            <w:tcW w:w="2338" w:type="dxa"/>
            <w:shd w:val="clear" w:color="auto" w:fill="F8FAFC"/>
            <w:tcMar>
              <w:top w:w="90" w:type="dxa"/>
              <w:left w:w="120" w:type="dxa"/>
              <w:bottom w:w="90" w:type="dxa"/>
              <w:right w:w="120" w:type="dxa"/>
            </w:tcMar>
          </w:tcPr>
          <w:p w14:paraId="16C543BD" w14:textId="77777777" w:rsidR="008F0B00" w:rsidRDefault="00F579A4">
            <w:r>
              <w:rPr>
                <w:rFonts w:ascii="Calibri" w:hAnsi="Calibri"/>
                <w:color w:val="1E293B"/>
                <w:sz w:val="17"/>
              </w:rPr>
              <w:t>Especificaciones Cloud CISCLOUD (ciscloud.net)</w:t>
            </w:r>
          </w:p>
        </w:tc>
      </w:tr>
      <w:tr w:rsidR="008F0B00" w14:paraId="637CE22C" w14:textId="77777777">
        <w:trPr>
          <w:jc w:val="center"/>
        </w:trPr>
        <w:tc>
          <w:tcPr>
            <w:tcW w:w="2338" w:type="dxa"/>
            <w:tcMar>
              <w:top w:w="90" w:type="dxa"/>
              <w:left w:w="120" w:type="dxa"/>
              <w:bottom w:w="90" w:type="dxa"/>
              <w:right w:w="120" w:type="dxa"/>
            </w:tcMar>
          </w:tcPr>
          <w:p w14:paraId="1132CE02" w14:textId="77777777" w:rsidR="008F0B00" w:rsidRDefault="00F579A4">
            <w:r>
              <w:rPr>
                <w:rFonts w:ascii="Calibri" w:hAnsi="Calibri"/>
                <w:color w:val="1E293B"/>
                <w:sz w:val="17"/>
              </w:rPr>
              <w:t>Tiempo de respuesta corporativo Tacna</w:t>
            </w:r>
          </w:p>
        </w:tc>
        <w:tc>
          <w:tcPr>
            <w:tcW w:w="2338" w:type="dxa"/>
            <w:tcMar>
              <w:top w:w="90" w:type="dxa"/>
              <w:left w:w="120" w:type="dxa"/>
              <w:bottom w:w="90" w:type="dxa"/>
              <w:right w:w="120" w:type="dxa"/>
            </w:tcMar>
          </w:tcPr>
          <w:p w14:paraId="6515EABB" w14:textId="77777777" w:rsidR="008F0B00" w:rsidRDefault="00F579A4">
            <w:r>
              <w:rPr>
                <w:rFonts w:ascii="Calibri" w:hAnsi="Calibri"/>
                <w:color w:val="1E293B"/>
                <w:sz w:val="17"/>
              </w:rPr>
              <w:t>45 min remoto / 4 horas para presencia física</w:t>
            </w:r>
          </w:p>
        </w:tc>
        <w:tc>
          <w:tcPr>
            <w:tcW w:w="2338" w:type="dxa"/>
            <w:tcMar>
              <w:top w:w="90" w:type="dxa"/>
              <w:left w:w="120" w:type="dxa"/>
              <w:bottom w:w="90" w:type="dxa"/>
              <w:right w:w="120" w:type="dxa"/>
            </w:tcMar>
          </w:tcPr>
          <w:p w14:paraId="14DAF721" w14:textId="77777777" w:rsidR="008F0B00" w:rsidRDefault="00F579A4">
            <w:r>
              <w:rPr>
                <w:rFonts w:ascii="Calibri" w:hAnsi="Calibri"/>
                <w:color w:val="1E293B"/>
                <w:sz w:val="17"/>
              </w:rPr>
              <w:t>&lt; 15 min soporte remoto / &lt; 90 min presencia física en Tacna</w:t>
            </w:r>
          </w:p>
        </w:tc>
        <w:tc>
          <w:tcPr>
            <w:tcW w:w="2338" w:type="dxa"/>
            <w:tcMar>
              <w:top w:w="90" w:type="dxa"/>
              <w:left w:w="120" w:type="dxa"/>
              <w:bottom w:w="90" w:type="dxa"/>
              <w:right w:w="120" w:type="dxa"/>
            </w:tcMar>
          </w:tcPr>
          <w:p w14:paraId="2F4775BF" w14:textId="77777777" w:rsidR="008F0B00" w:rsidRDefault="00F579A4">
            <w:r>
              <w:rPr>
                <w:rFonts w:ascii="Calibri" w:hAnsi="Calibri"/>
                <w:color w:val="1E293B"/>
                <w:sz w:val="17"/>
              </w:rPr>
              <w:t>SLA Soporte IT Tacna (ciscloud.net)</w:t>
            </w:r>
          </w:p>
        </w:tc>
      </w:tr>
      <w:tr w:rsidR="008F0B00" w14:paraId="45044FBC" w14:textId="77777777">
        <w:trPr>
          <w:jc w:val="center"/>
        </w:trPr>
        <w:tc>
          <w:tcPr>
            <w:tcW w:w="2338" w:type="dxa"/>
            <w:shd w:val="clear" w:color="auto" w:fill="F8FAFC"/>
            <w:tcMar>
              <w:top w:w="90" w:type="dxa"/>
              <w:left w:w="120" w:type="dxa"/>
              <w:bottom w:w="90" w:type="dxa"/>
              <w:right w:w="120" w:type="dxa"/>
            </w:tcMar>
          </w:tcPr>
          <w:p w14:paraId="48FD9E41" w14:textId="77777777" w:rsidR="008F0B00" w:rsidRDefault="00F579A4">
            <w:r>
              <w:rPr>
                <w:rFonts w:ascii="Calibri" w:hAnsi="Calibri"/>
                <w:color w:val="1E293B"/>
                <w:sz w:val="17"/>
              </w:rPr>
              <w:t xml:space="preserve">Adopción de </w:t>
            </w:r>
            <w:r>
              <w:rPr>
                <w:rFonts w:ascii="Calibri" w:hAnsi="Calibri"/>
                <w:color w:val="1E293B"/>
                <w:sz w:val="17"/>
              </w:rPr>
              <w:t>plataforma ERP Odoo</w:t>
            </w:r>
          </w:p>
        </w:tc>
        <w:tc>
          <w:tcPr>
            <w:tcW w:w="2338" w:type="dxa"/>
            <w:shd w:val="clear" w:color="auto" w:fill="F8FAFC"/>
            <w:tcMar>
              <w:top w:w="90" w:type="dxa"/>
              <w:left w:w="120" w:type="dxa"/>
              <w:bottom w:w="90" w:type="dxa"/>
              <w:right w:w="120" w:type="dxa"/>
            </w:tcMar>
          </w:tcPr>
          <w:p w14:paraId="44AD0F83" w14:textId="77777777" w:rsidR="008F0B00" w:rsidRDefault="00F579A4">
            <w:r>
              <w:rPr>
                <w:rFonts w:ascii="Calibri" w:hAnsi="Calibri"/>
                <w:color w:val="1E293B"/>
                <w:sz w:val="17"/>
              </w:rPr>
              <w:t>40 % de clientes corporativos monitoreados en Odoo</w:t>
            </w:r>
          </w:p>
        </w:tc>
        <w:tc>
          <w:tcPr>
            <w:tcW w:w="2338" w:type="dxa"/>
            <w:shd w:val="clear" w:color="auto" w:fill="F8FAFC"/>
            <w:tcMar>
              <w:top w:w="90" w:type="dxa"/>
              <w:left w:w="120" w:type="dxa"/>
              <w:bottom w:w="90" w:type="dxa"/>
              <w:right w:w="120" w:type="dxa"/>
            </w:tcMar>
          </w:tcPr>
          <w:p w14:paraId="3E38DDA5" w14:textId="77777777" w:rsidR="008F0B00" w:rsidRDefault="00F579A4">
            <w:r>
              <w:rPr>
                <w:rFonts w:ascii="Calibri" w:hAnsi="Calibri"/>
                <w:color w:val="1E293B"/>
                <w:sz w:val="17"/>
              </w:rPr>
              <w:t>100 % de clientes bajo modelo MSP gestionados en Odoo</w:t>
            </w:r>
          </w:p>
        </w:tc>
        <w:tc>
          <w:tcPr>
            <w:tcW w:w="2338" w:type="dxa"/>
            <w:shd w:val="clear" w:color="auto" w:fill="F8FAFC"/>
            <w:tcMar>
              <w:top w:w="90" w:type="dxa"/>
              <w:left w:w="120" w:type="dxa"/>
              <w:bottom w:w="90" w:type="dxa"/>
              <w:right w:w="120" w:type="dxa"/>
            </w:tcMar>
          </w:tcPr>
          <w:p w14:paraId="269BE09B" w14:textId="77777777" w:rsidR="008F0B00" w:rsidRDefault="00F579A4">
            <w:r>
              <w:rPr>
                <w:rFonts w:ascii="Calibri" w:hAnsi="Calibri"/>
                <w:color w:val="1E293B"/>
                <w:sz w:val="17"/>
              </w:rPr>
              <w:t>Portal Mesa de Ayuda (cisclon.com/help)</w:t>
            </w:r>
          </w:p>
        </w:tc>
      </w:tr>
      <w:tr w:rsidR="008F0B00" w14:paraId="2D785FA8" w14:textId="77777777">
        <w:trPr>
          <w:jc w:val="center"/>
        </w:trPr>
        <w:tc>
          <w:tcPr>
            <w:tcW w:w="2338" w:type="dxa"/>
            <w:tcMar>
              <w:top w:w="90" w:type="dxa"/>
              <w:left w:w="120" w:type="dxa"/>
              <w:bottom w:w="90" w:type="dxa"/>
              <w:right w:w="120" w:type="dxa"/>
            </w:tcMar>
          </w:tcPr>
          <w:p w14:paraId="5173A654" w14:textId="77777777" w:rsidR="008F0B00" w:rsidRDefault="00F579A4">
            <w:r>
              <w:rPr>
                <w:rFonts w:ascii="Calibri" w:hAnsi="Calibri"/>
                <w:color w:val="1E293B"/>
                <w:sz w:val="17"/>
              </w:rPr>
              <w:t>Cobertura integrada multirregional</w:t>
            </w:r>
          </w:p>
        </w:tc>
        <w:tc>
          <w:tcPr>
            <w:tcW w:w="2338" w:type="dxa"/>
            <w:tcMar>
              <w:top w:w="90" w:type="dxa"/>
              <w:left w:w="120" w:type="dxa"/>
              <w:bottom w:w="90" w:type="dxa"/>
              <w:right w:w="120" w:type="dxa"/>
            </w:tcMar>
          </w:tcPr>
          <w:p w14:paraId="5CC0C5D9" w14:textId="77777777" w:rsidR="008F0B00" w:rsidRDefault="00F579A4">
            <w:r>
              <w:rPr>
                <w:rFonts w:ascii="Calibri" w:hAnsi="Calibri"/>
                <w:color w:val="1E293B"/>
                <w:sz w:val="17"/>
              </w:rPr>
              <w:t>2 sedes independientes (Tacna y Lima)</w:t>
            </w:r>
          </w:p>
        </w:tc>
        <w:tc>
          <w:tcPr>
            <w:tcW w:w="2338" w:type="dxa"/>
            <w:tcMar>
              <w:top w:w="90" w:type="dxa"/>
              <w:left w:w="120" w:type="dxa"/>
              <w:bottom w:w="90" w:type="dxa"/>
              <w:right w:w="120" w:type="dxa"/>
            </w:tcMar>
          </w:tcPr>
          <w:p w14:paraId="6A72EDCC" w14:textId="77777777" w:rsidR="008F0B00" w:rsidRDefault="00F579A4">
            <w:r>
              <w:rPr>
                <w:rFonts w:ascii="Calibri" w:hAnsi="Calibri"/>
                <w:color w:val="1E293B"/>
                <w:sz w:val="17"/>
              </w:rPr>
              <w:t xml:space="preserve">3 sedes </w:t>
            </w:r>
            <w:r>
              <w:rPr>
                <w:rFonts w:ascii="Calibri" w:hAnsi="Calibri"/>
                <w:color w:val="1E293B"/>
                <w:sz w:val="17"/>
              </w:rPr>
              <w:t>articuladas en tiempo real (Tacna, Lima, Puno)</w:t>
            </w:r>
          </w:p>
        </w:tc>
        <w:tc>
          <w:tcPr>
            <w:tcW w:w="2338" w:type="dxa"/>
            <w:tcMar>
              <w:top w:w="90" w:type="dxa"/>
              <w:left w:w="120" w:type="dxa"/>
              <w:bottom w:w="90" w:type="dxa"/>
              <w:right w:w="120" w:type="dxa"/>
            </w:tcMar>
          </w:tcPr>
          <w:p w14:paraId="56198E63" w14:textId="77777777" w:rsidR="008F0B00" w:rsidRDefault="00F579A4">
            <w:r>
              <w:rPr>
                <w:rFonts w:ascii="Calibri" w:hAnsi="Calibri"/>
                <w:color w:val="1E293B"/>
                <w:sz w:val="17"/>
              </w:rPr>
              <w:t>Portal Corporativo Nosotros (ciscloud.net)</w:t>
            </w:r>
          </w:p>
        </w:tc>
      </w:tr>
    </w:tbl>
    <w:p w14:paraId="7DFA74E3" w14:textId="77777777" w:rsidR="008F0B00" w:rsidRDefault="008F0B00"/>
    <w:p w14:paraId="0C6325E6" w14:textId="77777777" w:rsidR="008F0B00" w:rsidRDefault="00F579A4">
      <w:pPr>
        <w:pStyle w:val="Ttulo2"/>
      </w:pPr>
      <w:r>
        <w:t>Paso D — Derivar la visión de TI y redactar Sección 2.1 y Sección 2.2</w:t>
      </w:r>
    </w:p>
    <w:p w14:paraId="52B19EBA" w14:textId="77777777" w:rsidR="008F0B00" w:rsidRDefault="00F579A4">
      <w:r>
        <w:t>Se derivó la Visión de TI con la estructura canónica formal exigida por la teoría (*«Al cierre</w:t>
      </w:r>
      <w:r>
        <w:t xml:space="preserve"> del horizonte del plan, la función de TI de &lt;empresa&gt; habrá pasado de &lt;estado actual&gt; a &lt;estado objetivo&gt;, sosteniendo &lt;capacidad negocio&gt;, con &lt;nivel de servicio o métrica&gt;»*):</w:t>
      </w:r>
    </w:p>
    <w:tbl>
      <w:tblPr>
        <w:tblW w:w="0" w:type="auto"/>
        <w:jc w:val="center"/>
        <w:tblLayout w:type="fixed"/>
        <w:tblLook w:val="04A0" w:firstRow="1" w:lastRow="0" w:firstColumn="1" w:lastColumn="0" w:noHBand="0" w:noVBand="1"/>
      </w:tblPr>
      <w:tblGrid>
        <w:gridCol w:w="9354"/>
      </w:tblGrid>
      <w:tr w:rsidR="008F0B00" w14:paraId="7758DB37" w14:textId="77777777">
        <w:trPr>
          <w:jc w:val="center"/>
        </w:trPr>
        <w:tc>
          <w:tcPr>
            <w:tcW w:w="9354" w:type="dxa"/>
            <w:tcBorders>
              <w:left w:val="single" w:sz="36" w:space="0" w:color="16285C"/>
            </w:tcBorders>
            <w:shd w:val="clear" w:color="auto" w:fill="EFF6FF"/>
            <w:tcMar>
              <w:top w:w="120" w:type="dxa"/>
              <w:left w:w="180" w:type="dxa"/>
              <w:bottom w:w="120" w:type="dxa"/>
              <w:right w:w="160" w:type="dxa"/>
            </w:tcMar>
          </w:tcPr>
          <w:p w14:paraId="03232BED" w14:textId="77777777" w:rsidR="008F0B00" w:rsidRDefault="00F579A4">
            <w:pPr>
              <w:spacing w:before="40" w:after="40"/>
            </w:pPr>
            <w:r>
              <w:rPr>
                <w:rFonts w:ascii="Calibri" w:hAnsi="Calibri"/>
                <w:b/>
                <w:color w:val="16285C"/>
                <w:sz w:val="19"/>
              </w:rPr>
              <w:t>Visión de la Función de TI (Horizonte 2026 – 2028)</w:t>
            </w:r>
            <w:r>
              <w:rPr>
                <w:rFonts w:ascii="Calibri" w:hAnsi="Calibri"/>
                <w:b/>
                <w:color w:val="16285C"/>
                <w:sz w:val="19"/>
              </w:rPr>
              <w:br/>
            </w:r>
            <w:r>
              <w:rPr>
                <w:rFonts w:ascii="Calibri" w:hAnsi="Calibri"/>
                <w:i/>
                <w:color w:val="1E293B"/>
                <w:sz w:val="18"/>
              </w:rPr>
              <w:t xml:space="preserve">«Al cierre del horizonte </w:t>
            </w:r>
            <w:r>
              <w:rPr>
                <w:rFonts w:ascii="Calibri" w:hAnsi="Calibri"/>
                <w:i/>
                <w:color w:val="1E293B"/>
                <w:sz w:val="18"/>
              </w:rPr>
              <w:t>del plan (2028), la función de TI de Grupo CISCLON / CISCLOUD habrá pasado de una administración de soporte asistida por herramientas de monitoreo reactivas a una plataforma centralizada de operaciones inteligentes (AIOps/MSP), ciberseguridad continua en e</w:t>
            </w:r>
            <w:r>
              <w:rPr>
                <w:rFonts w:ascii="Calibri" w:hAnsi="Calibri"/>
                <w:i/>
                <w:color w:val="1E293B"/>
                <w:sz w:val="18"/>
              </w:rPr>
              <w:t>ndpoints y orquestación unificada en ERP Odoo, sosteniendo la continuidad operacional ininterrumpida, la transformación digital y la cobertura híbrida en empresas de Tacna y a nivel nacional, con una disponibilidad de 99.95 % en infraestructuras críticas y</w:t>
            </w:r>
            <w:r>
              <w:rPr>
                <w:rFonts w:ascii="Calibri" w:hAnsi="Calibri"/>
                <w:i/>
                <w:color w:val="1E293B"/>
                <w:sz w:val="18"/>
              </w:rPr>
              <w:t xml:space="preserve"> un tiempo de resolución remota en primer contacto superior al 85 %.»</w:t>
            </w:r>
          </w:p>
        </w:tc>
      </w:tr>
    </w:tbl>
    <w:p w14:paraId="26DECF0F" w14:textId="77777777" w:rsidR="008F0B00" w:rsidRDefault="008F0B00"/>
    <w:p w14:paraId="4CBA4997" w14:textId="77777777" w:rsidR="008F0B00" w:rsidRDefault="00F579A4">
      <w:r>
        <w:t>Matriz de Derivación de Capacidades de TI requeridas por la visión corporativa: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1"/>
        <w:gridCol w:w="1871"/>
        <w:gridCol w:w="1871"/>
        <w:gridCol w:w="1871"/>
        <w:gridCol w:w="1871"/>
      </w:tblGrid>
      <w:tr w:rsidR="008F0B00" w14:paraId="538795E9" w14:textId="77777777">
        <w:trPr>
          <w:jc w:val="center"/>
        </w:trPr>
        <w:tc>
          <w:tcPr>
            <w:tcW w:w="1871" w:type="dxa"/>
            <w:shd w:val="clear" w:color="auto" w:fill="16285C"/>
            <w:tcMar>
              <w:top w:w="120" w:type="dxa"/>
              <w:left w:w="140" w:type="dxa"/>
              <w:bottom w:w="120" w:type="dxa"/>
              <w:right w:w="140" w:type="dxa"/>
            </w:tcMar>
          </w:tcPr>
          <w:p w14:paraId="21A60936" w14:textId="77777777" w:rsidR="008F0B00" w:rsidRDefault="00F579A4">
            <w:pPr>
              <w:jc w:val="center"/>
            </w:pPr>
            <w:r>
              <w:rPr>
                <w:rFonts w:ascii="Calibri" w:hAnsi="Calibri"/>
                <w:b/>
                <w:color w:val="FFFFFF"/>
                <w:sz w:val="18"/>
              </w:rPr>
              <w:t>Elemento de la Visión</w:t>
            </w:r>
          </w:p>
        </w:tc>
        <w:tc>
          <w:tcPr>
            <w:tcW w:w="1871" w:type="dxa"/>
            <w:shd w:val="clear" w:color="auto" w:fill="16285C"/>
            <w:tcMar>
              <w:top w:w="120" w:type="dxa"/>
              <w:left w:w="140" w:type="dxa"/>
              <w:bottom w:w="120" w:type="dxa"/>
              <w:right w:w="140" w:type="dxa"/>
            </w:tcMar>
          </w:tcPr>
          <w:p w14:paraId="79BC30E9" w14:textId="77777777" w:rsidR="008F0B00" w:rsidRDefault="00F579A4">
            <w:pPr>
              <w:jc w:val="center"/>
            </w:pPr>
            <w:r>
              <w:rPr>
                <w:rFonts w:ascii="Calibri" w:hAnsi="Calibri"/>
                <w:b/>
                <w:color w:val="FFFFFF"/>
                <w:sz w:val="18"/>
              </w:rPr>
              <w:t>Capacidad de Negocio</w:t>
            </w:r>
          </w:p>
        </w:tc>
        <w:tc>
          <w:tcPr>
            <w:tcW w:w="1871" w:type="dxa"/>
            <w:shd w:val="clear" w:color="auto" w:fill="16285C"/>
            <w:tcMar>
              <w:top w:w="120" w:type="dxa"/>
              <w:left w:w="140" w:type="dxa"/>
              <w:bottom w:w="120" w:type="dxa"/>
              <w:right w:w="140" w:type="dxa"/>
            </w:tcMar>
          </w:tcPr>
          <w:p w14:paraId="43AD41BF" w14:textId="77777777" w:rsidR="008F0B00" w:rsidRDefault="00F579A4">
            <w:pPr>
              <w:jc w:val="center"/>
            </w:pPr>
            <w:r>
              <w:rPr>
                <w:rFonts w:ascii="Calibri" w:hAnsi="Calibri"/>
                <w:b/>
                <w:color w:val="FFFFFF"/>
                <w:sz w:val="18"/>
              </w:rPr>
              <w:t>Capacidad de TI Habilitadora</w:t>
            </w:r>
          </w:p>
        </w:tc>
        <w:tc>
          <w:tcPr>
            <w:tcW w:w="1871" w:type="dxa"/>
            <w:shd w:val="clear" w:color="auto" w:fill="16285C"/>
            <w:tcMar>
              <w:top w:w="120" w:type="dxa"/>
              <w:left w:w="140" w:type="dxa"/>
              <w:bottom w:w="120" w:type="dxa"/>
              <w:right w:w="140" w:type="dxa"/>
            </w:tcMar>
          </w:tcPr>
          <w:p w14:paraId="68C013D3" w14:textId="77777777" w:rsidR="008F0B00" w:rsidRDefault="00F579A4">
            <w:pPr>
              <w:jc w:val="center"/>
            </w:pPr>
            <w:r>
              <w:rPr>
                <w:rFonts w:ascii="Calibri" w:hAnsi="Calibri"/>
                <w:b/>
                <w:color w:val="FFFFFF"/>
                <w:sz w:val="18"/>
              </w:rPr>
              <w:t>Estado Actual (2026)</w:t>
            </w:r>
          </w:p>
        </w:tc>
        <w:tc>
          <w:tcPr>
            <w:tcW w:w="1871" w:type="dxa"/>
            <w:shd w:val="clear" w:color="auto" w:fill="16285C"/>
            <w:tcMar>
              <w:top w:w="120" w:type="dxa"/>
              <w:left w:w="140" w:type="dxa"/>
              <w:bottom w:w="120" w:type="dxa"/>
              <w:right w:w="140" w:type="dxa"/>
            </w:tcMar>
          </w:tcPr>
          <w:p w14:paraId="2BC584E2" w14:textId="77777777" w:rsidR="008F0B00" w:rsidRDefault="00F579A4">
            <w:pPr>
              <w:jc w:val="center"/>
            </w:pPr>
            <w:r>
              <w:rPr>
                <w:rFonts w:ascii="Calibri" w:hAnsi="Calibri"/>
                <w:b/>
                <w:color w:val="FFFFFF"/>
                <w:sz w:val="18"/>
              </w:rPr>
              <w:t>Estado Obje</w:t>
            </w:r>
            <w:r>
              <w:rPr>
                <w:rFonts w:ascii="Calibri" w:hAnsi="Calibri"/>
                <w:b/>
                <w:color w:val="FFFFFF"/>
                <w:sz w:val="18"/>
              </w:rPr>
              <w:t>tivo (2028)</w:t>
            </w:r>
          </w:p>
        </w:tc>
      </w:tr>
      <w:tr w:rsidR="008F0B00" w14:paraId="72B3C926" w14:textId="77777777">
        <w:trPr>
          <w:jc w:val="center"/>
        </w:trPr>
        <w:tc>
          <w:tcPr>
            <w:tcW w:w="1871" w:type="dxa"/>
            <w:tcMar>
              <w:top w:w="90" w:type="dxa"/>
              <w:left w:w="120" w:type="dxa"/>
              <w:bottom w:w="90" w:type="dxa"/>
              <w:right w:w="120" w:type="dxa"/>
            </w:tcMar>
          </w:tcPr>
          <w:p w14:paraId="138EF43F" w14:textId="77777777" w:rsidR="008F0B00" w:rsidRDefault="00F579A4">
            <w:r>
              <w:rPr>
                <w:rFonts w:ascii="Calibri" w:hAnsi="Calibri"/>
                <w:color w:val="1E293B"/>
                <w:sz w:val="17"/>
              </w:rPr>
              <w:t>«Holding que combina ingeniería industrial con TI»</w:t>
            </w:r>
          </w:p>
        </w:tc>
        <w:tc>
          <w:tcPr>
            <w:tcW w:w="1871" w:type="dxa"/>
            <w:tcMar>
              <w:top w:w="90" w:type="dxa"/>
              <w:left w:w="120" w:type="dxa"/>
              <w:bottom w:w="90" w:type="dxa"/>
              <w:right w:w="120" w:type="dxa"/>
            </w:tcMar>
          </w:tcPr>
          <w:p w14:paraId="6E3CDE3D" w14:textId="77777777" w:rsidR="008F0B00" w:rsidRDefault="00F579A4">
            <w:r>
              <w:rPr>
                <w:rFonts w:ascii="Calibri" w:hAnsi="Calibri"/>
                <w:color w:val="1E293B"/>
                <w:sz w:val="17"/>
              </w:rPr>
              <w:t>Monitoreo convergente IT/OT de telemetría de planta y sistemas corporativos.</w:t>
            </w:r>
          </w:p>
        </w:tc>
        <w:tc>
          <w:tcPr>
            <w:tcW w:w="1871" w:type="dxa"/>
            <w:tcMar>
              <w:top w:w="90" w:type="dxa"/>
              <w:left w:w="120" w:type="dxa"/>
              <w:bottom w:w="90" w:type="dxa"/>
              <w:right w:w="120" w:type="dxa"/>
            </w:tcMar>
          </w:tcPr>
          <w:p w14:paraId="3026C3B2" w14:textId="77777777" w:rsidR="008F0B00" w:rsidRDefault="00F579A4">
            <w:r>
              <w:rPr>
                <w:rFonts w:ascii="Calibri" w:hAnsi="Calibri"/>
                <w:color w:val="1E293B"/>
                <w:sz w:val="17"/>
              </w:rPr>
              <w:t>Arquitectura de telemetría IoT/OT integrada con agentes RMM Kaseya 365.</w:t>
            </w:r>
          </w:p>
        </w:tc>
        <w:tc>
          <w:tcPr>
            <w:tcW w:w="1871" w:type="dxa"/>
            <w:tcMar>
              <w:top w:w="90" w:type="dxa"/>
              <w:left w:w="120" w:type="dxa"/>
              <w:bottom w:w="90" w:type="dxa"/>
              <w:right w:w="120" w:type="dxa"/>
            </w:tcMar>
          </w:tcPr>
          <w:p w14:paraId="5A2E4F1E" w14:textId="77777777" w:rsidR="008F0B00" w:rsidRDefault="00F579A4">
            <w:r>
              <w:rPr>
                <w:rFonts w:ascii="Calibri" w:hAnsi="Calibri"/>
                <w:color w:val="1E293B"/>
                <w:sz w:val="17"/>
              </w:rPr>
              <w:t xml:space="preserve">Monitoreo informático en oficinas y </w:t>
            </w:r>
            <w:r>
              <w:rPr>
                <w:rFonts w:ascii="Calibri" w:hAnsi="Calibri"/>
                <w:color w:val="1E293B"/>
                <w:sz w:val="17"/>
              </w:rPr>
              <w:t>controladores industriales aislados.</w:t>
            </w:r>
          </w:p>
        </w:tc>
        <w:tc>
          <w:tcPr>
            <w:tcW w:w="1871" w:type="dxa"/>
            <w:tcMar>
              <w:top w:w="90" w:type="dxa"/>
              <w:left w:w="120" w:type="dxa"/>
              <w:bottom w:w="90" w:type="dxa"/>
              <w:right w:w="120" w:type="dxa"/>
            </w:tcMar>
          </w:tcPr>
          <w:p w14:paraId="3D9E085E" w14:textId="77777777" w:rsidR="008F0B00" w:rsidRDefault="00F579A4">
            <w:r>
              <w:rPr>
                <w:rFonts w:ascii="Calibri" w:hAnsi="Calibri"/>
                <w:color w:val="1E293B"/>
                <w:sz w:val="17"/>
              </w:rPr>
              <w:t>NOC/SOC unificado con correlación automática de eventos IT/OT en tiempo real.</w:t>
            </w:r>
          </w:p>
        </w:tc>
      </w:tr>
      <w:tr w:rsidR="008F0B00" w14:paraId="10D7CB77" w14:textId="77777777">
        <w:trPr>
          <w:jc w:val="center"/>
        </w:trPr>
        <w:tc>
          <w:tcPr>
            <w:tcW w:w="1871" w:type="dxa"/>
            <w:shd w:val="clear" w:color="auto" w:fill="F8FAFC"/>
            <w:tcMar>
              <w:top w:w="90" w:type="dxa"/>
              <w:left w:w="120" w:type="dxa"/>
              <w:bottom w:w="90" w:type="dxa"/>
              <w:right w:w="120" w:type="dxa"/>
            </w:tcMar>
          </w:tcPr>
          <w:p w14:paraId="7638B02F" w14:textId="77777777" w:rsidR="008F0B00" w:rsidRDefault="00F579A4">
            <w:r>
              <w:rPr>
                <w:rFonts w:ascii="Calibri" w:hAnsi="Calibri"/>
                <w:color w:val="1E293B"/>
                <w:sz w:val="17"/>
              </w:rPr>
              <w:t>«Transformación digital real mediante roadmaps a 18 meses»</w:t>
            </w:r>
          </w:p>
        </w:tc>
        <w:tc>
          <w:tcPr>
            <w:tcW w:w="1871" w:type="dxa"/>
            <w:shd w:val="clear" w:color="auto" w:fill="F8FAFC"/>
            <w:tcMar>
              <w:top w:w="90" w:type="dxa"/>
              <w:left w:w="120" w:type="dxa"/>
              <w:bottom w:w="90" w:type="dxa"/>
              <w:right w:w="120" w:type="dxa"/>
            </w:tcMar>
          </w:tcPr>
          <w:p w14:paraId="77CC052A" w14:textId="77777777" w:rsidR="008F0B00" w:rsidRDefault="00F579A4">
            <w:r>
              <w:rPr>
                <w:rFonts w:ascii="Calibri" w:hAnsi="Calibri"/>
                <w:color w:val="1E293B"/>
                <w:sz w:val="17"/>
              </w:rPr>
              <w:t xml:space="preserve">Gestión auditada de hitos de madurez digital y entregables de </w:t>
            </w:r>
            <w:r>
              <w:rPr>
                <w:rFonts w:ascii="Calibri" w:hAnsi="Calibri"/>
                <w:color w:val="1E293B"/>
                <w:sz w:val="17"/>
              </w:rPr>
              <w:lastRenderedPageBreak/>
              <w:t>proyectos.</w:t>
            </w:r>
          </w:p>
        </w:tc>
        <w:tc>
          <w:tcPr>
            <w:tcW w:w="1871" w:type="dxa"/>
            <w:shd w:val="clear" w:color="auto" w:fill="F8FAFC"/>
            <w:tcMar>
              <w:top w:w="90" w:type="dxa"/>
              <w:left w:w="120" w:type="dxa"/>
              <w:bottom w:w="90" w:type="dxa"/>
              <w:right w:w="120" w:type="dxa"/>
            </w:tcMar>
          </w:tcPr>
          <w:p w14:paraId="68EF1377" w14:textId="77777777" w:rsidR="008F0B00" w:rsidRDefault="00F579A4">
            <w:r>
              <w:rPr>
                <w:rFonts w:ascii="Calibri" w:hAnsi="Calibri"/>
                <w:color w:val="1E293B"/>
                <w:sz w:val="17"/>
              </w:rPr>
              <w:lastRenderedPageBreak/>
              <w:t xml:space="preserve">Módulo </w:t>
            </w:r>
            <w:r>
              <w:rPr>
                <w:rFonts w:ascii="Calibri" w:hAnsi="Calibri"/>
                <w:color w:val="1E293B"/>
                <w:sz w:val="17"/>
              </w:rPr>
              <w:t xml:space="preserve">de gestión de portafolio y entregables de consultoría en ERP </w:t>
            </w:r>
            <w:r>
              <w:rPr>
                <w:rFonts w:ascii="Calibri" w:hAnsi="Calibri"/>
                <w:color w:val="1E293B"/>
                <w:sz w:val="17"/>
              </w:rPr>
              <w:lastRenderedPageBreak/>
              <w:t>Odoo.</w:t>
            </w:r>
          </w:p>
        </w:tc>
        <w:tc>
          <w:tcPr>
            <w:tcW w:w="1871" w:type="dxa"/>
            <w:shd w:val="clear" w:color="auto" w:fill="F8FAFC"/>
            <w:tcMar>
              <w:top w:w="90" w:type="dxa"/>
              <w:left w:w="120" w:type="dxa"/>
              <w:bottom w:w="90" w:type="dxa"/>
              <w:right w:w="120" w:type="dxa"/>
            </w:tcMar>
          </w:tcPr>
          <w:p w14:paraId="36CABC22" w14:textId="77777777" w:rsidR="008F0B00" w:rsidRDefault="00F579A4">
            <w:r>
              <w:rPr>
                <w:rFonts w:ascii="Calibri" w:hAnsi="Calibri"/>
                <w:color w:val="1E293B"/>
                <w:sz w:val="17"/>
              </w:rPr>
              <w:lastRenderedPageBreak/>
              <w:t>Seguimiento en hojas electrónicas y reportes desconectados.</w:t>
            </w:r>
          </w:p>
        </w:tc>
        <w:tc>
          <w:tcPr>
            <w:tcW w:w="1871" w:type="dxa"/>
            <w:shd w:val="clear" w:color="auto" w:fill="F8FAFC"/>
            <w:tcMar>
              <w:top w:w="90" w:type="dxa"/>
              <w:left w:w="120" w:type="dxa"/>
              <w:bottom w:w="90" w:type="dxa"/>
              <w:right w:w="120" w:type="dxa"/>
            </w:tcMar>
          </w:tcPr>
          <w:p w14:paraId="1AA04084" w14:textId="77777777" w:rsidR="008F0B00" w:rsidRDefault="00F579A4">
            <w:r>
              <w:rPr>
                <w:rFonts w:ascii="Calibri" w:hAnsi="Calibri"/>
                <w:color w:val="1E293B"/>
                <w:sz w:val="17"/>
              </w:rPr>
              <w:t xml:space="preserve">Portal corporativo de clientes en Odoo con visualización de hitos </w:t>
            </w:r>
            <w:r>
              <w:rPr>
                <w:rFonts w:ascii="Calibri" w:hAnsi="Calibri"/>
                <w:color w:val="1E293B"/>
                <w:sz w:val="17"/>
              </w:rPr>
              <w:lastRenderedPageBreak/>
              <w:t>en línea.</w:t>
            </w:r>
          </w:p>
        </w:tc>
      </w:tr>
      <w:tr w:rsidR="008F0B00" w14:paraId="06659332" w14:textId="77777777">
        <w:trPr>
          <w:jc w:val="center"/>
        </w:trPr>
        <w:tc>
          <w:tcPr>
            <w:tcW w:w="1871" w:type="dxa"/>
            <w:tcMar>
              <w:top w:w="90" w:type="dxa"/>
              <w:left w:w="120" w:type="dxa"/>
              <w:bottom w:w="90" w:type="dxa"/>
              <w:right w:w="120" w:type="dxa"/>
            </w:tcMar>
          </w:tcPr>
          <w:p w14:paraId="41A560F5" w14:textId="77777777" w:rsidR="008F0B00" w:rsidRDefault="00F579A4">
            <w:r>
              <w:rPr>
                <w:rFonts w:ascii="Calibri" w:hAnsi="Calibri"/>
                <w:color w:val="1E293B"/>
                <w:sz w:val="17"/>
              </w:rPr>
              <w:lastRenderedPageBreak/>
              <w:t>«Cobertura híbrida nacional con igual velocidad de r</w:t>
            </w:r>
            <w:r>
              <w:rPr>
                <w:rFonts w:ascii="Calibri" w:hAnsi="Calibri"/>
                <w:color w:val="1E293B"/>
                <w:sz w:val="17"/>
              </w:rPr>
              <w:t>espuesta»</w:t>
            </w:r>
          </w:p>
        </w:tc>
        <w:tc>
          <w:tcPr>
            <w:tcW w:w="1871" w:type="dxa"/>
            <w:tcMar>
              <w:top w:w="90" w:type="dxa"/>
              <w:left w:w="120" w:type="dxa"/>
              <w:bottom w:w="90" w:type="dxa"/>
              <w:right w:w="120" w:type="dxa"/>
            </w:tcMar>
          </w:tcPr>
          <w:p w14:paraId="008570D9" w14:textId="77777777" w:rsidR="008F0B00" w:rsidRDefault="00F579A4">
            <w:r>
              <w:rPr>
                <w:rFonts w:ascii="Calibri" w:hAnsi="Calibri"/>
                <w:color w:val="1E293B"/>
                <w:sz w:val="17"/>
              </w:rPr>
              <w:t>Despacho automatizado de técnicos de contingencia presencial y remoto 24/7.</w:t>
            </w:r>
          </w:p>
        </w:tc>
        <w:tc>
          <w:tcPr>
            <w:tcW w:w="1871" w:type="dxa"/>
            <w:tcMar>
              <w:top w:w="90" w:type="dxa"/>
              <w:left w:w="120" w:type="dxa"/>
              <w:bottom w:w="90" w:type="dxa"/>
              <w:right w:w="120" w:type="dxa"/>
            </w:tcMar>
          </w:tcPr>
          <w:p w14:paraId="1A46E025" w14:textId="77777777" w:rsidR="008F0B00" w:rsidRDefault="00F579A4">
            <w:r>
              <w:rPr>
                <w:rFonts w:ascii="Calibri" w:hAnsi="Calibri"/>
                <w:color w:val="1E293B"/>
                <w:sz w:val="17"/>
              </w:rPr>
              <w:t>Sistema de mesa de ayuda multicanal con geocercas y SLAs dinámicos.</w:t>
            </w:r>
          </w:p>
        </w:tc>
        <w:tc>
          <w:tcPr>
            <w:tcW w:w="1871" w:type="dxa"/>
            <w:tcMar>
              <w:top w:w="90" w:type="dxa"/>
              <w:left w:w="120" w:type="dxa"/>
              <w:bottom w:w="90" w:type="dxa"/>
              <w:right w:w="120" w:type="dxa"/>
            </w:tcMar>
          </w:tcPr>
          <w:p w14:paraId="2C119E78" w14:textId="77777777" w:rsidR="008F0B00" w:rsidRDefault="00F579A4">
            <w:r>
              <w:rPr>
                <w:rFonts w:ascii="Calibri" w:hAnsi="Calibri"/>
                <w:color w:val="1E293B"/>
                <w:sz w:val="17"/>
              </w:rPr>
              <w:t>Registro de tickets vía WhatsApp y coordinación telefónica en Tacna.</w:t>
            </w:r>
          </w:p>
        </w:tc>
        <w:tc>
          <w:tcPr>
            <w:tcW w:w="1871" w:type="dxa"/>
            <w:tcMar>
              <w:top w:w="90" w:type="dxa"/>
              <w:left w:w="120" w:type="dxa"/>
              <w:bottom w:w="90" w:type="dxa"/>
              <w:right w:w="120" w:type="dxa"/>
            </w:tcMar>
          </w:tcPr>
          <w:p w14:paraId="3AF93B52" w14:textId="77777777" w:rsidR="008F0B00" w:rsidRDefault="00F579A4">
            <w:r>
              <w:rPr>
                <w:rFonts w:ascii="Calibri" w:hAnsi="Calibri"/>
                <w:color w:val="1E293B"/>
                <w:sz w:val="17"/>
              </w:rPr>
              <w:t xml:space="preserve">Mesa de servicio inteligente con </w:t>
            </w:r>
            <w:r>
              <w:rPr>
                <w:rFonts w:ascii="Calibri" w:hAnsi="Calibri"/>
                <w:color w:val="1E293B"/>
                <w:sz w:val="17"/>
              </w:rPr>
              <w:t>despacho geolocalizado Tacna-Lima-Puno.</w:t>
            </w:r>
          </w:p>
        </w:tc>
      </w:tr>
      <w:tr w:rsidR="008F0B00" w14:paraId="4A45E903" w14:textId="77777777">
        <w:trPr>
          <w:jc w:val="center"/>
        </w:trPr>
        <w:tc>
          <w:tcPr>
            <w:tcW w:w="1871" w:type="dxa"/>
            <w:shd w:val="clear" w:color="auto" w:fill="F8FAFC"/>
            <w:tcMar>
              <w:top w:w="90" w:type="dxa"/>
              <w:left w:w="120" w:type="dxa"/>
              <w:bottom w:w="90" w:type="dxa"/>
              <w:right w:w="120" w:type="dxa"/>
            </w:tcMar>
          </w:tcPr>
          <w:p w14:paraId="01CC8B3B" w14:textId="77777777" w:rsidR="008F0B00" w:rsidRDefault="00F579A4">
            <w:r>
              <w:rPr>
                <w:rFonts w:ascii="Calibri" w:hAnsi="Calibri"/>
                <w:color w:val="1E293B"/>
                <w:sz w:val="17"/>
              </w:rPr>
              <w:t>«Operación sin interrupciones y resiliencia corporativa»</w:t>
            </w:r>
          </w:p>
        </w:tc>
        <w:tc>
          <w:tcPr>
            <w:tcW w:w="1871" w:type="dxa"/>
            <w:shd w:val="clear" w:color="auto" w:fill="F8FAFC"/>
            <w:tcMar>
              <w:top w:w="90" w:type="dxa"/>
              <w:left w:w="120" w:type="dxa"/>
              <w:bottom w:w="90" w:type="dxa"/>
              <w:right w:w="120" w:type="dxa"/>
            </w:tcMar>
          </w:tcPr>
          <w:p w14:paraId="1F061467" w14:textId="77777777" w:rsidR="008F0B00" w:rsidRDefault="00F579A4">
            <w:r>
              <w:rPr>
                <w:rFonts w:ascii="Calibri" w:hAnsi="Calibri"/>
                <w:color w:val="1E293B"/>
                <w:sz w:val="17"/>
              </w:rPr>
              <w:t>Continuidad de negocio y recuperación instantánea ante fallas o ransomware.</w:t>
            </w:r>
          </w:p>
        </w:tc>
        <w:tc>
          <w:tcPr>
            <w:tcW w:w="1871" w:type="dxa"/>
            <w:shd w:val="clear" w:color="auto" w:fill="F8FAFC"/>
            <w:tcMar>
              <w:top w:w="90" w:type="dxa"/>
              <w:left w:w="120" w:type="dxa"/>
              <w:bottom w:w="90" w:type="dxa"/>
              <w:right w:w="120" w:type="dxa"/>
            </w:tcMar>
          </w:tcPr>
          <w:p w14:paraId="47496F37" w14:textId="77777777" w:rsidR="008F0B00" w:rsidRDefault="00F579A4">
            <w:r>
              <w:rPr>
                <w:rFonts w:ascii="Calibri" w:hAnsi="Calibri"/>
                <w:color w:val="1E293B"/>
                <w:sz w:val="17"/>
              </w:rPr>
              <w:t>Infraestructura BCDR (Backup &amp; Disaster Recovery) con tecnología Datto.</w:t>
            </w:r>
          </w:p>
        </w:tc>
        <w:tc>
          <w:tcPr>
            <w:tcW w:w="1871" w:type="dxa"/>
            <w:shd w:val="clear" w:color="auto" w:fill="F8FAFC"/>
            <w:tcMar>
              <w:top w:w="90" w:type="dxa"/>
              <w:left w:w="120" w:type="dxa"/>
              <w:bottom w:w="90" w:type="dxa"/>
              <w:right w:w="120" w:type="dxa"/>
            </w:tcMar>
          </w:tcPr>
          <w:p w14:paraId="673C5982" w14:textId="77777777" w:rsidR="008F0B00" w:rsidRDefault="00F579A4">
            <w:r>
              <w:rPr>
                <w:rFonts w:ascii="Calibri" w:hAnsi="Calibri"/>
                <w:color w:val="1E293B"/>
                <w:sz w:val="17"/>
              </w:rPr>
              <w:t xml:space="preserve">Respaldos </w:t>
            </w:r>
            <w:r>
              <w:rPr>
                <w:rFonts w:ascii="Calibri" w:hAnsi="Calibri"/>
                <w:color w:val="1E293B"/>
                <w:sz w:val="17"/>
              </w:rPr>
              <w:t>periódicos en VPS y pruebas de restauración manuales.</w:t>
            </w:r>
          </w:p>
        </w:tc>
        <w:tc>
          <w:tcPr>
            <w:tcW w:w="1871" w:type="dxa"/>
            <w:shd w:val="clear" w:color="auto" w:fill="F8FAFC"/>
            <w:tcMar>
              <w:top w:w="90" w:type="dxa"/>
              <w:left w:w="120" w:type="dxa"/>
              <w:bottom w:w="90" w:type="dxa"/>
              <w:right w:w="120" w:type="dxa"/>
            </w:tcMar>
          </w:tcPr>
          <w:p w14:paraId="1142C9D7" w14:textId="77777777" w:rsidR="008F0B00" w:rsidRDefault="00F579A4">
            <w:r>
              <w:rPr>
                <w:rFonts w:ascii="Calibri" w:hAnsi="Calibri"/>
                <w:color w:val="1E293B"/>
                <w:sz w:val="17"/>
              </w:rPr>
              <w:t>DRaaS automatizado en la nube con RTO &lt; 1 hora y RPO &lt; 15 minutos.</w:t>
            </w:r>
          </w:p>
        </w:tc>
      </w:tr>
      <w:tr w:rsidR="008F0B00" w14:paraId="6A59C732" w14:textId="77777777">
        <w:trPr>
          <w:jc w:val="center"/>
        </w:trPr>
        <w:tc>
          <w:tcPr>
            <w:tcW w:w="1871" w:type="dxa"/>
            <w:tcMar>
              <w:top w:w="90" w:type="dxa"/>
              <w:left w:w="120" w:type="dxa"/>
              <w:bottom w:w="90" w:type="dxa"/>
              <w:right w:w="120" w:type="dxa"/>
            </w:tcMar>
          </w:tcPr>
          <w:p w14:paraId="770902DC" w14:textId="77777777" w:rsidR="008F0B00" w:rsidRDefault="00F579A4">
            <w:r>
              <w:rPr>
                <w:rFonts w:ascii="Calibri" w:hAnsi="Calibri"/>
                <w:color w:val="1E293B"/>
                <w:sz w:val="17"/>
              </w:rPr>
              <w:t>«Visibilidad absoluta y control total de la infraestructura»</w:t>
            </w:r>
          </w:p>
        </w:tc>
        <w:tc>
          <w:tcPr>
            <w:tcW w:w="1871" w:type="dxa"/>
            <w:tcMar>
              <w:top w:w="90" w:type="dxa"/>
              <w:left w:w="120" w:type="dxa"/>
              <w:bottom w:w="90" w:type="dxa"/>
              <w:right w:w="120" w:type="dxa"/>
            </w:tcMar>
          </w:tcPr>
          <w:p w14:paraId="2FBFABE8" w14:textId="77777777" w:rsidR="008F0B00" w:rsidRDefault="00F579A4">
            <w:r>
              <w:rPr>
                <w:rFonts w:ascii="Calibri" w:hAnsi="Calibri"/>
                <w:color w:val="1E293B"/>
                <w:sz w:val="17"/>
              </w:rPr>
              <w:t>Trazabilidad continua de activos, licencias y contratos de mantenimiento.</w:t>
            </w:r>
          </w:p>
        </w:tc>
        <w:tc>
          <w:tcPr>
            <w:tcW w:w="1871" w:type="dxa"/>
            <w:tcMar>
              <w:top w:w="90" w:type="dxa"/>
              <w:left w:w="120" w:type="dxa"/>
              <w:bottom w:w="90" w:type="dxa"/>
              <w:right w:w="120" w:type="dxa"/>
            </w:tcMar>
          </w:tcPr>
          <w:p w14:paraId="6732B207" w14:textId="77777777" w:rsidR="008F0B00" w:rsidRDefault="00F579A4">
            <w:r>
              <w:rPr>
                <w:rFonts w:ascii="Calibri" w:hAnsi="Calibri"/>
                <w:color w:val="1E293B"/>
                <w:sz w:val="17"/>
              </w:rPr>
              <w:t>Repositorio CMDB sincronizado en tiempo real entre Kaseya 365 y ERP Odoo.</w:t>
            </w:r>
          </w:p>
        </w:tc>
        <w:tc>
          <w:tcPr>
            <w:tcW w:w="1871" w:type="dxa"/>
            <w:tcMar>
              <w:top w:w="90" w:type="dxa"/>
              <w:left w:w="120" w:type="dxa"/>
              <w:bottom w:w="90" w:type="dxa"/>
              <w:right w:w="120" w:type="dxa"/>
            </w:tcMar>
          </w:tcPr>
          <w:p w14:paraId="1EE4B313" w14:textId="77777777" w:rsidR="008F0B00" w:rsidRDefault="00F579A4">
            <w:r>
              <w:rPr>
                <w:rFonts w:ascii="Calibri" w:hAnsi="Calibri"/>
                <w:color w:val="1E293B"/>
                <w:sz w:val="17"/>
              </w:rPr>
              <w:t>Inventario actualizado periódicamente de forma manual en hojas de cálculo.</w:t>
            </w:r>
          </w:p>
        </w:tc>
        <w:tc>
          <w:tcPr>
            <w:tcW w:w="1871" w:type="dxa"/>
            <w:tcMar>
              <w:top w:w="90" w:type="dxa"/>
              <w:left w:w="120" w:type="dxa"/>
              <w:bottom w:w="90" w:type="dxa"/>
              <w:right w:w="120" w:type="dxa"/>
            </w:tcMar>
          </w:tcPr>
          <w:p w14:paraId="46B6B565" w14:textId="77777777" w:rsidR="008F0B00" w:rsidRDefault="00F579A4">
            <w:r>
              <w:rPr>
                <w:rFonts w:ascii="Calibri" w:hAnsi="Calibri"/>
                <w:color w:val="1E293B"/>
                <w:sz w:val="17"/>
              </w:rPr>
              <w:t>CMDB automatizada con detección continua de vulnerabilidades y garantías.</w:t>
            </w:r>
          </w:p>
        </w:tc>
      </w:tr>
    </w:tbl>
    <w:p w14:paraId="113BAB66" w14:textId="77777777" w:rsidR="008F0B00" w:rsidRDefault="008F0B00"/>
    <w:p w14:paraId="392B208D" w14:textId="77777777" w:rsidR="008F0B00" w:rsidRDefault="00F579A4">
      <w:pPr>
        <w:pStyle w:val="Ttulo2"/>
      </w:pPr>
      <w:r>
        <w:t>Paso E — Validar y corregir</w:t>
      </w:r>
    </w:p>
    <w:p w14:paraId="468C996A" w14:textId="77777777" w:rsidR="008F0B00" w:rsidRDefault="00F579A4">
      <w:r>
        <w:t>Se</w:t>
      </w:r>
      <w:r>
        <w:t xml:space="preserve"> ejecutaron las tres comprobaciones obligatorias de validación:</w:t>
      </w:r>
      <w:r>
        <w:br/>
        <w:t>1. Prueba de sustitución: Se comprobó que la misión sobrevive ante Optical Networks y Canvia, sustentando el veredicto formal de reformulación.</w:t>
      </w:r>
      <w:r>
        <w:br/>
        <w:t xml:space="preserve">2. Comprobación de líneas base: Cada una de las </w:t>
      </w:r>
      <w:r>
        <w:t>5 métricas implícitas fue respaldada con fuentes públicas oficiales de la organización y no con cifras supuestas.</w:t>
      </w:r>
      <w:r>
        <w:br/>
        <w:t>3. Trazabilidad de capacidades: Cada fila de la tabla de derivación se originó de un fragmento literal concreto de la visión corporativa.</w:t>
      </w:r>
    </w:p>
    <w:p w14:paraId="1AE64955" w14:textId="77777777" w:rsidR="008F0B00" w:rsidRDefault="00F579A4">
      <w:pPr>
        <w:pStyle w:val="Ttulo2"/>
      </w:pPr>
      <w:r>
        <w:t>Paso</w:t>
      </w:r>
      <w:r>
        <w:t xml:space="preserve"> F — Registrar la evidencia y cerrar</w:t>
      </w:r>
    </w:p>
    <w:p w14:paraId="0F9802D8" w14:textId="77777777" w:rsidR="008F0B00" w:rsidRDefault="00F579A4">
      <w:r>
        <w:t>Se versionó todo lo producido en el repositorio Git local mediante el commit formal 'S04: diagnostico de mision y vision, y vision de TI — secciones 2.1 y 2.2' y se crearon las etiquetas v0.4 y taller-04, asegurando tra</w:t>
      </w:r>
      <w:r>
        <w:t>zabilidad y reproducibilidad técnica.</w:t>
      </w:r>
    </w:p>
    <w:p w14:paraId="55B1DE73" w14:textId="77777777" w:rsidR="008F0B00" w:rsidRDefault="008F0B00"/>
    <w:p w14:paraId="23AFD4A5" w14:textId="77777777" w:rsidR="008F0B00" w:rsidRDefault="00F579A4">
      <w:pPr>
        <w:pStyle w:val="Ttulo1"/>
      </w:pPr>
      <w:r>
        <w:t>3. Resultados</w:t>
      </w:r>
    </w:p>
    <w:p w14:paraId="2B7D82E1" w14:textId="77777777" w:rsidR="008F0B00" w:rsidRDefault="00F579A4">
      <w:r>
        <w:t>A continuación se presenta la tabla de verificación de los 13 resultados esperados de la lista de cotejo institucional, seguida por las evidencias visuales y técnicas que demuestran su consecución efecti</w:t>
      </w:r>
      <w:r>
        <w:t>va:</w:t>
      </w:r>
    </w:p>
    <w:p w14:paraId="0912A96A" w14:textId="77777777" w:rsidR="008F0B00" w:rsidRDefault="00F579A4">
      <w:pPr>
        <w:pStyle w:val="Ttulo2"/>
      </w:pPr>
      <w:r>
        <w:t>3.1 Lista de Comprobación de Resultados Esperados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57"/>
        <w:gridCol w:w="2191"/>
        <w:gridCol w:w="2106"/>
        <w:gridCol w:w="3280"/>
      </w:tblGrid>
      <w:tr w:rsidR="008F0B00" w14:paraId="0DB3EFB0" w14:textId="77777777">
        <w:trPr>
          <w:jc w:val="center"/>
        </w:trPr>
        <w:tc>
          <w:tcPr>
            <w:tcW w:w="2338" w:type="dxa"/>
            <w:shd w:val="clear" w:color="auto" w:fill="16285C"/>
            <w:tcMar>
              <w:top w:w="120" w:type="dxa"/>
              <w:left w:w="140" w:type="dxa"/>
              <w:bottom w:w="120" w:type="dxa"/>
              <w:right w:w="140" w:type="dxa"/>
            </w:tcMar>
          </w:tcPr>
          <w:p w14:paraId="2BF9F969" w14:textId="77777777" w:rsidR="008F0B00" w:rsidRDefault="00F579A4">
            <w:pPr>
              <w:jc w:val="center"/>
            </w:pPr>
            <w:r>
              <w:rPr>
                <w:rFonts w:ascii="Calibri" w:hAnsi="Calibri"/>
                <w:b/>
                <w:color w:val="FFFFFF"/>
                <w:sz w:val="18"/>
              </w:rPr>
              <w:t>#</w:t>
            </w:r>
          </w:p>
        </w:tc>
        <w:tc>
          <w:tcPr>
            <w:tcW w:w="2338" w:type="dxa"/>
            <w:shd w:val="clear" w:color="auto" w:fill="16285C"/>
            <w:tcMar>
              <w:top w:w="120" w:type="dxa"/>
              <w:left w:w="140" w:type="dxa"/>
              <w:bottom w:w="120" w:type="dxa"/>
              <w:right w:w="140" w:type="dxa"/>
            </w:tcMar>
          </w:tcPr>
          <w:p w14:paraId="2FE209F0" w14:textId="77777777" w:rsidR="008F0B00" w:rsidRDefault="00F579A4">
            <w:pPr>
              <w:jc w:val="center"/>
            </w:pPr>
            <w:r>
              <w:rPr>
                <w:rFonts w:ascii="Calibri" w:hAnsi="Calibri"/>
                <w:b/>
                <w:color w:val="FFFFFF"/>
                <w:sz w:val="18"/>
              </w:rPr>
              <w:t>Resultado esperado</w:t>
            </w:r>
          </w:p>
        </w:tc>
        <w:tc>
          <w:tcPr>
            <w:tcW w:w="2338" w:type="dxa"/>
            <w:shd w:val="clear" w:color="auto" w:fill="16285C"/>
            <w:tcMar>
              <w:top w:w="120" w:type="dxa"/>
              <w:left w:w="140" w:type="dxa"/>
              <w:bottom w:w="120" w:type="dxa"/>
              <w:right w:w="140" w:type="dxa"/>
            </w:tcMar>
          </w:tcPr>
          <w:p w14:paraId="0DA3F908" w14:textId="77777777" w:rsidR="008F0B00" w:rsidRDefault="00F579A4">
            <w:pPr>
              <w:jc w:val="center"/>
            </w:pPr>
            <w:r>
              <w:rPr>
                <w:rFonts w:ascii="Calibri" w:hAnsi="Calibri"/>
                <w:b/>
                <w:color w:val="FFFFFF"/>
                <w:sz w:val="18"/>
              </w:rPr>
              <w:t>¿Se logró?</w:t>
            </w:r>
          </w:p>
        </w:tc>
        <w:tc>
          <w:tcPr>
            <w:tcW w:w="2338" w:type="dxa"/>
            <w:shd w:val="clear" w:color="auto" w:fill="16285C"/>
            <w:tcMar>
              <w:top w:w="120" w:type="dxa"/>
              <w:left w:w="140" w:type="dxa"/>
              <w:bottom w:w="120" w:type="dxa"/>
              <w:right w:w="140" w:type="dxa"/>
            </w:tcMar>
          </w:tcPr>
          <w:p w14:paraId="66956E43" w14:textId="77777777" w:rsidR="008F0B00" w:rsidRDefault="00F579A4">
            <w:pPr>
              <w:jc w:val="center"/>
            </w:pPr>
            <w:r>
              <w:rPr>
                <w:rFonts w:ascii="Calibri" w:hAnsi="Calibri"/>
                <w:b/>
                <w:color w:val="FFFFFF"/>
                <w:sz w:val="18"/>
              </w:rPr>
              <w:t>Evidencia y Ruta de Verificación</w:t>
            </w:r>
          </w:p>
        </w:tc>
      </w:tr>
      <w:tr w:rsidR="008F0B00" w14:paraId="44FFBBBD" w14:textId="77777777">
        <w:trPr>
          <w:jc w:val="center"/>
        </w:trPr>
        <w:tc>
          <w:tcPr>
            <w:tcW w:w="2338" w:type="dxa"/>
            <w:tcMar>
              <w:top w:w="90" w:type="dxa"/>
              <w:left w:w="120" w:type="dxa"/>
              <w:bottom w:w="90" w:type="dxa"/>
              <w:right w:w="120" w:type="dxa"/>
            </w:tcMar>
          </w:tcPr>
          <w:p w14:paraId="4AFEE344" w14:textId="77777777" w:rsidR="008F0B00" w:rsidRDefault="00F579A4">
            <w:r>
              <w:rPr>
                <w:rFonts w:ascii="Calibri" w:hAnsi="Calibri"/>
                <w:color w:val="1E293B"/>
                <w:sz w:val="17"/>
              </w:rPr>
              <w:t>1</w:t>
            </w:r>
          </w:p>
        </w:tc>
        <w:tc>
          <w:tcPr>
            <w:tcW w:w="2338" w:type="dxa"/>
            <w:tcMar>
              <w:top w:w="90" w:type="dxa"/>
              <w:left w:w="120" w:type="dxa"/>
              <w:bottom w:w="90" w:type="dxa"/>
              <w:right w:w="120" w:type="dxa"/>
            </w:tcMar>
          </w:tcPr>
          <w:p w14:paraId="2F61879D" w14:textId="77777777" w:rsidR="008F0B00" w:rsidRDefault="00F579A4">
            <w:r>
              <w:rPr>
                <w:rFonts w:ascii="Calibri" w:hAnsi="Calibri"/>
                <w:color w:val="1E293B"/>
                <w:sz w:val="17"/>
              </w:rPr>
              <w:t>Empresa del sector tecnológico elegida, con su actividad y su país</w:t>
            </w:r>
          </w:p>
        </w:tc>
        <w:tc>
          <w:tcPr>
            <w:tcW w:w="2338" w:type="dxa"/>
            <w:tcMar>
              <w:top w:w="90" w:type="dxa"/>
              <w:left w:w="120" w:type="dxa"/>
              <w:bottom w:w="90" w:type="dxa"/>
              <w:right w:w="120" w:type="dxa"/>
            </w:tcMar>
          </w:tcPr>
          <w:p w14:paraId="4B9C58B1" w14:textId="77777777" w:rsidR="008F0B00" w:rsidRDefault="00F579A4">
            <w:r>
              <w:rPr>
                <w:rFonts w:ascii="Calibri" w:hAnsi="Calibri"/>
                <w:color w:val="1E293B"/>
                <w:sz w:val="17"/>
              </w:rPr>
              <w:t>SÍ</w:t>
            </w:r>
          </w:p>
        </w:tc>
        <w:tc>
          <w:tcPr>
            <w:tcW w:w="2338" w:type="dxa"/>
            <w:tcMar>
              <w:top w:w="90" w:type="dxa"/>
              <w:left w:w="120" w:type="dxa"/>
              <w:bottom w:w="90" w:type="dxa"/>
              <w:right w:w="120" w:type="dxa"/>
            </w:tcMar>
          </w:tcPr>
          <w:p w14:paraId="48036327" w14:textId="77777777" w:rsidR="008F0B00" w:rsidRDefault="00F579A4">
            <w:r>
              <w:rPr>
                <w:rFonts w:ascii="Calibri" w:hAnsi="Calibri"/>
                <w:color w:val="1E293B"/>
                <w:sz w:val="17"/>
              </w:rPr>
              <w:t xml:space="preserve">02_identidad/MV01_declaraciones.md (Grupo CISCLON / CISCLOUD, </w:t>
            </w:r>
            <w:r>
              <w:rPr>
                <w:rFonts w:ascii="Calibri" w:hAnsi="Calibri"/>
                <w:color w:val="1E293B"/>
                <w:sz w:val="17"/>
              </w:rPr>
              <w:t>Perú)</w:t>
            </w:r>
          </w:p>
        </w:tc>
      </w:tr>
      <w:tr w:rsidR="008F0B00" w14:paraId="13623A78" w14:textId="77777777">
        <w:trPr>
          <w:jc w:val="center"/>
        </w:trPr>
        <w:tc>
          <w:tcPr>
            <w:tcW w:w="2338" w:type="dxa"/>
            <w:shd w:val="clear" w:color="auto" w:fill="F8FAFC"/>
            <w:tcMar>
              <w:top w:w="90" w:type="dxa"/>
              <w:left w:w="120" w:type="dxa"/>
              <w:bottom w:w="90" w:type="dxa"/>
              <w:right w:w="120" w:type="dxa"/>
            </w:tcMar>
          </w:tcPr>
          <w:p w14:paraId="21D22312" w14:textId="77777777" w:rsidR="008F0B00" w:rsidRDefault="00F579A4">
            <w:r>
              <w:rPr>
                <w:rFonts w:ascii="Calibri" w:hAnsi="Calibri"/>
                <w:color w:val="1E293B"/>
                <w:sz w:val="17"/>
              </w:rPr>
              <w:t>2</w:t>
            </w:r>
          </w:p>
        </w:tc>
        <w:tc>
          <w:tcPr>
            <w:tcW w:w="2338" w:type="dxa"/>
            <w:shd w:val="clear" w:color="auto" w:fill="F8FAFC"/>
            <w:tcMar>
              <w:top w:w="90" w:type="dxa"/>
              <w:left w:w="120" w:type="dxa"/>
              <w:bottom w:w="90" w:type="dxa"/>
              <w:right w:w="120" w:type="dxa"/>
            </w:tcMar>
          </w:tcPr>
          <w:p w14:paraId="1598221D" w14:textId="77777777" w:rsidR="008F0B00" w:rsidRDefault="00F579A4">
            <w:r>
              <w:rPr>
                <w:rFonts w:ascii="Calibri" w:hAnsi="Calibri"/>
                <w:color w:val="1E293B"/>
                <w:sz w:val="17"/>
              </w:rPr>
              <w:t>Misión y visión transcritas literalmente, con dirección y fecha de consulta</w:t>
            </w:r>
          </w:p>
        </w:tc>
        <w:tc>
          <w:tcPr>
            <w:tcW w:w="2338" w:type="dxa"/>
            <w:shd w:val="clear" w:color="auto" w:fill="F8FAFC"/>
            <w:tcMar>
              <w:top w:w="90" w:type="dxa"/>
              <w:left w:w="120" w:type="dxa"/>
              <w:bottom w:w="90" w:type="dxa"/>
              <w:right w:w="120" w:type="dxa"/>
            </w:tcMar>
          </w:tcPr>
          <w:p w14:paraId="08616B56" w14:textId="77777777" w:rsidR="008F0B00" w:rsidRDefault="00F579A4">
            <w:r>
              <w:rPr>
                <w:rFonts w:ascii="Calibri" w:hAnsi="Calibri"/>
                <w:color w:val="1E293B"/>
                <w:sz w:val="17"/>
              </w:rPr>
              <w:t>SÍ</w:t>
            </w:r>
          </w:p>
        </w:tc>
        <w:tc>
          <w:tcPr>
            <w:tcW w:w="2338" w:type="dxa"/>
            <w:shd w:val="clear" w:color="auto" w:fill="F8FAFC"/>
            <w:tcMar>
              <w:top w:w="90" w:type="dxa"/>
              <w:left w:w="120" w:type="dxa"/>
              <w:bottom w:w="90" w:type="dxa"/>
              <w:right w:w="120" w:type="dxa"/>
            </w:tcMar>
          </w:tcPr>
          <w:p w14:paraId="1C5F6995" w14:textId="77777777" w:rsidR="008F0B00" w:rsidRDefault="00F579A4">
            <w:r>
              <w:rPr>
                <w:rFonts w:ascii="Calibri" w:hAnsi="Calibri"/>
                <w:color w:val="1E293B"/>
                <w:sz w:val="17"/>
              </w:rPr>
              <w:t>02_identidad/MV01_declaraciones.md (URLs oficiales, 10/09/2026)</w:t>
            </w:r>
          </w:p>
        </w:tc>
      </w:tr>
      <w:tr w:rsidR="008F0B00" w14:paraId="66416E31" w14:textId="77777777">
        <w:trPr>
          <w:jc w:val="center"/>
        </w:trPr>
        <w:tc>
          <w:tcPr>
            <w:tcW w:w="2338" w:type="dxa"/>
            <w:tcMar>
              <w:top w:w="90" w:type="dxa"/>
              <w:left w:w="120" w:type="dxa"/>
              <w:bottom w:w="90" w:type="dxa"/>
              <w:right w:w="120" w:type="dxa"/>
            </w:tcMar>
          </w:tcPr>
          <w:p w14:paraId="3A69D00E" w14:textId="77777777" w:rsidR="008F0B00" w:rsidRDefault="00F579A4">
            <w:r>
              <w:rPr>
                <w:rFonts w:ascii="Calibri" w:hAnsi="Calibri"/>
                <w:color w:val="1E293B"/>
                <w:sz w:val="17"/>
              </w:rPr>
              <w:lastRenderedPageBreak/>
              <w:t>3</w:t>
            </w:r>
          </w:p>
        </w:tc>
        <w:tc>
          <w:tcPr>
            <w:tcW w:w="2338" w:type="dxa"/>
            <w:tcMar>
              <w:top w:w="90" w:type="dxa"/>
              <w:left w:w="120" w:type="dxa"/>
              <w:bottom w:w="90" w:type="dxa"/>
              <w:right w:w="120" w:type="dxa"/>
            </w:tcMar>
          </w:tcPr>
          <w:p w14:paraId="085F8759" w14:textId="77777777" w:rsidR="008F0B00" w:rsidRDefault="00F579A4">
            <w:r>
              <w:rPr>
                <w:rFonts w:ascii="Calibri" w:hAnsi="Calibri"/>
                <w:color w:val="1E293B"/>
                <w:sz w:val="17"/>
              </w:rPr>
              <w:t>Los cinco componentes de la misión, cada presente con su fragmento literal</w:t>
            </w:r>
          </w:p>
        </w:tc>
        <w:tc>
          <w:tcPr>
            <w:tcW w:w="2338" w:type="dxa"/>
            <w:tcMar>
              <w:top w:w="90" w:type="dxa"/>
              <w:left w:w="120" w:type="dxa"/>
              <w:bottom w:w="90" w:type="dxa"/>
              <w:right w:w="120" w:type="dxa"/>
            </w:tcMar>
          </w:tcPr>
          <w:p w14:paraId="53D82823" w14:textId="77777777" w:rsidR="008F0B00" w:rsidRDefault="00F579A4">
            <w:r>
              <w:rPr>
                <w:rFonts w:ascii="Calibri" w:hAnsi="Calibri"/>
                <w:color w:val="1E293B"/>
                <w:sz w:val="17"/>
              </w:rPr>
              <w:t>SÍ</w:t>
            </w:r>
          </w:p>
        </w:tc>
        <w:tc>
          <w:tcPr>
            <w:tcW w:w="2338" w:type="dxa"/>
            <w:tcMar>
              <w:top w:w="90" w:type="dxa"/>
              <w:left w:w="120" w:type="dxa"/>
              <w:bottom w:w="90" w:type="dxa"/>
              <w:right w:w="120" w:type="dxa"/>
            </w:tcMar>
          </w:tcPr>
          <w:p w14:paraId="2688B982" w14:textId="77777777" w:rsidR="008F0B00" w:rsidRDefault="00F579A4">
            <w:r>
              <w:rPr>
                <w:rFonts w:ascii="Calibri" w:hAnsi="Calibri"/>
                <w:color w:val="1E293B"/>
                <w:sz w:val="17"/>
              </w:rPr>
              <w:t>02_identidad/2.1_mision.md (Sección 2.1.2)</w:t>
            </w:r>
          </w:p>
        </w:tc>
      </w:tr>
      <w:tr w:rsidR="008F0B00" w14:paraId="0BA87371" w14:textId="77777777">
        <w:trPr>
          <w:jc w:val="center"/>
        </w:trPr>
        <w:tc>
          <w:tcPr>
            <w:tcW w:w="2338" w:type="dxa"/>
            <w:shd w:val="clear" w:color="auto" w:fill="F8FAFC"/>
            <w:tcMar>
              <w:top w:w="90" w:type="dxa"/>
              <w:left w:w="120" w:type="dxa"/>
              <w:bottom w:w="90" w:type="dxa"/>
              <w:right w:w="120" w:type="dxa"/>
            </w:tcMar>
          </w:tcPr>
          <w:p w14:paraId="772D2FF4" w14:textId="77777777" w:rsidR="008F0B00" w:rsidRDefault="00F579A4">
            <w:r>
              <w:rPr>
                <w:rFonts w:ascii="Calibri" w:hAnsi="Calibri"/>
                <w:color w:val="1E293B"/>
                <w:sz w:val="17"/>
              </w:rPr>
              <w:t>4</w:t>
            </w:r>
          </w:p>
        </w:tc>
        <w:tc>
          <w:tcPr>
            <w:tcW w:w="2338" w:type="dxa"/>
            <w:shd w:val="clear" w:color="auto" w:fill="F8FAFC"/>
            <w:tcMar>
              <w:top w:w="90" w:type="dxa"/>
              <w:left w:w="120" w:type="dxa"/>
              <w:bottom w:w="90" w:type="dxa"/>
              <w:right w:w="120" w:type="dxa"/>
            </w:tcMar>
          </w:tcPr>
          <w:p w14:paraId="1B95A1E6" w14:textId="77777777" w:rsidR="008F0B00" w:rsidRDefault="00F579A4">
            <w:r>
              <w:rPr>
                <w:rFonts w:ascii="Calibri" w:hAnsi="Calibri"/>
                <w:color w:val="1E293B"/>
                <w:sz w:val="17"/>
              </w:rPr>
              <w:t>Los siete defectos revisados, y los señalados con su nombre técnico y su prueba</w:t>
            </w:r>
          </w:p>
        </w:tc>
        <w:tc>
          <w:tcPr>
            <w:tcW w:w="2338" w:type="dxa"/>
            <w:shd w:val="clear" w:color="auto" w:fill="F8FAFC"/>
            <w:tcMar>
              <w:top w:w="90" w:type="dxa"/>
              <w:left w:w="120" w:type="dxa"/>
              <w:bottom w:w="90" w:type="dxa"/>
              <w:right w:w="120" w:type="dxa"/>
            </w:tcMar>
          </w:tcPr>
          <w:p w14:paraId="5670AA94" w14:textId="77777777" w:rsidR="008F0B00" w:rsidRDefault="00F579A4">
            <w:r>
              <w:rPr>
                <w:rFonts w:ascii="Calibri" w:hAnsi="Calibri"/>
                <w:color w:val="1E293B"/>
                <w:sz w:val="17"/>
              </w:rPr>
              <w:t>SÍ</w:t>
            </w:r>
          </w:p>
        </w:tc>
        <w:tc>
          <w:tcPr>
            <w:tcW w:w="2338" w:type="dxa"/>
            <w:shd w:val="clear" w:color="auto" w:fill="F8FAFC"/>
            <w:tcMar>
              <w:top w:w="90" w:type="dxa"/>
              <w:left w:w="120" w:type="dxa"/>
              <w:bottom w:w="90" w:type="dxa"/>
              <w:right w:w="120" w:type="dxa"/>
            </w:tcMar>
          </w:tcPr>
          <w:p w14:paraId="3B4CC82E" w14:textId="77777777" w:rsidR="008F0B00" w:rsidRDefault="00F579A4">
            <w:r>
              <w:rPr>
                <w:rFonts w:ascii="Calibri" w:hAnsi="Calibri"/>
                <w:color w:val="1E293B"/>
                <w:sz w:val="17"/>
              </w:rPr>
              <w:t>docs/evidencias/S04/salidas/diagnostico.txt y Sección 2.1.2</w:t>
            </w:r>
          </w:p>
        </w:tc>
      </w:tr>
      <w:tr w:rsidR="008F0B00" w14:paraId="791D6585" w14:textId="77777777">
        <w:trPr>
          <w:jc w:val="center"/>
        </w:trPr>
        <w:tc>
          <w:tcPr>
            <w:tcW w:w="2338" w:type="dxa"/>
            <w:tcMar>
              <w:top w:w="90" w:type="dxa"/>
              <w:left w:w="120" w:type="dxa"/>
              <w:bottom w:w="90" w:type="dxa"/>
              <w:right w:w="120" w:type="dxa"/>
            </w:tcMar>
          </w:tcPr>
          <w:p w14:paraId="58616AA6" w14:textId="77777777" w:rsidR="008F0B00" w:rsidRDefault="00F579A4">
            <w:r>
              <w:rPr>
                <w:rFonts w:ascii="Calibri" w:hAnsi="Calibri"/>
                <w:color w:val="1E293B"/>
                <w:sz w:val="17"/>
              </w:rPr>
              <w:t>5</w:t>
            </w:r>
          </w:p>
        </w:tc>
        <w:tc>
          <w:tcPr>
            <w:tcW w:w="2338" w:type="dxa"/>
            <w:tcMar>
              <w:top w:w="90" w:type="dxa"/>
              <w:left w:w="120" w:type="dxa"/>
              <w:bottom w:w="90" w:type="dxa"/>
              <w:right w:w="120" w:type="dxa"/>
            </w:tcMar>
          </w:tcPr>
          <w:p w14:paraId="2C454FC7" w14:textId="77777777" w:rsidR="008F0B00" w:rsidRDefault="00F579A4">
            <w:r>
              <w:rPr>
                <w:rFonts w:ascii="Calibri" w:hAnsi="Calibri"/>
                <w:color w:val="1E293B"/>
                <w:sz w:val="17"/>
              </w:rPr>
              <w:t>Prueba de sustitución ejecutada con tres competidores reales</w:t>
            </w:r>
          </w:p>
        </w:tc>
        <w:tc>
          <w:tcPr>
            <w:tcW w:w="2338" w:type="dxa"/>
            <w:tcMar>
              <w:top w:w="90" w:type="dxa"/>
              <w:left w:w="120" w:type="dxa"/>
              <w:bottom w:w="90" w:type="dxa"/>
              <w:right w:w="120" w:type="dxa"/>
            </w:tcMar>
          </w:tcPr>
          <w:p w14:paraId="7A12473A" w14:textId="77777777" w:rsidR="008F0B00" w:rsidRDefault="00F579A4">
            <w:r>
              <w:rPr>
                <w:rFonts w:ascii="Calibri" w:hAnsi="Calibri"/>
                <w:color w:val="1E293B"/>
                <w:sz w:val="17"/>
              </w:rPr>
              <w:t>SÍ</w:t>
            </w:r>
          </w:p>
        </w:tc>
        <w:tc>
          <w:tcPr>
            <w:tcW w:w="2338" w:type="dxa"/>
            <w:tcMar>
              <w:top w:w="90" w:type="dxa"/>
              <w:left w:w="120" w:type="dxa"/>
              <w:bottom w:w="90" w:type="dxa"/>
              <w:right w:w="120" w:type="dxa"/>
            </w:tcMar>
          </w:tcPr>
          <w:p w14:paraId="2A437648" w14:textId="77777777" w:rsidR="008F0B00" w:rsidRDefault="00F579A4">
            <w:r>
              <w:rPr>
                <w:rFonts w:ascii="Calibri" w:hAnsi="Calibri"/>
                <w:color w:val="1E293B"/>
                <w:sz w:val="17"/>
              </w:rPr>
              <w:t>Sección 2.1.3 (Optical Networks, Canvia, TecnoSur Tacna)</w:t>
            </w:r>
          </w:p>
        </w:tc>
      </w:tr>
      <w:tr w:rsidR="008F0B00" w14:paraId="408D2BE0" w14:textId="77777777">
        <w:trPr>
          <w:jc w:val="center"/>
        </w:trPr>
        <w:tc>
          <w:tcPr>
            <w:tcW w:w="2338" w:type="dxa"/>
            <w:shd w:val="clear" w:color="auto" w:fill="F8FAFC"/>
            <w:tcMar>
              <w:top w:w="90" w:type="dxa"/>
              <w:left w:w="120" w:type="dxa"/>
              <w:bottom w:w="90" w:type="dxa"/>
              <w:right w:w="120" w:type="dxa"/>
            </w:tcMar>
          </w:tcPr>
          <w:p w14:paraId="77CC9673" w14:textId="77777777" w:rsidR="008F0B00" w:rsidRDefault="00F579A4">
            <w:r>
              <w:rPr>
                <w:rFonts w:ascii="Calibri" w:hAnsi="Calibri"/>
                <w:color w:val="1E293B"/>
                <w:sz w:val="17"/>
              </w:rPr>
              <w:t>6</w:t>
            </w:r>
          </w:p>
        </w:tc>
        <w:tc>
          <w:tcPr>
            <w:tcW w:w="2338" w:type="dxa"/>
            <w:shd w:val="clear" w:color="auto" w:fill="F8FAFC"/>
            <w:tcMar>
              <w:top w:w="90" w:type="dxa"/>
              <w:left w:w="120" w:type="dxa"/>
              <w:bottom w:w="90" w:type="dxa"/>
              <w:right w:w="120" w:type="dxa"/>
            </w:tcMar>
          </w:tcPr>
          <w:p w14:paraId="7EB4B2C8" w14:textId="77777777" w:rsidR="008F0B00" w:rsidRDefault="00F579A4">
            <w:r>
              <w:rPr>
                <w:rFonts w:ascii="Calibri" w:hAnsi="Calibri"/>
                <w:color w:val="1E293B"/>
                <w:sz w:val="17"/>
              </w:rPr>
              <w:t>Prueba de la decisión y prueba del reconocimiento respondidas</w:t>
            </w:r>
          </w:p>
        </w:tc>
        <w:tc>
          <w:tcPr>
            <w:tcW w:w="2338" w:type="dxa"/>
            <w:shd w:val="clear" w:color="auto" w:fill="F8FAFC"/>
            <w:tcMar>
              <w:top w:w="90" w:type="dxa"/>
              <w:left w:w="120" w:type="dxa"/>
              <w:bottom w:w="90" w:type="dxa"/>
              <w:right w:w="120" w:type="dxa"/>
            </w:tcMar>
          </w:tcPr>
          <w:p w14:paraId="753BB058" w14:textId="77777777" w:rsidR="008F0B00" w:rsidRDefault="00F579A4">
            <w:r>
              <w:rPr>
                <w:rFonts w:ascii="Calibri" w:hAnsi="Calibri"/>
                <w:color w:val="1E293B"/>
                <w:sz w:val="17"/>
              </w:rPr>
              <w:t>SÍ</w:t>
            </w:r>
          </w:p>
        </w:tc>
        <w:tc>
          <w:tcPr>
            <w:tcW w:w="2338" w:type="dxa"/>
            <w:shd w:val="clear" w:color="auto" w:fill="F8FAFC"/>
            <w:tcMar>
              <w:top w:w="90" w:type="dxa"/>
              <w:left w:w="120" w:type="dxa"/>
              <w:bottom w:w="90" w:type="dxa"/>
              <w:right w:w="120" w:type="dxa"/>
            </w:tcMar>
          </w:tcPr>
          <w:p w14:paraId="0DE90C65" w14:textId="77777777" w:rsidR="008F0B00" w:rsidRDefault="00F579A4">
            <w:r>
              <w:rPr>
                <w:rFonts w:ascii="Calibri" w:hAnsi="Calibri"/>
                <w:color w:val="1E293B"/>
                <w:sz w:val="17"/>
              </w:rPr>
              <w:t>Sección 2.1.3 (Sustento formal de ambas pruebas documentado)</w:t>
            </w:r>
          </w:p>
        </w:tc>
      </w:tr>
      <w:tr w:rsidR="008F0B00" w14:paraId="17097EF9" w14:textId="77777777">
        <w:trPr>
          <w:jc w:val="center"/>
        </w:trPr>
        <w:tc>
          <w:tcPr>
            <w:tcW w:w="2338" w:type="dxa"/>
            <w:tcMar>
              <w:top w:w="90" w:type="dxa"/>
              <w:left w:w="120" w:type="dxa"/>
              <w:bottom w:w="90" w:type="dxa"/>
              <w:right w:w="120" w:type="dxa"/>
            </w:tcMar>
          </w:tcPr>
          <w:p w14:paraId="02D8F829" w14:textId="77777777" w:rsidR="008F0B00" w:rsidRDefault="00F579A4">
            <w:r>
              <w:rPr>
                <w:rFonts w:ascii="Calibri" w:hAnsi="Calibri"/>
                <w:color w:val="1E293B"/>
                <w:sz w:val="17"/>
              </w:rPr>
              <w:t>7</w:t>
            </w:r>
          </w:p>
        </w:tc>
        <w:tc>
          <w:tcPr>
            <w:tcW w:w="2338" w:type="dxa"/>
            <w:tcMar>
              <w:top w:w="90" w:type="dxa"/>
              <w:left w:w="120" w:type="dxa"/>
              <w:bottom w:w="90" w:type="dxa"/>
              <w:right w:w="120" w:type="dxa"/>
            </w:tcMar>
          </w:tcPr>
          <w:p w14:paraId="58B4F0D2" w14:textId="77777777" w:rsidR="008F0B00" w:rsidRDefault="00F579A4">
            <w:r>
              <w:rPr>
                <w:rFonts w:ascii="Calibri" w:hAnsi="Calibri"/>
                <w:color w:val="1E293B"/>
                <w:sz w:val="17"/>
              </w:rPr>
              <w:t>Veredicto de la misión y de la visión, con la regla que lo produce</w:t>
            </w:r>
          </w:p>
        </w:tc>
        <w:tc>
          <w:tcPr>
            <w:tcW w:w="2338" w:type="dxa"/>
            <w:tcMar>
              <w:top w:w="90" w:type="dxa"/>
              <w:left w:w="120" w:type="dxa"/>
              <w:bottom w:w="90" w:type="dxa"/>
              <w:right w:w="120" w:type="dxa"/>
            </w:tcMar>
          </w:tcPr>
          <w:p w14:paraId="30877D69" w14:textId="77777777" w:rsidR="008F0B00" w:rsidRDefault="00F579A4">
            <w:r>
              <w:rPr>
                <w:rFonts w:ascii="Calibri" w:hAnsi="Calibri"/>
                <w:color w:val="1E293B"/>
                <w:sz w:val="17"/>
              </w:rPr>
              <w:t>SÍ</w:t>
            </w:r>
          </w:p>
        </w:tc>
        <w:tc>
          <w:tcPr>
            <w:tcW w:w="2338" w:type="dxa"/>
            <w:tcMar>
              <w:top w:w="90" w:type="dxa"/>
              <w:left w:w="120" w:type="dxa"/>
              <w:bottom w:w="90" w:type="dxa"/>
              <w:right w:w="120" w:type="dxa"/>
            </w:tcMar>
          </w:tcPr>
          <w:p w14:paraId="58E2FCCF" w14:textId="77777777" w:rsidR="008F0B00" w:rsidRDefault="00F579A4">
            <w:r>
              <w:rPr>
                <w:rFonts w:ascii="Calibri" w:hAnsi="Calibri"/>
                <w:color w:val="1E293B"/>
                <w:sz w:val="17"/>
              </w:rPr>
              <w:t>Sección 2.1.3 y 2.2.1 (Veredictos: REFORMULAR / AJUSTAR)</w:t>
            </w:r>
          </w:p>
        </w:tc>
      </w:tr>
      <w:tr w:rsidR="008F0B00" w14:paraId="20BCEA61" w14:textId="77777777">
        <w:trPr>
          <w:jc w:val="center"/>
        </w:trPr>
        <w:tc>
          <w:tcPr>
            <w:tcW w:w="2338" w:type="dxa"/>
            <w:shd w:val="clear" w:color="auto" w:fill="F8FAFC"/>
            <w:tcMar>
              <w:top w:w="90" w:type="dxa"/>
              <w:left w:w="120" w:type="dxa"/>
              <w:bottom w:w="90" w:type="dxa"/>
              <w:right w:w="120" w:type="dxa"/>
            </w:tcMar>
          </w:tcPr>
          <w:p w14:paraId="6258CDE7" w14:textId="77777777" w:rsidR="008F0B00" w:rsidRDefault="00F579A4">
            <w:r>
              <w:rPr>
                <w:rFonts w:ascii="Calibri" w:hAnsi="Calibri"/>
                <w:color w:val="1E293B"/>
                <w:sz w:val="17"/>
              </w:rPr>
              <w:t>8</w:t>
            </w:r>
          </w:p>
        </w:tc>
        <w:tc>
          <w:tcPr>
            <w:tcW w:w="2338" w:type="dxa"/>
            <w:shd w:val="clear" w:color="auto" w:fill="F8FAFC"/>
            <w:tcMar>
              <w:top w:w="90" w:type="dxa"/>
              <w:left w:w="120" w:type="dxa"/>
              <w:bottom w:w="90" w:type="dxa"/>
              <w:right w:w="120" w:type="dxa"/>
            </w:tcMar>
          </w:tcPr>
          <w:p w14:paraId="03E000A5" w14:textId="77777777" w:rsidR="008F0B00" w:rsidRDefault="00F579A4">
            <w:r>
              <w:rPr>
                <w:rFonts w:ascii="Calibri" w:hAnsi="Calibri"/>
                <w:color w:val="1E293B"/>
                <w:sz w:val="17"/>
              </w:rPr>
              <w:t>Los cinco atributos de la visión evaluados con su evidencia</w:t>
            </w:r>
          </w:p>
        </w:tc>
        <w:tc>
          <w:tcPr>
            <w:tcW w:w="2338" w:type="dxa"/>
            <w:shd w:val="clear" w:color="auto" w:fill="F8FAFC"/>
            <w:tcMar>
              <w:top w:w="90" w:type="dxa"/>
              <w:left w:w="120" w:type="dxa"/>
              <w:bottom w:w="90" w:type="dxa"/>
              <w:right w:w="120" w:type="dxa"/>
            </w:tcMar>
          </w:tcPr>
          <w:p w14:paraId="438578BB" w14:textId="77777777" w:rsidR="008F0B00" w:rsidRDefault="00F579A4">
            <w:r>
              <w:rPr>
                <w:rFonts w:ascii="Calibri" w:hAnsi="Calibri"/>
                <w:color w:val="1E293B"/>
                <w:sz w:val="17"/>
              </w:rPr>
              <w:t>SÍ</w:t>
            </w:r>
          </w:p>
        </w:tc>
        <w:tc>
          <w:tcPr>
            <w:tcW w:w="2338" w:type="dxa"/>
            <w:shd w:val="clear" w:color="auto" w:fill="F8FAFC"/>
            <w:tcMar>
              <w:top w:w="90" w:type="dxa"/>
              <w:left w:w="120" w:type="dxa"/>
              <w:bottom w:w="90" w:type="dxa"/>
              <w:right w:w="120" w:type="dxa"/>
            </w:tcMar>
          </w:tcPr>
          <w:p w14:paraId="72758003" w14:textId="77777777" w:rsidR="008F0B00" w:rsidRDefault="00F579A4">
            <w:r>
              <w:rPr>
                <w:rFonts w:ascii="Calibri" w:hAnsi="Calibri"/>
                <w:color w:val="1E293B"/>
                <w:sz w:val="17"/>
              </w:rPr>
              <w:t>02_identidad/2.2_vision.md (Sección 2.2.1)</w:t>
            </w:r>
          </w:p>
        </w:tc>
      </w:tr>
      <w:tr w:rsidR="008F0B00" w14:paraId="2F652B93" w14:textId="77777777">
        <w:trPr>
          <w:jc w:val="center"/>
        </w:trPr>
        <w:tc>
          <w:tcPr>
            <w:tcW w:w="2338" w:type="dxa"/>
            <w:tcMar>
              <w:top w:w="90" w:type="dxa"/>
              <w:left w:w="120" w:type="dxa"/>
              <w:bottom w:w="90" w:type="dxa"/>
              <w:right w:w="120" w:type="dxa"/>
            </w:tcMar>
          </w:tcPr>
          <w:p w14:paraId="0A784550" w14:textId="77777777" w:rsidR="008F0B00" w:rsidRDefault="00F579A4">
            <w:r>
              <w:rPr>
                <w:rFonts w:ascii="Calibri" w:hAnsi="Calibri"/>
                <w:color w:val="1E293B"/>
                <w:sz w:val="17"/>
              </w:rPr>
              <w:t>9</w:t>
            </w:r>
          </w:p>
        </w:tc>
        <w:tc>
          <w:tcPr>
            <w:tcW w:w="2338" w:type="dxa"/>
            <w:tcMar>
              <w:top w:w="90" w:type="dxa"/>
              <w:left w:w="120" w:type="dxa"/>
              <w:bottom w:w="90" w:type="dxa"/>
              <w:right w:w="120" w:type="dxa"/>
            </w:tcMar>
          </w:tcPr>
          <w:p w14:paraId="4307B8C6" w14:textId="77777777" w:rsidR="008F0B00" w:rsidRDefault="00F579A4">
            <w:r>
              <w:rPr>
                <w:rFonts w:ascii="Calibri" w:hAnsi="Calibri"/>
                <w:color w:val="1E293B"/>
                <w:sz w:val="17"/>
              </w:rPr>
              <w:t>Métricas implícitas de la visión con su línea base y su fuente</w:t>
            </w:r>
          </w:p>
        </w:tc>
        <w:tc>
          <w:tcPr>
            <w:tcW w:w="2338" w:type="dxa"/>
            <w:tcMar>
              <w:top w:w="90" w:type="dxa"/>
              <w:left w:w="120" w:type="dxa"/>
              <w:bottom w:w="90" w:type="dxa"/>
              <w:right w:w="120" w:type="dxa"/>
            </w:tcMar>
          </w:tcPr>
          <w:p w14:paraId="1A484BF0" w14:textId="77777777" w:rsidR="008F0B00" w:rsidRDefault="00F579A4">
            <w:r>
              <w:rPr>
                <w:rFonts w:ascii="Calibri" w:hAnsi="Calibri"/>
                <w:color w:val="1E293B"/>
                <w:sz w:val="17"/>
              </w:rPr>
              <w:t>SÍ</w:t>
            </w:r>
          </w:p>
        </w:tc>
        <w:tc>
          <w:tcPr>
            <w:tcW w:w="2338" w:type="dxa"/>
            <w:tcMar>
              <w:top w:w="90" w:type="dxa"/>
              <w:left w:w="120" w:type="dxa"/>
              <w:bottom w:w="90" w:type="dxa"/>
              <w:right w:w="120" w:type="dxa"/>
            </w:tcMar>
          </w:tcPr>
          <w:p w14:paraId="6295FF04" w14:textId="77777777" w:rsidR="008F0B00" w:rsidRDefault="00F579A4">
            <w:r>
              <w:rPr>
                <w:rFonts w:ascii="Calibri" w:hAnsi="Calibri"/>
                <w:color w:val="1E293B"/>
                <w:sz w:val="17"/>
              </w:rPr>
              <w:t>02_identidad/2.2_vision.md (Sección 2.2.2, 5 métricas con fuentes)</w:t>
            </w:r>
          </w:p>
        </w:tc>
      </w:tr>
      <w:tr w:rsidR="008F0B00" w14:paraId="7DBCE5DD" w14:textId="77777777">
        <w:trPr>
          <w:jc w:val="center"/>
        </w:trPr>
        <w:tc>
          <w:tcPr>
            <w:tcW w:w="2338" w:type="dxa"/>
            <w:shd w:val="clear" w:color="auto" w:fill="F8FAFC"/>
            <w:tcMar>
              <w:top w:w="90" w:type="dxa"/>
              <w:left w:w="120" w:type="dxa"/>
              <w:bottom w:w="90" w:type="dxa"/>
              <w:right w:w="120" w:type="dxa"/>
            </w:tcMar>
          </w:tcPr>
          <w:p w14:paraId="57456830" w14:textId="77777777" w:rsidR="008F0B00" w:rsidRDefault="00F579A4">
            <w:r>
              <w:rPr>
                <w:rFonts w:ascii="Calibri" w:hAnsi="Calibri"/>
                <w:color w:val="1E293B"/>
                <w:sz w:val="17"/>
              </w:rPr>
              <w:t>10</w:t>
            </w:r>
          </w:p>
        </w:tc>
        <w:tc>
          <w:tcPr>
            <w:tcW w:w="2338" w:type="dxa"/>
            <w:shd w:val="clear" w:color="auto" w:fill="F8FAFC"/>
            <w:tcMar>
              <w:top w:w="90" w:type="dxa"/>
              <w:left w:w="120" w:type="dxa"/>
              <w:bottom w:w="90" w:type="dxa"/>
              <w:right w:w="120" w:type="dxa"/>
            </w:tcMar>
          </w:tcPr>
          <w:p w14:paraId="1CBAE5B6" w14:textId="77777777" w:rsidR="008F0B00" w:rsidRDefault="00F579A4">
            <w:r>
              <w:rPr>
                <w:rFonts w:ascii="Calibri" w:hAnsi="Calibri"/>
                <w:color w:val="1E293B"/>
                <w:sz w:val="17"/>
              </w:rPr>
              <w:t>Versión propuesta de la misión, con constancia de decisión de alta dirección</w:t>
            </w:r>
          </w:p>
        </w:tc>
        <w:tc>
          <w:tcPr>
            <w:tcW w:w="2338" w:type="dxa"/>
            <w:shd w:val="clear" w:color="auto" w:fill="F8FAFC"/>
            <w:tcMar>
              <w:top w:w="90" w:type="dxa"/>
              <w:left w:w="120" w:type="dxa"/>
              <w:bottom w:w="90" w:type="dxa"/>
              <w:right w:w="120" w:type="dxa"/>
            </w:tcMar>
          </w:tcPr>
          <w:p w14:paraId="490B3CA7" w14:textId="77777777" w:rsidR="008F0B00" w:rsidRDefault="00F579A4">
            <w:r>
              <w:rPr>
                <w:rFonts w:ascii="Calibri" w:hAnsi="Calibri"/>
                <w:color w:val="1E293B"/>
                <w:sz w:val="17"/>
              </w:rPr>
              <w:t>SÍ</w:t>
            </w:r>
          </w:p>
        </w:tc>
        <w:tc>
          <w:tcPr>
            <w:tcW w:w="2338" w:type="dxa"/>
            <w:shd w:val="clear" w:color="auto" w:fill="F8FAFC"/>
            <w:tcMar>
              <w:top w:w="90" w:type="dxa"/>
              <w:left w:w="120" w:type="dxa"/>
              <w:bottom w:w="90" w:type="dxa"/>
              <w:right w:w="120" w:type="dxa"/>
            </w:tcMar>
          </w:tcPr>
          <w:p w14:paraId="4F229BB9" w14:textId="77777777" w:rsidR="008F0B00" w:rsidRDefault="00F579A4">
            <w:r>
              <w:rPr>
                <w:rFonts w:ascii="Calibri" w:hAnsi="Calibri"/>
                <w:color w:val="1E293B"/>
                <w:sz w:val="17"/>
              </w:rPr>
              <w:t>Sección 2.1.4 (Declaración propuesta y nota de gobernanza)</w:t>
            </w:r>
          </w:p>
        </w:tc>
      </w:tr>
      <w:tr w:rsidR="008F0B00" w14:paraId="1B0DAE8C" w14:textId="77777777">
        <w:trPr>
          <w:jc w:val="center"/>
        </w:trPr>
        <w:tc>
          <w:tcPr>
            <w:tcW w:w="2338" w:type="dxa"/>
            <w:tcMar>
              <w:top w:w="90" w:type="dxa"/>
              <w:left w:w="120" w:type="dxa"/>
              <w:bottom w:w="90" w:type="dxa"/>
              <w:right w:w="120" w:type="dxa"/>
            </w:tcMar>
          </w:tcPr>
          <w:p w14:paraId="52CB516F" w14:textId="77777777" w:rsidR="008F0B00" w:rsidRDefault="00F579A4">
            <w:r>
              <w:rPr>
                <w:rFonts w:ascii="Calibri" w:hAnsi="Calibri"/>
                <w:color w:val="1E293B"/>
                <w:sz w:val="17"/>
              </w:rPr>
              <w:t>11</w:t>
            </w:r>
          </w:p>
        </w:tc>
        <w:tc>
          <w:tcPr>
            <w:tcW w:w="2338" w:type="dxa"/>
            <w:tcMar>
              <w:top w:w="90" w:type="dxa"/>
              <w:left w:w="120" w:type="dxa"/>
              <w:bottom w:w="90" w:type="dxa"/>
              <w:right w:w="120" w:type="dxa"/>
            </w:tcMar>
          </w:tcPr>
          <w:p w14:paraId="5CFFFCCB" w14:textId="77777777" w:rsidR="008F0B00" w:rsidRDefault="00F579A4">
            <w:r>
              <w:rPr>
                <w:rFonts w:ascii="Calibri" w:hAnsi="Calibri"/>
                <w:color w:val="1E293B"/>
                <w:sz w:val="17"/>
              </w:rPr>
              <w:t>Visión de TI derivada con la estructura de</w:t>
            </w:r>
            <w:r>
              <w:rPr>
                <w:rFonts w:ascii="Calibri" w:hAnsi="Calibri"/>
                <w:color w:val="1E293B"/>
                <w:sz w:val="17"/>
              </w:rPr>
              <w:t xml:space="preserve"> la teoría</w:t>
            </w:r>
          </w:p>
        </w:tc>
        <w:tc>
          <w:tcPr>
            <w:tcW w:w="2338" w:type="dxa"/>
            <w:tcMar>
              <w:top w:w="90" w:type="dxa"/>
              <w:left w:w="120" w:type="dxa"/>
              <w:bottom w:w="90" w:type="dxa"/>
              <w:right w:w="120" w:type="dxa"/>
            </w:tcMar>
          </w:tcPr>
          <w:p w14:paraId="6391E00B" w14:textId="77777777" w:rsidR="008F0B00" w:rsidRDefault="00F579A4">
            <w:r>
              <w:rPr>
                <w:rFonts w:ascii="Calibri" w:hAnsi="Calibri"/>
                <w:color w:val="1E293B"/>
                <w:sz w:val="17"/>
              </w:rPr>
              <w:t>SÍ</w:t>
            </w:r>
          </w:p>
        </w:tc>
        <w:tc>
          <w:tcPr>
            <w:tcW w:w="2338" w:type="dxa"/>
            <w:tcMar>
              <w:top w:w="90" w:type="dxa"/>
              <w:left w:w="120" w:type="dxa"/>
              <w:bottom w:w="90" w:type="dxa"/>
              <w:right w:w="120" w:type="dxa"/>
            </w:tcMar>
          </w:tcPr>
          <w:p w14:paraId="6E4D0034" w14:textId="77777777" w:rsidR="008F0B00" w:rsidRDefault="00F579A4">
            <w:r>
              <w:rPr>
                <w:rFonts w:ascii="Calibri" w:hAnsi="Calibri"/>
                <w:color w:val="1E293B"/>
                <w:sz w:val="17"/>
              </w:rPr>
              <w:t>Sección 2.2.3 (Fórmula canónica al horizonte 2028)</w:t>
            </w:r>
          </w:p>
        </w:tc>
      </w:tr>
      <w:tr w:rsidR="008F0B00" w14:paraId="56338963" w14:textId="77777777">
        <w:trPr>
          <w:jc w:val="center"/>
        </w:trPr>
        <w:tc>
          <w:tcPr>
            <w:tcW w:w="2338" w:type="dxa"/>
            <w:shd w:val="clear" w:color="auto" w:fill="F8FAFC"/>
            <w:tcMar>
              <w:top w:w="90" w:type="dxa"/>
              <w:left w:w="120" w:type="dxa"/>
              <w:bottom w:w="90" w:type="dxa"/>
              <w:right w:w="120" w:type="dxa"/>
            </w:tcMar>
          </w:tcPr>
          <w:p w14:paraId="76EDFAD0" w14:textId="77777777" w:rsidR="008F0B00" w:rsidRDefault="00F579A4">
            <w:r>
              <w:rPr>
                <w:rFonts w:ascii="Calibri" w:hAnsi="Calibri"/>
                <w:color w:val="1E293B"/>
                <w:sz w:val="17"/>
              </w:rPr>
              <w:t>12</w:t>
            </w:r>
          </w:p>
        </w:tc>
        <w:tc>
          <w:tcPr>
            <w:tcW w:w="2338" w:type="dxa"/>
            <w:shd w:val="clear" w:color="auto" w:fill="F8FAFC"/>
            <w:tcMar>
              <w:top w:w="90" w:type="dxa"/>
              <w:left w:w="120" w:type="dxa"/>
              <w:bottom w:w="90" w:type="dxa"/>
              <w:right w:w="120" w:type="dxa"/>
            </w:tcMar>
          </w:tcPr>
          <w:p w14:paraId="22BBE21E" w14:textId="77777777" w:rsidR="008F0B00" w:rsidRDefault="00F579A4">
            <w:r>
              <w:rPr>
                <w:rFonts w:ascii="Calibri" w:hAnsi="Calibri"/>
                <w:color w:val="1E293B"/>
                <w:sz w:val="17"/>
              </w:rPr>
              <w:t>Tabla de derivación con estado actual y estado objetivo por capacidad</w:t>
            </w:r>
          </w:p>
        </w:tc>
        <w:tc>
          <w:tcPr>
            <w:tcW w:w="2338" w:type="dxa"/>
            <w:shd w:val="clear" w:color="auto" w:fill="F8FAFC"/>
            <w:tcMar>
              <w:top w:w="90" w:type="dxa"/>
              <w:left w:w="120" w:type="dxa"/>
              <w:bottom w:w="90" w:type="dxa"/>
              <w:right w:w="120" w:type="dxa"/>
            </w:tcMar>
          </w:tcPr>
          <w:p w14:paraId="1CDE69C0" w14:textId="77777777" w:rsidR="008F0B00" w:rsidRDefault="00F579A4">
            <w:r>
              <w:rPr>
                <w:rFonts w:ascii="Calibri" w:hAnsi="Calibri"/>
                <w:color w:val="1E293B"/>
                <w:sz w:val="17"/>
              </w:rPr>
              <w:t>SÍ</w:t>
            </w:r>
          </w:p>
        </w:tc>
        <w:tc>
          <w:tcPr>
            <w:tcW w:w="2338" w:type="dxa"/>
            <w:shd w:val="clear" w:color="auto" w:fill="F8FAFC"/>
            <w:tcMar>
              <w:top w:w="90" w:type="dxa"/>
              <w:left w:w="120" w:type="dxa"/>
              <w:bottom w:w="90" w:type="dxa"/>
              <w:right w:w="120" w:type="dxa"/>
            </w:tcMar>
          </w:tcPr>
          <w:p w14:paraId="1B8B9DDB" w14:textId="77777777" w:rsidR="008F0B00" w:rsidRDefault="00F579A4">
            <w:r>
              <w:rPr>
                <w:rFonts w:ascii="Calibri" w:hAnsi="Calibri"/>
                <w:color w:val="1E293B"/>
                <w:sz w:val="17"/>
              </w:rPr>
              <w:t>Sección 2.2.4 (5 capacidades IT/OT vinculadas directamente)</w:t>
            </w:r>
          </w:p>
        </w:tc>
      </w:tr>
      <w:tr w:rsidR="008F0B00" w14:paraId="51BEDB36" w14:textId="77777777">
        <w:trPr>
          <w:jc w:val="center"/>
        </w:trPr>
        <w:tc>
          <w:tcPr>
            <w:tcW w:w="2338" w:type="dxa"/>
            <w:tcMar>
              <w:top w:w="90" w:type="dxa"/>
              <w:left w:w="120" w:type="dxa"/>
              <w:bottom w:w="90" w:type="dxa"/>
              <w:right w:w="120" w:type="dxa"/>
            </w:tcMar>
          </w:tcPr>
          <w:p w14:paraId="122A88F6" w14:textId="77777777" w:rsidR="008F0B00" w:rsidRDefault="00F579A4">
            <w:r>
              <w:rPr>
                <w:rFonts w:ascii="Calibri" w:hAnsi="Calibri"/>
                <w:color w:val="1E293B"/>
                <w:sz w:val="17"/>
              </w:rPr>
              <w:t>13</w:t>
            </w:r>
          </w:p>
        </w:tc>
        <w:tc>
          <w:tcPr>
            <w:tcW w:w="2338" w:type="dxa"/>
            <w:tcMar>
              <w:top w:w="90" w:type="dxa"/>
              <w:left w:w="120" w:type="dxa"/>
              <w:bottom w:w="90" w:type="dxa"/>
              <w:right w:w="120" w:type="dxa"/>
            </w:tcMar>
          </w:tcPr>
          <w:p w14:paraId="04D511B9" w14:textId="77777777" w:rsidR="008F0B00" w:rsidRDefault="00F579A4">
            <w:r>
              <w:rPr>
                <w:rFonts w:ascii="Calibri" w:hAnsi="Calibri"/>
                <w:color w:val="1E293B"/>
                <w:sz w:val="17"/>
              </w:rPr>
              <w:t>Etiqueta v0.4 y taller-04 en Git</w:t>
            </w:r>
          </w:p>
        </w:tc>
        <w:tc>
          <w:tcPr>
            <w:tcW w:w="2338" w:type="dxa"/>
            <w:tcMar>
              <w:top w:w="90" w:type="dxa"/>
              <w:left w:w="120" w:type="dxa"/>
              <w:bottom w:w="90" w:type="dxa"/>
              <w:right w:w="120" w:type="dxa"/>
            </w:tcMar>
          </w:tcPr>
          <w:p w14:paraId="7D159D33" w14:textId="77777777" w:rsidR="008F0B00" w:rsidRDefault="00F579A4">
            <w:r>
              <w:rPr>
                <w:rFonts w:ascii="Calibri" w:hAnsi="Calibri"/>
                <w:color w:val="1E293B"/>
                <w:sz w:val="17"/>
              </w:rPr>
              <w:t>SÍ</w:t>
            </w:r>
          </w:p>
        </w:tc>
        <w:tc>
          <w:tcPr>
            <w:tcW w:w="2338" w:type="dxa"/>
            <w:tcMar>
              <w:top w:w="90" w:type="dxa"/>
              <w:left w:w="120" w:type="dxa"/>
              <w:bottom w:w="90" w:type="dxa"/>
              <w:right w:w="120" w:type="dxa"/>
            </w:tcMar>
          </w:tcPr>
          <w:p w14:paraId="413CBA2B" w14:textId="77777777" w:rsidR="008F0B00" w:rsidRDefault="00F579A4">
            <w:r>
              <w:rPr>
                <w:rFonts w:ascii="Calibri" w:hAnsi="Calibri"/>
                <w:color w:val="1E293B"/>
                <w:sz w:val="17"/>
              </w:rPr>
              <w:t xml:space="preserve">git tag -l </w:t>
            </w:r>
            <w:r>
              <w:rPr>
                <w:rFonts w:ascii="Calibri" w:hAnsi="Calibri"/>
                <w:color w:val="1E293B"/>
                <w:sz w:val="17"/>
              </w:rPr>
              <w:t>(v0.4 y taller-04 registradas en el repositorio)</w:t>
            </w:r>
          </w:p>
        </w:tc>
      </w:tr>
    </w:tbl>
    <w:p w14:paraId="21EC8D6C" w14:textId="77777777" w:rsidR="008F0B00" w:rsidRDefault="008F0B00"/>
    <w:p w14:paraId="0AFA23CE" w14:textId="77777777" w:rsidR="008F0B00" w:rsidRDefault="00F579A4">
      <w:pPr>
        <w:pStyle w:val="Ttulo2"/>
      </w:pPr>
      <w:r>
        <w:t>3.2 Evidencia 1: Registro y Verificación de Fuentes Oficiales de Grupo CISCLON</w:t>
      </w:r>
    </w:p>
    <w:p w14:paraId="393C58D3" w14:textId="77777777" w:rsidR="008F0B00" w:rsidRDefault="00F579A4">
      <w:r>
        <w:t>Se registraron exhaustivamente los datos de la organización a partir de cuatro URLs públicas oficiales, verificadas el 10 de s</w:t>
      </w:r>
      <w:r>
        <w:t>eptiembre de 2026. A continuación se exhibe la tarjeta técnica de identidad y arquitectura de marcas generada a partir de los datos comprobados:</w:t>
      </w:r>
    </w:p>
    <w:p w14:paraId="5B2858F6" w14:textId="77777777" w:rsidR="008F0B00" w:rsidRDefault="00F579A4">
      <w:pPr>
        <w:jc w:val="center"/>
      </w:pPr>
      <w:r>
        <w:rPr>
          <w:noProof/>
        </w:rPr>
        <w:lastRenderedPageBreak/>
        <w:drawing>
          <wp:inline distT="0" distB="0" distL="0" distR="0" wp14:anchorId="7EDCBF61" wp14:editId="75A6EC23">
            <wp:extent cx="5669280" cy="3118104"/>
            <wp:effectExtent l="0" t="0" r="0" b="0"/>
            <wp:docPr id="1391959142" name="Picture 139195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portal_cisclon.png"/>
                    <pic:cNvPicPr/>
                  </pic:nvPicPr>
                  <pic:blipFill>
                    <a:blip r:embed="rId8"/>
                    <a:stretch>
                      <a:fillRect/>
                    </a:stretch>
                  </pic:blipFill>
                  <pic:spPr>
                    <a:xfrm>
                      <a:off x="0" y="0"/>
                      <a:ext cx="5669280" cy="3118104"/>
                    </a:xfrm>
                    <a:prstGeom prst="rect">
                      <a:avLst/>
                    </a:prstGeom>
                  </pic:spPr>
                </pic:pic>
              </a:graphicData>
            </a:graphic>
          </wp:inline>
        </w:drawing>
      </w:r>
    </w:p>
    <w:p w14:paraId="35E9CC0E" w14:textId="77777777" w:rsidR="008F0B00" w:rsidRDefault="00F579A4">
      <w:pPr>
        <w:jc w:val="center"/>
      </w:pPr>
      <w:r>
        <w:rPr>
          <w:i/>
          <w:sz w:val="17"/>
        </w:rPr>
        <w:t>Figura 1: Ficha de identidad corporativa, arquitectura de marcas y fuentes oficiales verificadas.</w:t>
      </w:r>
    </w:p>
    <w:p w14:paraId="65460422" w14:textId="77777777" w:rsidR="008F0B00" w:rsidRDefault="008F0B00"/>
    <w:p w14:paraId="4A197E64" w14:textId="77777777" w:rsidR="008F0B00" w:rsidRDefault="00F579A4">
      <w:pPr>
        <w:pStyle w:val="Ttulo2"/>
      </w:pPr>
      <w:r>
        <w:t xml:space="preserve">3.3 </w:t>
      </w:r>
      <w:r>
        <w:t>Evidencia 2: Diagnóstico Automatizado con Herramienta Python MV01</w:t>
      </w:r>
    </w:p>
    <w:p w14:paraId="4F12ADB3" w14:textId="77777777" w:rsidR="008F0B00" w:rsidRDefault="00F579A4">
      <w:r>
        <w:t xml:space="preserve">Se desarrolló y ejecutó el script 02_identidad/MV01_diagnostico_declaraciones.py, el cual aplica automáticamente las reglas de decisión teóricas, evalúa componentes y atributos, y genera la </w:t>
      </w:r>
      <w:r>
        <w:t>gráfica de cumplimiento y madurez estratégica mostrada en la Figura 2:</w:t>
      </w:r>
    </w:p>
    <w:p w14:paraId="1A9E9109" w14:textId="77777777" w:rsidR="008F0B00" w:rsidRDefault="00F579A4">
      <w:pPr>
        <w:jc w:val="center"/>
      </w:pPr>
      <w:r>
        <w:rPr>
          <w:noProof/>
        </w:rPr>
        <w:drawing>
          <wp:inline distT="0" distB="0" distL="0" distR="0" wp14:anchorId="1FBDFD51" wp14:editId="56ABD6FA">
            <wp:extent cx="5669280" cy="3092335"/>
            <wp:effectExtent l="0" t="0" r="0" b="0"/>
            <wp:docPr id="1391959143" name="Picture 139195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C_grafico_diagnostico.png"/>
                    <pic:cNvPicPr/>
                  </pic:nvPicPr>
                  <pic:blipFill>
                    <a:blip r:embed="rId9"/>
                    <a:stretch>
                      <a:fillRect/>
                    </a:stretch>
                  </pic:blipFill>
                  <pic:spPr>
                    <a:xfrm>
                      <a:off x="0" y="0"/>
                      <a:ext cx="5669280" cy="3092335"/>
                    </a:xfrm>
                    <a:prstGeom prst="rect">
                      <a:avLst/>
                    </a:prstGeom>
                  </pic:spPr>
                </pic:pic>
              </a:graphicData>
            </a:graphic>
          </wp:inline>
        </w:drawing>
      </w:r>
    </w:p>
    <w:p w14:paraId="502EB40D" w14:textId="77777777" w:rsidR="008F0B00" w:rsidRDefault="00F579A4">
      <w:pPr>
        <w:jc w:val="center"/>
      </w:pPr>
      <w:r>
        <w:rPr>
          <w:i/>
          <w:sz w:val="17"/>
        </w:rPr>
        <w:t>Figura 2: Gráfica de madurez y cumplimiento estratégico de componentes de misión y atributos de visión (300 DPI).</w:t>
      </w:r>
    </w:p>
    <w:p w14:paraId="2ABE2FE4" w14:textId="77777777" w:rsidR="008F0B00" w:rsidRDefault="008F0B00"/>
    <w:p w14:paraId="5D3FF726" w14:textId="77777777" w:rsidR="008F0B00" w:rsidRDefault="00F579A4">
      <w:pPr>
        <w:pStyle w:val="Ttulo2"/>
      </w:pPr>
      <w:r>
        <w:lastRenderedPageBreak/>
        <w:t>3.4 Evidencia 3: Ejecución de Consola y Trazabilidad en Git</w:t>
      </w:r>
    </w:p>
    <w:p w14:paraId="79F944EB" w14:textId="77777777" w:rsidR="008F0B00" w:rsidRDefault="00F579A4">
      <w:r>
        <w:t>Como pru</w:t>
      </w:r>
      <w:r>
        <w:t>eba fehaciente de la ejecución del diagnóstico algorítmico y del versionamiento procedimental exigido por el curso, la Figura 3 presenta la captura de terminal que demuestra la ejecución de la herramienta MV01 y el etiquetado con las etiquetas v0.4 y talle</w:t>
      </w:r>
      <w:r>
        <w:t>r-04 sobre el commit raíz:</w:t>
      </w:r>
    </w:p>
    <w:p w14:paraId="6AD5DC96" w14:textId="77777777" w:rsidR="008F0B00" w:rsidRDefault="00F579A4">
      <w:pPr>
        <w:jc w:val="center"/>
      </w:pPr>
      <w:r>
        <w:rPr>
          <w:noProof/>
        </w:rPr>
        <w:drawing>
          <wp:inline distT="0" distB="0" distL="0" distR="0" wp14:anchorId="19632AC3" wp14:editId="0C6C2A93">
            <wp:extent cx="5669280" cy="3514954"/>
            <wp:effectExtent l="0" t="0" r="0" b="0"/>
            <wp:docPr id="1391959144" name="Picture 139195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terminal_git.png"/>
                    <pic:cNvPicPr/>
                  </pic:nvPicPr>
                  <pic:blipFill>
                    <a:blip r:embed="rId10"/>
                    <a:stretch>
                      <a:fillRect/>
                    </a:stretch>
                  </pic:blipFill>
                  <pic:spPr>
                    <a:xfrm>
                      <a:off x="0" y="0"/>
                      <a:ext cx="5669280" cy="3514954"/>
                    </a:xfrm>
                    <a:prstGeom prst="rect">
                      <a:avLst/>
                    </a:prstGeom>
                  </pic:spPr>
                </pic:pic>
              </a:graphicData>
            </a:graphic>
          </wp:inline>
        </w:drawing>
      </w:r>
    </w:p>
    <w:p w14:paraId="297C5204" w14:textId="77777777" w:rsidR="008F0B00" w:rsidRDefault="00F579A4">
      <w:pPr>
        <w:jc w:val="center"/>
      </w:pPr>
      <w:r>
        <w:rPr>
          <w:i/>
          <w:sz w:val="17"/>
        </w:rPr>
        <w:t>Figura 3: Salida de consola de la herramienta MV01 y verificación de etiquetas v0.4 y taller-04 en Git.</w:t>
      </w:r>
    </w:p>
    <w:p w14:paraId="2163301B" w14:textId="77777777" w:rsidR="008F0B00" w:rsidRDefault="008F0B00"/>
    <w:p w14:paraId="75394EAD" w14:textId="77777777" w:rsidR="008F0B00" w:rsidRDefault="00F579A4">
      <w:pPr>
        <w:pStyle w:val="Ttulo2"/>
      </w:pPr>
      <w:r>
        <w:t>3.5 Evidencia 4: Síntesis de los Tres Resultados Clave Calificables por Rúbrica</w:t>
      </w:r>
    </w:p>
    <w:p w14:paraId="328C3F01" w14:textId="77777777" w:rsidR="008F0B00" w:rsidRDefault="00F579A4">
      <w:r>
        <w:t>De conformidad con la rúbrica procedimenta</w:t>
      </w:r>
      <w:r>
        <w:t>l, se resumen los tres resultados principales evaluados:</w:t>
      </w:r>
      <w:r>
        <w:br/>
        <w:t>1. Registro de declaraciones: Documentado en MV01_declaraciones.md con 4 fuentes públicas oficiales y fecha 10/09/2026.</w:t>
      </w:r>
      <w:r>
        <w:br/>
        <w:t>2. Diagnóstico de la misión: 5 componentes evaluados (compromiso axiológico aus</w:t>
      </w:r>
      <w:r>
        <w:t>ente), 5 defectos técnicos señalados formalmente, falla de sustitución ante Optical Networks y Canvia, veredicto formal REFORMULAR y propuesta canónica formulada.</w:t>
      </w:r>
      <w:r>
        <w:br/>
        <w:t>3. Visión de TI derivada: 5 atributos contrastados, 5 métricas implícitas con líneas base y f</w:t>
      </w:r>
      <w:r>
        <w:t>uentes, redacción canónica de la Visión de TI al horizonte 2028 y matriz de 5 capacidades habilitadoras IT/OT con estado actual y objetivo.</w:t>
      </w:r>
    </w:p>
    <w:p w14:paraId="4959E274" w14:textId="77777777" w:rsidR="008F0B00" w:rsidRDefault="008F0B00"/>
    <w:p w14:paraId="185154DC" w14:textId="77777777" w:rsidR="008F0B00" w:rsidRDefault="00F579A4">
      <w:pPr>
        <w:pStyle w:val="Ttulo1"/>
      </w:pPr>
      <w:r>
        <w:t>4. Conclusiones</w:t>
      </w:r>
    </w:p>
    <w:p w14:paraId="033131CD" w14:textId="77777777" w:rsidR="008F0B00" w:rsidRDefault="00F579A4">
      <w:r>
        <w:t>1. Una misión que sobrevive a la sustitución del nombre no ha servido nunca para rechazar nada, y e</w:t>
      </w:r>
      <w:r>
        <w:t>l plan de TI que se apoya en ella hereda esa debilidad: Al someter la declaración de Grupo CISCLON a la prueba de sustitución con competidores reales como Optical Networks y Canvia, se demostró que cuando un enunciado se comoditiza y describe servicios que</w:t>
      </w:r>
      <w:r>
        <w:t xml:space="preserve"> cualquier integrador de TI ofrece, pierde su capacidad de servir como filtro estratégico. Si la misión no fija fronteras claras de negocio, la función de TI carece de un criterio superior para </w:t>
      </w:r>
      <w:r>
        <w:lastRenderedPageBreak/>
        <w:t>priorizar inversiones y rechazar solicitudes que desvíen recur</w:t>
      </w:r>
      <w:r>
        <w:t>sos críticos de la organización.</w:t>
      </w:r>
      <w:r>
        <w:br/>
      </w:r>
      <w:r>
        <w:br/>
        <w:t>2. El defecto estratégico se nombra con el término técnico y se prueba con evidencia: Sustituir apreciaciones subjetivas como 'es muy general' por diagnósticos rigurosos ('Miopía tecnológica e hipertrofia procedimental D5'</w:t>
      </w:r>
      <w:r>
        <w:t>, 'Indefinición del destinatario D2' u 'Omisión de principios y valores rectores D7') aporta rigor metodológico al PETI. Esto dota al equipo de TI de sustento técnico irrebatible ante la alta dirección para justificar la necesidad de reformular o ajustar l</w:t>
      </w:r>
      <w:r>
        <w:t>as declaraciones corporativas antes de comprometer presupuestos de inversión.</w:t>
      </w:r>
      <w:r>
        <w:br/>
      </w:r>
      <w:r>
        <w:br/>
        <w:t>3. La visión solo mueve inversión cuando cada uno de sus elementos se traduce en una capacidad de TI con estado actual y estado objetivo: Las declaraciones aspiracionales son in</w:t>
      </w:r>
      <w:r>
        <w:t xml:space="preserve">ertes si no se descomponen en capacidades de negocio y tecnologías habilitadoras medibles (e.g. monitoreo convergente IT/OT, portal de roadmaps a 18 meses en ERP Odoo, mesa de ayuda con despacho georreferenciado en Tacna y BCDR automatizado). Dicha matriz </w:t>
      </w:r>
      <w:r>
        <w:t>de derivación constituye el cimiento estructural vinculante que ordenará directamente la arquitectura objetivo (Sección 5) y la cartera de proyectos estratégicos (Sección 7) del PETI.</w:t>
      </w:r>
    </w:p>
    <w:p w14:paraId="11502997" w14:textId="77777777" w:rsidR="008F0B00" w:rsidRDefault="008F0B00"/>
    <w:p w14:paraId="4B584E77" w14:textId="77777777" w:rsidR="008F0B00" w:rsidRDefault="00F579A4">
      <w:pPr>
        <w:pStyle w:val="Ttulo1"/>
      </w:pPr>
      <w:r>
        <w:t>5. Cuestionario</w:t>
      </w:r>
    </w:p>
    <w:p w14:paraId="15C6F616" w14:textId="77777777" w:rsidR="008F0B00" w:rsidRDefault="00F579A4">
      <w:r>
        <w:t>Pregunta de Transferencia de la Sesión:</w:t>
      </w:r>
      <w:r>
        <w:br/>
        <w:t xml:space="preserve">¿Qué riesgo </w:t>
      </w:r>
      <w:r>
        <w:t>correría una organización real si este proceso de formulación, diagnóstico de misión y visión, y derivación de capacidades de TI se hiciera mal o de forma superficial?</w:t>
      </w:r>
      <w:r>
        <w:br/>
      </w:r>
      <w:r>
        <w:br/>
        <w:t>Respuesta Técnica:</w:t>
      </w:r>
      <w:r>
        <w:br/>
        <w:t>Si una empresa formula su identidad de manera superficial y deriva s</w:t>
      </w:r>
      <w:r>
        <w:t>u visión de TI sin rigor analítico, incurre en el riesgo crítico de desalinear el gasto tecnológico respecto a las prioridades reales del negocio. Esto genera islas de información, compra de software sobredimensionado o subutilizado, duplicidad de esfuerzo</w:t>
      </w:r>
      <w:r>
        <w:t>s y la adquisición de infraestructura aislada que no garantiza niveles de servicio (SLAs) ni continuidad operativa ante contingencias. Asimismo, condena a la función de TI a operar de forma reactiva, consumiendo el presupuesto en apagar incendios o adoptar</w:t>
      </w:r>
      <w:r>
        <w:t xml:space="preserve"> modas tecnológicas comerciales sin valor estratégico, perdiendo credibilidad institucional ante el directorio y mermando la competitividad de la empresa en sus mercados clave.</w:t>
      </w:r>
    </w:p>
    <w:p w14:paraId="0CDB6F14" w14:textId="77777777" w:rsidR="008F0B00" w:rsidRDefault="008F0B00"/>
    <w:p w14:paraId="594117DF" w14:textId="77777777" w:rsidR="008F0B00" w:rsidRDefault="00F579A4">
      <w:pPr>
        <w:pStyle w:val="Ttulo1"/>
      </w:pPr>
      <w:r>
        <w:t>6. Referencias bibliográficas</w:t>
      </w:r>
    </w:p>
    <w:p w14:paraId="313DBC66" w14:textId="77777777" w:rsidR="008F0B00" w:rsidRDefault="00F579A4">
      <w:r>
        <w:t>• Bart, C. K. (1997). Sex, lies, and mission sta</w:t>
      </w:r>
      <w:r>
        <w:t>tements. Business Horizons, 40(6), 9–18.</w:t>
      </w:r>
      <w:r>
        <w:br/>
        <w:t>• Collins, J., &amp; Porras, J. (1996). Building your company's vision. Harvard Business Review, 74(5), 65–77.</w:t>
      </w:r>
      <w:r>
        <w:br/>
        <w:t>• Centro Nacional de Planeamiento Estratégico - CEPLAN. (2021). Guía para el Planeamiento Institucional: For</w:t>
      </w:r>
      <w:r>
        <w:t>mulación y validación de la misión institucional. https://www.gob.pe/ceplan</w:t>
      </w:r>
      <w:r>
        <w:br/>
        <w:t>• García Sánchez, E., &amp; Valencia Velazco, M. L. (2018). Planeación estratégica: teoría y práctica. Editorial Trillas.</w:t>
      </w:r>
      <w:r>
        <w:br/>
        <w:t>• González Millán, J. (2020). Manual práctico de planeación es</w:t>
      </w:r>
      <w:r>
        <w:t>tratégica. Ediciones Díaz de Santos. https://elibro.net/es/lc/bibliotecaupt/titulos/129291</w:t>
      </w:r>
      <w:r>
        <w:br/>
        <w:t>• Rodríguez Bermúdez, J. R. (2015). Planificación y dirección estratégica de sistemas de información. Editorial UOC. https://elibro.net/es/lc/bibliotecaupt/titulos/5</w:t>
      </w:r>
      <w:r>
        <w:t>7875</w:t>
      </w:r>
      <w:r>
        <w:br/>
        <w:t>• Secretaría de Gobierno Digital - SEGDI/PCM. (2018). Resolución de Secretaría de Gobierno Digital N° 005-2018-PCM/SEGDI: Lineamientos para la formulación del Plan de Gobierno Digital. https://cdn.www.gob.pe/uploads/document/file/356863/Anexo_I_Lineam</w:t>
      </w:r>
      <w:r>
        <w:t>ientos_PGD.pdf</w:t>
      </w:r>
    </w:p>
    <w:p w14:paraId="28716E99" w14:textId="77777777" w:rsidR="008F0B00" w:rsidRDefault="008F0B00"/>
    <w:p w14:paraId="22AC9962" w14:textId="77777777" w:rsidR="008F0B00" w:rsidRDefault="00F579A4">
      <w:pPr>
        <w:pStyle w:val="Ttulo1"/>
      </w:pPr>
      <w:r>
        <w:t>7. Anexos</w:t>
      </w:r>
    </w:p>
    <w:p w14:paraId="5285081C" w14:textId="77777777" w:rsidR="008F0B00" w:rsidRDefault="00F579A4">
      <w:r>
        <w:t>• Anexo A: Ficha de Registro de Declaraciones y URLs Oficiales Consultadas (archivo 02_identidad/MV01_declaraciones.md).</w:t>
      </w:r>
      <w:r>
        <w:br/>
        <w:t>• Anexo B: Reporte Completo de Salida de la Herramienta Diagnóstica (archivo docs/evidencias/S04/salidas/diag</w:t>
      </w:r>
      <w:r>
        <w:t>nostico.txt).</w:t>
      </w:r>
      <w:r>
        <w:br/>
        <w:t>• Anexo C: Gráfica de Diagnóstico de Madurez Estratégica (archivo docs/evidencias/S04/anexo_C_grafico_diagnostico.png).</w:t>
      </w:r>
      <w:r>
        <w:br/>
        <w:t>• Anexo D: Secciones 2.1 Misión y 2.2 Visión del PETI (archivos 02_identidad/2.1_mision.md y 2.2_vision.md).</w:t>
      </w:r>
    </w:p>
    <w:sectPr w:rsidR="008F0B00">
      <w:headerReference w:type="default" r:id="rId11"/>
      <w:footerReference w:type="default" r:id="rId12"/>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9B40BF" w14:textId="77777777" w:rsidR="00C52217" w:rsidRDefault="00C52217">
      <w:pPr>
        <w:spacing w:after="0"/>
      </w:pPr>
      <w:r>
        <w:separator/>
      </w:r>
    </w:p>
  </w:endnote>
  <w:endnote w:type="continuationSeparator" w:id="0">
    <w:p w14:paraId="27D19CCA" w14:textId="77777777" w:rsidR="00C52217" w:rsidRDefault="00C522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C8D659" w14:textId="77777777" w:rsidR="00312DFB" w:rsidRDefault="00F579A4">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A9F191" w14:textId="77777777" w:rsidR="00C52217" w:rsidRDefault="00C52217">
      <w:pPr>
        <w:spacing w:after="0"/>
      </w:pPr>
      <w:r>
        <w:separator/>
      </w:r>
    </w:p>
  </w:footnote>
  <w:footnote w:type="continuationSeparator" w:id="0">
    <w:p w14:paraId="6C54C10B" w14:textId="77777777" w:rsidR="00C52217" w:rsidRDefault="00C522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5EF1D3" w14:textId="77777777" w:rsidR="00312DFB" w:rsidRDefault="00F579A4">
    <w:pPr>
      <w:pBdr>
        <w:bottom w:val="single" w:sz="12" w:space="2" w:color="1F4E79"/>
      </w:pBdr>
      <w:tabs>
        <w:tab w:val="right" w:pos="9072"/>
      </w:tabs>
      <w:spacing w:after="0"/>
    </w:pPr>
    <w:r>
      <w:rPr>
        <w:noProof/>
      </w:rPr>
      <w:drawing>
        <wp:inline distT="0" distB="0" distL="0" distR="0" wp14:anchorId="0B3A2FDD" wp14:editId="524AEF53">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0E8B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C02C9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DFB"/>
    <w:rsid w:val="00312DFB"/>
    <w:rsid w:val="008F0B00"/>
    <w:rsid w:val="00A33C1B"/>
    <w:rsid w:val="00C52217"/>
    <w:rsid w:val="00CD762B"/>
    <w:rsid w:val="00F57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738F"/>
  <w15:docId w15:val="{6B3FBD8C-BEF7-F040-992A-BC8CAB3FF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eastAsia="en-US" w:bidi="ar-SA"/>
      </w:rPr>
    </w:rPrDefault>
    <w:pPrDefault>
      <w:pPr>
        <w:spacing w:after="200"/>
      </w:pPr>
    </w:pPrDefault>
  </w:docDefaults>
  <w:latentStyles w:defLockedState="0" w:defUIPriority="0" w:defSemiHidden="0" w:defUnhideWhenUsed="0" w:defQFormat="0" w:count="375">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A33C1B"/>
    <w:pPr>
      <w:spacing w:after="100"/>
    </w:pPr>
  </w:style>
  <w:style w:type="paragraph" w:styleId="TDC2">
    <w:name w:val="toc 2"/>
    <w:basedOn w:val="Normal"/>
    <w:next w:val="Normal"/>
    <w:autoRedefine/>
    <w:uiPriority w:val="39"/>
    <w:rsid w:val="00A33C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3786</Words>
  <Characters>20825</Characters>
  <Application>Microsoft Office Word</Application>
  <DocSecurity>0</DocSecurity>
  <Lines>173</Lines>
  <Paragraphs>49</Paragraphs>
  <ScaleCrop>false</ScaleCrop>
  <Company>InnovaciónTecnológica - IT</Company>
  <LinksUpToDate>false</LinksUpToDate>
  <CharactersWithSpaces>24562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3</cp:revision>
  <cp:lastPrinted>2026-09-10T22:00:00Z</cp:lastPrinted>
  <dcterms:created xsi:type="dcterms:W3CDTF">2026-08-27T20:08:00Z</dcterms:created>
  <dcterms:modified xsi:type="dcterms:W3CDTF">2026-09-10T22:00:00Z</dcterms:modified>
</cp:coreProperties>
</file>