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8C04" w14:textId="77777777" w:rsidR="00DE5C08" w:rsidRPr="00DE5C08" w:rsidRDefault="00DE5C08" w:rsidP="00DE5C08">
      <w:pPr>
        <w:rPr>
          <w:b/>
          <w:bCs/>
          <w:color w:val="FF0000"/>
          <w:sz w:val="36"/>
          <w:szCs w:val="36"/>
        </w:rPr>
      </w:pPr>
      <w:r w:rsidRPr="00DE5C08">
        <w:rPr>
          <w:b/>
          <w:bCs/>
          <w:color w:val="FF0000"/>
          <w:sz w:val="36"/>
          <w:szCs w:val="36"/>
        </w:rPr>
        <w:t>. [ГОСТ Р 56425-2021 Технопарки.Требования]</w:t>
      </w:r>
    </w:p>
    <w:p w14:paraId="52910796" w14:textId="1ADFD809" w:rsidR="00FE2E73" w:rsidRPr="00DE5C08" w:rsidRDefault="00DE5C08">
      <w:pPr>
        <w:rPr>
          <w:color w:val="FF0000"/>
        </w:rPr>
      </w:pPr>
      <w:r>
        <w:t xml:space="preserve">2.3 </w:t>
      </w:r>
      <w:r>
        <w:rPr>
          <w:b/>
          <w:bCs/>
        </w:rPr>
        <w:t>агропромышленный технопарк</w:t>
      </w:r>
      <w:r>
        <w:t xml:space="preserve"> (агробиотехнопарк): Промышленный технопарк, предназначенный для производства и переработки сельскохозяйственной продукции, сырья и продовольствия, оказания услуг резидентам по обслуживанию сельскохозяйственного производства и/или осуществления научно-технической деятельности, в том числе ведения научных исследований и экспериментальных разработок в области биотехнологии, сельскохозяйственных наук, и/или инновационной деятельности, в том числе селекции животных и сельскохозяйственных культур</w:t>
      </w:r>
    </w:p>
    <w:p w14:paraId="6DE24722" w14:textId="77777777" w:rsidR="00DE5C08" w:rsidRPr="00DE5C08" w:rsidRDefault="00DE5C08" w:rsidP="00DE5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E5C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   3.1 Бизнес-план </w:t>
      </w:r>
    </w:p>
    <w:p w14:paraId="6E95ED8A" w14:textId="77777777" w:rsidR="00DE5C08" w:rsidRPr="00DE5C08" w:rsidRDefault="00DE5C08" w:rsidP="00DE5C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Бизнес-план технопарка должен включать следующие разделы:</w:t>
      </w:r>
    </w:p>
    <w:p w14:paraId="08C6BD13" w14:textId="715DF4DE" w:rsidR="00DE5C08" w:rsidRDefault="00DE5C08" w:rsidP="00DE5C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резюме проекта создания и/или развития технопарка;</w:t>
      </w:r>
    </w:p>
    <w:p w14:paraId="45EE3A14" w14:textId="77777777" w:rsidR="00C36E08" w:rsidRDefault="00C36E08" w:rsidP="00C36E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 бизнес-модель технопарка</w:t>
      </w: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36F0B9" w14:textId="77777777" w:rsidR="00C36E08" w:rsidRDefault="00C36E08" w:rsidP="00C36E08">
      <w:pPr>
        <w:pStyle w:val="a3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специализация технопарка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(агропромышленный технопарк)</w:t>
      </w: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9BDD2C8" w14:textId="77777777" w:rsidR="00C36E08" w:rsidRDefault="00C36E08" w:rsidP="00C36E08">
      <w:pPr>
        <w:pStyle w:val="a3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организационно-экономическая 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93DDF">
        <w:rPr>
          <w:highlight w:val="green"/>
        </w:rPr>
        <w:t>На территории технопарка могут осуществлять свою деятельность как резиденты технопарка, так и прочие компании — пользователи инфраструктуры технопарка</w:t>
      </w:r>
      <w:r w:rsidRPr="00993DDF">
        <w:rPr>
          <w:color w:val="00B050"/>
          <w:highlight w:val="green"/>
        </w:rPr>
        <w:t>.</w:t>
      </w:r>
      <w:r w:rsidRPr="00993DDF">
        <w:rPr>
          <w:color w:val="00B050"/>
        </w:rPr>
        <w:t>Резидентом технопарка является юридическое лицо или индивидуальный предприниматель, заключившие с управляющей компанией промышленного технопарка договор аренды и (или) договор купли-продажи объектов промышленной и технологической инфраструктуры промышленного технопарка или их частей и (или) земельного участка, находящихся в границах территории промышленного технопарка, в целях ведения промышленного производства промышленной продукции, и (или) научно-технической деятельности, и (или) инновационной деятельности</w:t>
      </w:r>
      <w:r>
        <w:rPr>
          <w:color w:val="00B050"/>
        </w:rPr>
        <w:t xml:space="preserve">. </w:t>
      </w:r>
      <w:r w:rsidRPr="00993DDF">
        <w:rPr>
          <w:highlight w:val="green"/>
        </w:rPr>
        <w:t>Следовательно рассматривается модель общей инфраструктуры, где резиденты</w:t>
      </w:r>
      <w:r>
        <w:rPr>
          <w:highlight w:val="green"/>
        </w:rPr>
        <w:t xml:space="preserve"> и прочие</w:t>
      </w:r>
      <w:r w:rsidRPr="00993DDF">
        <w:rPr>
          <w:highlight w:val="green"/>
        </w:rPr>
        <w:t xml:space="preserve"> арендаторы смогут </w:t>
      </w:r>
      <w:r>
        <w:rPr>
          <w:highlight w:val="green"/>
        </w:rPr>
        <w:t>брат</w:t>
      </w:r>
      <w:r w:rsidRPr="00993DDF">
        <w:rPr>
          <w:highlight w:val="green"/>
        </w:rPr>
        <w:t>ь помещения</w:t>
      </w:r>
      <w:r>
        <w:rPr>
          <w:highlight w:val="green"/>
        </w:rPr>
        <w:t xml:space="preserve"> в пользование</w:t>
      </w:r>
      <w:r w:rsidRPr="00993DDF">
        <w:rPr>
          <w:highlight w:val="green"/>
        </w:rPr>
        <w:t xml:space="preserve"> для ведения научной</w:t>
      </w:r>
      <w:r>
        <w:rPr>
          <w:highlight w:val="green"/>
        </w:rPr>
        <w:t xml:space="preserve">, </w:t>
      </w:r>
      <w:r w:rsidRPr="00993DDF">
        <w:rPr>
          <w:highlight w:val="green"/>
        </w:rPr>
        <w:t>организационной</w:t>
      </w:r>
      <w:r>
        <w:rPr>
          <w:highlight w:val="green"/>
        </w:rPr>
        <w:t xml:space="preserve"> и торговой</w:t>
      </w:r>
      <w:r w:rsidRPr="00993DDF">
        <w:rPr>
          <w:highlight w:val="green"/>
        </w:rPr>
        <w:t xml:space="preserve"> деятельности</w:t>
      </w:r>
      <w: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24C19DF" w14:textId="77777777" w:rsidR="00C36E08" w:rsidRDefault="00C36E08" w:rsidP="00C36E08">
      <w:pPr>
        <w:pStyle w:val="a3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перечень и описание предполагаемых услуг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742A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предполагаемыми услугами являются осуществление научно-технической деятельности: проведение экспериментов и учебных занятий (лаборатории, теплицы при лабораториях, учебные и лекционные классы)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обеспечение постояльцев технопарка местом для проживания (гостиница/гостиничные дома, столовая, досуговый центр), аренда складских павильонов для размещения техники и оборудования, аренда выставочных павильонов для демонстрации и продажи продукции сельскохозяйственного назначения</w:t>
      </w:r>
      <w:r w:rsidRPr="001742A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),</w:t>
      </w:r>
    </w:p>
    <w:p w14:paraId="1C896A56" w14:textId="33872950" w:rsidR="00C36E08" w:rsidRDefault="00C36E08" w:rsidP="00C36E08">
      <w:pPr>
        <w:pStyle w:val="a3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описание объектов технологической инфраструктуры</w:t>
      </w:r>
      <w:r w:rsidR="00BF65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F6573" w:rsidRP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Лаборатории</w:t>
      </w:r>
      <w:r w:rsidR="00E21296" w:rsidRP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при теплицах</w:t>
      </w:r>
      <w:r w:rsid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ТИ</w:t>
      </w:r>
      <w:r w:rsidR="00BF6573" w:rsidRP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учебные и лекционные классы</w:t>
      </w:r>
      <w:r w:rsid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ТИ</w:t>
      </w:r>
      <w:r w:rsidR="00E21296" w:rsidRP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склады</w:t>
      </w:r>
      <w:r w:rsid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ПИ</w:t>
      </w:r>
      <w:r w:rsidR="00E21296" w:rsidRP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, выставочные павильоны, гостиничные дома, столовая с досуговым центром, </w:t>
      </w:r>
      <w:r w:rsidR="00BF6573" w:rsidRP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– строения закрытого типа, предполагаемый сценарий использования-круглогодичный,</w:t>
      </w:r>
      <w:r w:rsidR="00E21296" w:rsidRPr="00E2129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теплицы при лабораториях и полевых угодьях – строения полуоткрытого типа, с возможностью трансформации для зимы и лета, сценарий использования круглогодичный, парковки – открытые площади, круглогодичные, лаборатории при полевых угодьях – закрытый тип, летнее использование, АБК – круглогодично, закрытый тип</w:t>
      </w:r>
      <w:r w:rsidR="00BF657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348A4BF" w14:textId="39225888" w:rsidR="00E21296" w:rsidRDefault="00E21296" w:rsidP="00E21296">
      <w:pPr>
        <w:pStyle w:val="a3"/>
        <w:spacing w:before="100" w:beforeAutospacing="1" w:after="240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A54FE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https://akitrf.ru/technoparks/about/</w:t>
        </w:r>
      </w:hyperlink>
    </w:p>
    <w:p w14:paraId="2C42CBC5" w14:textId="3848F754" w:rsidR="00E21296" w:rsidRDefault="00E21296" w:rsidP="00E21296">
      <w:pPr>
        <w:pStyle w:val="a3"/>
        <w:spacing w:before="100" w:beforeAutospacing="1" w:after="240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2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A454D08" wp14:editId="710A6EC9">
            <wp:extent cx="4671753" cy="36460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587" cy="36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10FA" w14:textId="69BCDDC1" w:rsidR="00E21296" w:rsidRDefault="00E21296" w:rsidP="00E21296">
      <w:pPr>
        <w:pStyle w:val="a3"/>
        <w:spacing w:before="100" w:beforeAutospacing="1" w:after="240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E2129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D941925" wp14:editId="1FF3AEDC">
            <wp:extent cx="4241339" cy="4588626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224" cy="45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C1356A" w14:textId="77777777" w:rsidR="00C36E08" w:rsidRPr="00993DDF" w:rsidRDefault="00C36E08" w:rsidP="00C36E08">
      <w:pPr>
        <w:pStyle w:val="a3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 резидентов, резидентная политика;</w:t>
      </w:r>
    </w:p>
    <w:p w14:paraId="66108D67" w14:textId="77777777" w:rsidR="008B7AAA" w:rsidRDefault="00DE5C08" w:rsidP="00DE5C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 описание проекта:</w:t>
      </w:r>
    </w:p>
    <w:p w14:paraId="5BD0C870" w14:textId="341DC991" w:rsidR="00C36E08" w:rsidRDefault="00DE5C08" w:rsidP="008B7AAA">
      <w:pPr>
        <w:pStyle w:val="a3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цель реализации проекта</w:t>
      </w:r>
      <w:r w:rsid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7AAA" w:rsidRPr="008B7AA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(</w:t>
      </w:r>
      <w:hyperlink r:id="rId9" w:history="1">
        <w:r w:rsidR="00C36E08" w:rsidRPr="00A54FE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http://oreluniver.ru/public/file/subdivision/technopark/pol_technopark.pdf</w:t>
        </w:r>
      </w:hyperlink>
    </w:p>
    <w:p w14:paraId="112FF2CC" w14:textId="2AB77A05" w:rsidR="008B7AAA" w:rsidRDefault="008B7AAA" w:rsidP="008B7AAA">
      <w:pPr>
        <w:pStyle w:val="a3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AA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создание научно-технической базы в сфере сельского хозяйства в выбранном регионе, повышение уровня квалификации сотрудников профильных предприятий, повышение квалификации и качества обучения профильных вузов ближайших регионов</w:t>
      </w:r>
      <w:r w:rsidR="00C36E0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– обеспечение функционирования современных производственых площадок по профилям подготовки кадров в университетах</w:t>
      </w:r>
      <w:r w:rsidRPr="008B7AA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)</w:t>
      </w:r>
      <w:r w:rsidR="00DE5C08" w:rsidRPr="008B7AA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</w:t>
      </w:r>
    </w:p>
    <w:p w14:paraId="3672E452" w14:textId="352B0AFC" w:rsidR="007E0572" w:rsidRPr="00C36E08" w:rsidRDefault="00DE5C08" w:rsidP="008B7AAA">
      <w:pPr>
        <w:pStyle w:val="a3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описание региона реализации проекта (</w:t>
      </w:r>
      <w:r w:rsidRPr="00C36E08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уровень социально-экономического развития региона</w:t>
      </w:r>
      <w:r w:rsidRP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анализ состояния малого и среднего предпринимательства в регионе, анализ текущего состояния объектов инфраструктуры поддержки субъектов малого и среднего предпринимательства)</w:t>
      </w:r>
      <w:r w:rsidR="008B7AAA" w:rsidRP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B7AAA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[анализ карты  - </w:t>
      </w:r>
      <w:r w:rsidR="008B7AAA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qgis</w:t>
      </w:r>
      <w:r w:rsidR="008B7AAA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+пояснительный текст</w:t>
      </w:r>
      <w:r w:rsid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7E0572" w:rsidRPr="007E0572">
        <w:rPr>
          <w:noProof/>
        </w:rPr>
        <w:t xml:space="preserve"> </w:t>
      </w:r>
      <w:r w:rsidR="007E0572" w:rsidRPr="007E057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35BAA78" wp14:editId="30CC7F20">
            <wp:extent cx="3829340" cy="451381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968" cy="45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3977" w14:textId="4A8DBB3E" w:rsidR="00C36E08" w:rsidRPr="007E0572" w:rsidRDefault="00C36E08" w:rsidP="00C36E08">
      <w:pPr>
        <w:pStyle w:val="a3"/>
        <w:spacing w:before="100" w:beforeAutospacing="1" w:after="240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E08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https://stavregion.ru/_/cms_page_media/610/Jnvar-sentjbr.pdf</w:t>
      </w:r>
    </w:p>
    <w:p w14:paraId="104F87B0" w14:textId="5C2A16DC" w:rsidR="008B7AAA" w:rsidRDefault="007E0572" w:rsidP="007E0572">
      <w:pPr>
        <w:pStyle w:val="a3"/>
        <w:spacing w:before="100" w:beforeAutospacing="1" w:after="240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572">
        <w:rPr>
          <w:noProof/>
          <w:color w:val="FF0000"/>
        </w:rPr>
        <w:t>сравнить продукци</w:t>
      </w:r>
      <w:r>
        <w:rPr>
          <w:noProof/>
          <w:color w:val="FF0000"/>
        </w:rPr>
        <w:t>ю</w:t>
      </w:r>
      <w:r w:rsidRPr="007E0572">
        <w:rPr>
          <w:noProof/>
          <w:color w:val="FF0000"/>
        </w:rPr>
        <w:t xml:space="preserve"> сельского хоз-ва по другим регионам</w:t>
      </w:r>
      <w:r w:rsidR="008B7AAA" w:rsidRP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E5C08" w:rsidRP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26AC3A0" w14:textId="22CFCBD3" w:rsidR="008B7AAA" w:rsidRDefault="00DE5C08" w:rsidP="008B7AAA">
      <w:pPr>
        <w:pStyle w:val="a3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актуальность реализации проекта</w:t>
      </w:r>
      <w:r w:rsid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B7AAA" w:rsidRPr="008B7AA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карты </w:t>
      </w:r>
      <w:r w:rsidR="008B7AAA" w:rsidRPr="008B7AAA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qgis</w:t>
      </w:r>
      <w:r w:rsid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B5031C8" w14:textId="561518F1" w:rsidR="00DE5C08" w:rsidRPr="008B7AAA" w:rsidRDefault="00DE5C08" w:rsidP="008B7AAA">
      <w:pPr>
        <w:pStyle w:val="a3"/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A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текущий статус реализации проекта;</w:t>
      </w:r>
    </w:p>
    <w:p w14:paraId="7952C35D" w14:textId="77777777" w:rsidR="00993DDF" w:rsidRDefault="00DE5C08" w:rsidP="00DE5C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E5C0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характеристика территории технопарка</w:t>
      </w: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C138320" w14:textId="622C7C19" w:rsidR="00993DDF" w:rsidRDefault="00993DDF" w:rsidP="00993DDF">
      <w:pPr>
        <w:pStyle w:val="a3"/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5C08"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обоснование выбора места строительства технопарка</w:t>
      </w:r>
      <w:r w:rsidR="00DE5C08"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5C08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[анализ карты </w:t>
      </w:r>
      <w:r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- </w:t>
      </w:r>
      <w:r w:rsidR="00DE5C08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qgis</w:t>
      </w:r>
      <w:r w:rsidR="00DE5C08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+пояснительный текст</w:t>
      </w:r>
      <w:r w:rsidR="00DE5C08"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DE5C08"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DBE2208" w14:textId="36687621" w:rsidR="00993DDF" w:rsidRDefault="00DE5C08" w:rsidP="00993DDF">
      <w:pPr>
        <w:pStyle w:val="a3"/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инвестиционная привлекательность региона при реализации проекта</w:t>
      </w:r>
      <w:r w:rsidR="001742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742A5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[анализ карты  - </w:t>
      </w:r>
      <w:r w:rsidR="001742A5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qgis</w:t>
      </w:r>
      <w:r w:rsidR="001742A5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+пояснительный текст</w:t>
      </w:r>
      <w:r w:rsidR="001742A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A711EAD" w14:textId="77777777" w:rsidR="00993DDF" w:rsidRDefault="00DE5C08" w:rsidP="00993DDF">
      <w:pPr>
        <w:pStyle w:val="a3"/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детальное описание участка технопарка</w:t>
      </w: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опорный план(существующие насаждения, существующая застройка, сущест</w:t>
      </w:r>
      <w:r w:rsidR="00993DDF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вующее зонирование: поле, склад </w:t>
      </w:r>
      <w:r w:rsidR="00993DDF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lastRenderedPageBreak/>
        <w:t>сельхоз техники, бытовые постройки</w:t>
      </w:r>
      <w:r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)+фотофиксация; </w:t>
      </w:r>
      <w:r w:rsidR="00993DDF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новое </w:t>
      </w:r>
      <w:r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зонирование</w:t>
      </w:r>
      <w:r w:rsidR="00993DDF"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: оставляем или убираем застройку, если оставляем то как приспособить - </w:t>
      </w:r>
      <w:r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Pr="00993DDF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Revit</w:t>
      </w: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A623848" w14:textId="5FA1BA33" w:rsidR="00DE5C08" w:rsidRPr="00993DDF" w:rsidRDefault="00DE5C08" w:rsidP="00993DDF">
      <w:pPr>
        <w:pStyle w:val="a3"/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D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 и издержки подготовки и освоения участка технопарка;</w:t>
      </w:r>
    </w:p>
    <w:p w14:paraId="651604C3" w14:textId="77777777" w:rsidR="00DE5C08" w:rsidRPr="00DE5C08" w:rsidRDefault="00DE5C08" w:rsidP="00DE5C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>- анализ рынка и маркетинговая стратегия: анализ рынка базовых и специализированных услуг технопарка, анализ рынка офисной и производственной недвижимости, определение диапазона цен продажи и аренды за помещения офисного и производственного назначений и за земельные участки промышленного назначения, тарифная политика по услугам технопарка, анализ конкурентной среды, комплекс мер по привлечению резидентов и продвижению технопарка;</w:t>
      </w:r>
    </w:p>
    <w:p w14:paraId="7494CAF2" w14:textId="77777777" w:rsidR="001742A5" w:rsidRDefault="00DE5C08" w:rsidP="00DE5C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 организационный план</w:t>
      </w: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618E620" w14:textId="48E89303" w:rsidR="001742A5" w:rsidRDefault="00DE5C08" w:rsidP="001742A5">
      <w:pPr>
        <w:pStyle w:val="a3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2A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основных участников и их ролей в рамках реализации проекта по созданию и/или развитию технопарка</w:t>
      </w:r>
      <w:r w:rsidR="00BF65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F6573" w:rsidRPr="00BF657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административный персонал, персонал по учебной работе, обслуживающий персонал, постояльцы/ученики технопарка, арендаторы</w:t>
      </w:r>
      <w:r w:rsidR="00BF657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742A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0D6B6A4" w14:textId="1D5CC0AB" w:rsidR="001742A5" w:rsidRDefault="00DE5C08" w:rsidP="001742A5">
      <w:pPr>
        <w:pStyle w:val="a3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2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организационно-штатная структура управляющей компании технопарка</w:t>
      </w:r>
      <w:r w:rsidR="001742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F6573" w:rsidRPr="00BF657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-</w:t>
      </w:r>
      <w:r w:rsidR="001742A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742A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8C1882E" w14:textId="04411BDE" w:rsidR="00DE5C08" w:rsidRPr="001742A5" w:rsidRDefault="00DE5C08" w:rsidP="001742A5">
      <w:pPr>
        <w:pStyle w:val="a3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2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план-график реализации проекта создания и/или развития технопарка;</w:t>
      </w:r>
    </w:p>
    <w:p w14:paraId="5392104C" w14:textId="77777777" w:rsidR="00DE5C08" w:rsidRPr="00DE5C08" w:rsidRDefault="00DE5C08" w:rsidP="00DE5C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>- декларация о намерениях: текущий статус подписания договоров и/или предварительных договоров с резидентами технопарка, перспективный спрос резидентов на арендопригодные площади технопарка, текущий и перспективный балансы потребности резидентов в электроснабжении, теплоснабжении и/или газоснабжении, водоснабжении, водоотведении, перспективы развития технопарка;</w:t>
      </w:r>
    </w:p>
    <w:p w14:paraId="2588074E" w14:textId="77777777" w:rsidR="00DE5C08" w:rsidRPr="00DE5C08" w:rsidRDefault="00DE5C08" w:rsidP="00DE5C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>- финансовый анализ и оценка инвестиций: план финансирования проекта (основные исходные данные, допущения и предпосылки, использованные для построения финансовых прогнозов, ключевые статьи доходов и затрат по годам реализации проекта); общая потребность в финансировании; предполагаемая структура источников финансирования; прогноз денежных потоков проекта, который должен быть выполнен с соблюдением следующих условий: срок прогнозирования - не менее 10 лет, использование индексов-дефляторов, использование прогнозируемых рыночных темпов роста цен на ставки арендной платы, объекты недвижимости/земельные участки, использование прогнозных индексов на тарифы организаций коммунального комплекса, официально публикуемых Министерством экономического развития Российской Федерации в прогнозах социально-экономического развития; расчет показателей экономической эффективности проекта (рекомендуется включить следующие показатели: расчет средневзвешенной стоимости капитала (WACC), расчет критериев экономической и финансовой эффективности проекта - чистой приведенной стоимости (NPV), внутренней нормы доходности (IRR), рентабельности инвестиций (RI), как соотношения NPV проекта и суммарной недисконтированной величины инвестиций субъекта, с точки зрения которого составлен прогноз денежных потоков, дисконтированный и недисконтированный сроки окупаемости проекта); расчет бюджетной эффективности - прогноз денежных потоков с разбивкой на статьи затрат и доходов бюджетов каждого из уровней бюджетной системы Российской Федерации; выводы об экономической целесообразности реализации проекта и обоснование использования бюджетных средств в случае, если планируется их привлечение;</w:t>
      </w:r>
    </w:p>
    <w:p w14:paraId="6E8D110D" w14:textId="77777777" w:rsidR="00DE5C08" w:rsidRPr="00DE5C08" w:rsidRDefault="00DE5C08" w:rsidP="00DE5C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результат реализации проекта создания и/или развития технопарка: показатели эффективности реализации проекта создания и/или развития технопарка (количество резидентов технопарка, количество рабочих мест резидентов технопарка, объем выручки </w:t>
      </w: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резидентов технопарка, объем инвестиций резидентов, объем налоговых и таможенных отчислений резидентов в бюджеты всех уровней);</w:t>
      </w:r>
    </w:p>
    <w:p w14:paraId="34D41822" w14:textId="77777777" w:rsidR="00DE5C08" w:rsidRPr="00DE5C08" w:rsidRDefault="00DE5C08" w:rsidP="00DE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C08">
        <w:rPr>
          <w:rFonts w:ascii="Times New Roman" w:eastAsia="Times New Roman" w:hAnsi="Times New Roman" w:cs="Times New Roman"/>
          <w:sz w:val="24"/>
          <w:szCs w:val="24"/>
          <w:lang w:eastAsia="ru-RU"/>
        </w:rPr>
        <w:t>- оценка рисков: описание возможных рисков при реализации проекта создания и/или развития технопарка, оценка вероятности возникновения рисков, оценка степени влияния рисков на реализацию проекта создания и/или развития технопарка, мероприятия для минимизации возникновения рисков.</w:t>
      </w:r>
    </w:p>
    <w:p w14:paraId="7A8DA517" w14:textId="4CCE829E" w:rsidR="00DE5C08" w:rsidRDefault="00BF6573">
      <w:r w:rsidRPr="00BF6573">
        <w:drawing>
          <wp:inline distT="0" distB="0" distL="0" distR="0" wp14:anchorId="50B0ACAC" wp14:editId="261FF7C3">
            <wp:extent cx="3823854" cy="402577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362" cy="40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573">
        <w:t>https://roskvantorium.ru/upload/iblock/493/%D0%A0-27%20%D0%9A%D0%B2%D0%B0%D0%BD%D1%82%D0%BE%D1%80%D0%B8%D1%83%D0%BC.pdf</w:t>
      </w:r>
    </w:p>
    <w:p w14:paraId="387E096A" w14:textId="05A6D58C" w:rsidR="00BF6573" w:rsidRPr="00DE5C08" w:rsidRDefault="00BF6573">
      <w:r w:rsidRPr="00BF6573">
        <w:lastRenderedPageBreak/>
        <w:drawing>
          <wp:inline distT="0" distB="0" distL="0" distR="0" wp14:anchorId="6C5B0298" wp14:editId="76AEED07">
            <wp:extent cx="3810670" cy="363266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654" cy="36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573" w:rsidRPr="00DE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214"/>
    <w:multiLevelType w:val="hybridMultilevel"/>
    <w:tmpl w:val="C534D3A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40D36F1"/>
    <w:multiLevelType w:val="hybridMultilevel"/>
    <w:tmpl w:val="D28CE2D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6376486"/>
    <w:multiLevelType w:val="hybridMultilevel"/>
    <w:tmpl w:val="5C9C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66C59"/>
    <w:multiLevelType w:val="hybridMultilevel"/>
    <w:tmpl w:val="E5686DF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C"/>
    <w:rsid w:val="001742A5"/>
    <w:rsid w:val="00455902"/>
    <w:rsid w:val="007E0572"/>
    <w:rsid w:val="008B7AAA"/>
    <w:rsid w:val="00993DDF"/>
    <w:rsid w:val="00BF6573"/>
    <w:rsid w:val="00C36E08"/>
    <w:rsid w:val="00DC53CC"/>
    <w:rsid w:val="00DE5C08"/>
    <w:rsid w:val="00E21296"/>
    <w:rsid w:val="00FE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3FA5"/>
  <w15:chartTrackingRefBased/>
  <w15:docId w15:val="{BBB246BD-9E23-41A3-ABBC-5EDAE50B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5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5C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ormattext">
    <w:name w:val="formattext"/>
    <w:basedOn w:val="a"/>
    <w:rsid w:val="00DE5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93D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6E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6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kitrf.ru/technoparks/abou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oreluniver.ru/public/file/subdivision/technopark/pol_technopark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7287-DB5B-4A97-B6FD-3650014E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Kuvaev</dc:creator>
  <cp:keywords/>
  <dc:description/>
  <cp:lastModifiedBy>Alex Kuvaev</cp:lastModifiedBy>
  <cp:revision>3</cp:revision>
  <dcterms:created xsi:type="dcterms:W3CDTF">2022-04-15T20:44:00Z</dcterms:created>
  <dcterms:modified xsi:type="dcterms:W3CDTF">2022-04-15T21:56:00Z</dcterms:modified>
</cp:coreProperties>
</file>