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7343"/>
        <w:gridCol w:w="2736"/>
      </w:tblGrid>
      <w:tr>
        <w:tc>
          <w:tcPr>
            <w:tcW w:type="dxa" w:w="7343"/>
            <w:shd w:fill="081832"/>
            <w:tcBorders>
              <w:top w:val="nil"/>
              <w:left w:val="nil"/>
              <w:bottom w:val="nil"/>
              <w:right w:val="nil"/>
            </w:tcBorders>
            <w:tcMar>
              <w:top w:w="230" w:type="dxa"/>
              <w:start w:w="250" w:type="dxa"/>
              <w:bottom w:w="230" w:type="dxa"/>
              <w:end w:w="250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48"/>
              </w:rPr>
              <w:t>Hong Kong Companies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/>
                <w:color w:val="D7CCFF"/>
                <w:sz w:val="19"/>
              </w:rPr>
              <w:t>Hong Kong · Client Information &amp; Advisory Guide</w:t>
            </w:r>
          </w:p>
        </w:tc>
        <w:tc>
          <w:tcPr>
            <w:tcW w:type="dxa" w:w="2736"/>
            <w:shd w:fill="F1EBFF"/>
            <w:tcBorders>
              <w:top w:val="nil"/>
              <w:left w:val="nil"/>
              <w:bottom w:val="nil"/>
              <w:right w:val="nil"/>
            </w:tcBorders>
            <w:tcMar>
              <w:top w:w="230" w:type="dxa"/>
              <w:start w:w="250" w:type="dxa"/>
              <w:bottom w:w="230" w:type="dxa"/>
              <w:end w:w="2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  <w:caps w:val="1"/>
                <w:spacing w:val="30"/>
              </w:rPr>
              <w:t>CLIENT</w:t>
              <w:br/>
              <w:t>INFORMATION</w:t>
              <w:br/>
              <w:t>GUIDE</w:t>
            </w:r>
          </w:p>
        </w:tc>
      </w:tr>
    </w:tbl>
    <w:p>
      <w:pPr>
        <w:spacing w:before="0" w:after="200" w:line="259" w:lineRule="auto"/>
      </w:pP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val="3096" w:hRule="atLeast"/>
        </w:trPr>
        <w:tc>
          <w:tcPr>
            <w:tcW w:type="dxa" w:w="5112"/>
            <w:vAlign w:val="top"/>
            <w:tcBorders>
              <w:top w:val="single" w:color="E7EAF0" w:sz="8"/>
              <w:left w:val="single" w:color="E7EAF0" w:sz="8"/>
              <w:bottom w:val="single" w:color="E7EAF0" w:sz="8"/>
              <w:right w:val="single" w:color="E7EAF0" w:sz="8"/>
            </w:tcBorders>
            <w:shd w:fill="FFFFFF"/>
            <w:tcMar>
              <w:top w:w="130" w:type="dxa"/>
              <w:start w:w="150" w:type="dxa"/>
              <w:bottom w:w="120" w:type="dxa"/>
              <w:end w:w="150" w:type="dxa"/>
            </w:tcMar>
          </w:tcPr>
          <w:tbl>
            <w:tblPr>
              <w:tblW w:type="dxa" w:w="4867"/>
              <w:tblLayout w:type="fixed"/>
              <w:tblLook w:firstColumn="1" w:firstRow="1" w:lastColumn="0" w:lastRow="0" w:noHBand="0" w:noVBand="1" w:val="04A0"/>
            </w:tblPr>
            <w:tblGrid>
              <w:gridCol w:w="835"/>
              <w:gridCol w:w="4031"/>
            </w:tblGrid>
            <w:tr>
              <w:tc>
                <w:tcPr>
                  <w:tcW w:type="dxa" w:w="83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4B1FCF"/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01</w:t>
                  </w:r>
                </w:p>
              </w:tc>
              <w:tc>
                <w:tcPr>
                  <w:tcW w:type="dxa" w:w="4031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4"/>
                      <w:spacing w:val="18"/>
                    </w:rPr>
                    <w:t>INCORPORATION</w:t>
                  </w:r>
                </w:p>
              </w:tc>
            </w:tr>
          </w:tbl>
          <w:p/>
          <w:p>
            <w:pPr>
              <w:spacing w:before="160" w:after="6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Company Incorporation</w:t>
            </w:r>
          </w:p>
          <w:p>
            <w:pPr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Incorporating a company in Hong Kong typically takes 7-10 working days. To complete the incorporation process, we will need a copy of the passport and proof of address (issued within the last 3 months) for all directors and shareholders.</w:t>
            </w:r>
          </w:p>
        </w:tc>
        <w:tc>
          <w:tcPr>
            <w:tcW w:type="dxa" w:w="5112"/>
            <w:vAlign w:val="top"/>
            <w:tcBorders>
              <w:top w:val="single" w:color="E7EAF0" w:sz="8"/>
              <w:left w:val="single" w:color="E7EAF0" w:sz="8"/>
              <w:bottom w:val="single" w:color="E7EAF0" w:sz="8"/>
              <w:right w:val="single" w:color="E7EAF0" w:sz="8"/>
            </w:tcBorders>
            <w:shd w:fill="FFFFFF"/>
            <w:tcMar>
              <w:top w:w="130" w:type="dxa"/>
              <w:start w:w="150" w:type="dxa"/>
              <w:bottom w:w="120" w:type="dxa"/>
              <w:end w:w="150" w:type="dxa"/>
            </w:tcMar>
          </w:tcPr>
          <w:tbl>
            <w:tblPr>
              <w:tblW w:type="dxa" w:w="4867"/>
              <w:tblLayout w:type="fixed"/>
              <w:tblLook w:firstColumn="1" w:firstRow="1" w:lastColumn="0" w:lastRow="0" w:noHBand="0" w:noVBand="1" w:val="04A0"/>
            </w:tblPr>
            <w:tblGrid>
              <w:gridCol w:w="835"/>
              <w:gridCol w:w="4031"/>
            </w:tblGrid>
            <w:tr>
              <w:tc>
                <w:tcPr>
                  <w:tcW w:type="dxa" w:w="83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4B1FCF"/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02</w:t>
                  </w:r>
                </w:p>
              </w:tc>
              <w:tc>
                <w:tcPr>
                  <w:tcW w:type="dxa" w:w="4031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4"/>
                      <w:spacing w:val="18"/>
                    </w:rPr>
                    <w:t>TAXATION</w:t>
                  </w:r>
                </w:p>
              </w:tc>
            </w:tr>
          </w:tbl>
          <w:p/>
          <w:p>
            <w:pPr>
              <w:spacing w:before="160" w:after="6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Taxation</w:t>
            </w:r>
          </w:p>
          <w:p>
            <w:pPr>
              <w:spacing w:before="0" w:after="40" w:line="252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Non-Hong Kong sourced income is not subject to Hong Kong taxes.</w:t>
            </w:r>
          </w:p>
          <w:p>
            <w:pPr>
              <w:spacing w:before="0" w:after="40" w:line="252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sourced income is taxed at 8.25% on profits up to HK$2 million, and at 16.5% on profits exceeding HK$2 million.</w:t>
            </w:r>
          </w:p>
        </w:tc>
      </w:tr>
      <w:tr>
        <w:trPr>
          <w:trHeight w:val="3096" w:hRule="atLeast"/>
        </w:trPr>
        <w:tc>
          <w:tcPr>
            <w:tcW w:type="dxa" w:w="5112"/>
            <w:vAlign w:val="top"/>
            <w:tcBorders>
              <w:top w:val="single" w:color="E7EAF0" w:sz="8"/>
              <w:left w:val="single" w:color="E7EAF0" w:sz="8"/>
              <w:bottom w:val="single" w:color="E7EAF0" w:sz="8"/>
              <w:right w:val="single" w:color="E7EAF0" w:sz="8"/>
            </w:tcBorders>
            <w:shd w:fill="FFFFFF"/>
            <w:tcMar>
              <w:top w:w="130" w:type="dxa"/>
              <w:start w:w="150" w:type="dxa"/>
              <w:bottom w:w="120" w:type="dxa"/>
              <w:end w:w="150" w:type="dxa"/>
            </w:tcMar>
          </w:tcPr>
          <w:tbl>
            <w:tblPr>
              <w:tblW w:type="dxa" w:w="4867"/>
              <w:tblLayout w:type="fixed"/>
              <w:tblLook w:firstColumn="1" w:firstRow="1" w:lastColumn="0" w:lastRow="0" w:noHBand="0" w:noVBand="1" w:val="04A0"/>
            </w:tblPr>
            <w:tblGrid>
              <w:gridCol w:w="835"/>
              <w:gridCol w:w="4031"/>
            </w:tblGrid>
            <w:tr>
              <w:tc>
                <w:tcPr>
                  <w:tcW w:type="dxa" w:w="83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4B1FCF"/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03</w:t>
                  </w:r>
                </w:p>
              </w:tc>
              <w:tc>
                <w:tcPr>
                  <w:tcW w:type="dxa" w:w="4031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4"/>
                      <w:spacing w:val="18"/>
                    </w:rPr>
                    <w:t>PUBLIC RECORDS</w:t>
                  </w:r>
                </w:p>
              </w:tc>
            </w:tr>
          </w:tbl>
          <w:p/>
          <w:p>
            <w:pPr>
              <w:spacing w:before="160" w:after="6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Public Records</w:t>
            </w:r>
          </w:p>
          <w:p>
            <w:pPr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maintains a public register of directors and shareholders, meaning that anyone can access company information for a small fee.</w:t>
            </w:r>
          </w:p>
        </w:tc>
        <w:tc>
          <w:tcPr>
            <w:tcW w:type="dxa" w:w="5112"/>
            <w:vAlign w:val="top"/>
            <w:tcBorders>
              <w:top w:val="single" w:color="E7EAF0" w:sz="8"/>
              <w:left w:val="single" w:color="E7EAF0" w:sz="8"/>
              <w:bottom w:val="single" w:color="E7EAF0" w:sz="8"/>
              <w:right w:val="single" w:color="E7EAF0" w:sz="8"/>
            </w:tcBorders>
            <w:shd w:fill="FFFFFF"/>
            <w:tcMar>
              <w:top w:w="130" w:type="dxa"/>
              <w:start w:w="150" w:type="dxa"/>
              <w:bottom w:w="120" w:type="dxa"/>
              <w:end w:w="150" w:type="dxa"/>
            </w:tcMar>
          </w:tcPr>
          <w:tbl>
            <w:tblPr>
              <w:tblW w:type="dxa" w:w="4867"/>
              <w:tblLayout w:type="fixed"/>
              <w:tblLook w:firstColumn="1" w:firstRow="1" w:lastColumn="0" w:lastRow="0" w:noHBand="0" w:noVBand="1" w:val="04A0"/>
            </w:tblPr>
            <w:tblGrid>
              <w:gridCol w:w="835"/>
              <w:gridCol w:w="4031"/>
            </w:tblGrid>
            <w:tr>
              <w:tc>
                <w:tcPr>
                  <w:tcW w:type="dxa" w:w="83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4B1FCF"/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04</w:t>
                  </w:r>
                </w:p>
              </w:tc>
              <w:tc>
                <w:tcPr>
                  <w:tcW w:type="dxa" w:w="4031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4"/>
                      <w:spacing w:val="18"/>
                    </w:rPr>
                    <w:t>GOVERNANCE</w:t>
                  </w:r>
                </w:p>
              </w:tc>
            </w:tr>
          </w:tbl>
          <w:p/>
          <w:p>
            <w:pPr>
              <w:spacing w:before="160" w:after="6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Shareholders and Directors</w:t>
            </w:r>
          </w:p>
          <w:p>
            <w:pPr>
              <w:spacing w:before="0" w:after="40" w:line="252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companies allow corporate directors, but at least one director must be an individual.</w:t>
            </w:r>
          </w:p>
          <w:p>
            <w:pPr>
              <w:spacing w:before="0" w:after="40" w:line="252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There is no requirement to have a local director.</w:t>
            </w:r>
          </w:p>
          <w:p>
            <w:pPr>
              <w:spacing w:before="0" w:after="40" w:line="252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Shareholders can be either foreign corporations or individuals.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80" w:line="259" w:lineRule="auto"/>
      </w:pPr>
      <w:r>
        <w:rPr>
          <w:rFonts w:ascii="Arial" w:hAnsi="Arial" w:eastAsia="Arial"/>
          <w:b/>
          <w:i w:val="0"/>
          <w:color w:val="4B1FCF"/>
          <w:sz w:val="16"/>
          <w:spacing w:val="27"/>
        </w:rPr>
        <w:t>H O N G   K O N G  ·  A D V I S O R Y   G U I D E</w:t>
      </w:r>
    </w:p>
    <w:p>
      <w:pPr>
        <w:spacing w:before="0" w:after="80" w:line="240" w:lineRule="auto"/>
      </w:pPr>
      <w:r>
        <w:rPr>
          <w:rFonts w:ascii="Arial" w:hAnsi="Arial" w:eastAsia="Arial"/>
          <w:b/>
          <w:i w:val="0"/>
          <w:color w:val="07142E"/>
          <w:sz w:val="56"/>
        </w:rPr>
        <w:t>Hong Kong Companies</w:t>
      </w:r>
    </w:p>
    <w:p>
      <w:pPr>
        <w:spacing w:before="0" w:after="240" w:line="259" w:lineRule="auto"/>
      </w:pPr>
      <w:r>
        <w:rPr>
          <w:rFonts w:ascii="Arial" w:hAnsi="Arial" w:eastAsia="Arial"/>
          <w:b w:val="0"/>
          <w:i/>
          <w:color w:val="657083"/>
          <w:sz w:val="20"/>
        </w:rPr>
        <w:t>Client Information &amp; Advisory Guide · continued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val="2520" w:hRule="atLeast"/>
        </w:trPr>
        <w:tc>
          <w:tcPr>
            <w:tcW w:type="dxa" w:w="5112"/>
            <w:vAlign w:val="top"/>
            <w:tcBorders>
              <w:top w:val="single" w:color="E7EAF0" w:sz="8"/>
              <w:left w:val="single" w:color="E7EAF0" w:sz="8"/>
              <w:bottom w:val="single" w:color="E7EAF0" w:sz="8"/>
              <w:right w:val="single" w:color="E7EAF0" w:sz="8"/>
            </w:tcBorders>
            <w:shd w:fill="FFFFFF"/>
            <w:tcMar>
              <w:top w:w="130" w:type="dxa"/>
              <w:start w:w="150" w:type="dxa"/>
              <w:bottom w:w="120" w:type="dxa"/>
              <w:end w:w="150" w:type="dxa"/>
            </w:tcMar>
          </w:tcPr>
          <w:tbl>
            <w:tblPr>
              <w:tblW w:type="dxa" w:w="4867"/>
              <w:tblLayout w:type="fixed"/>
              <w:tblLook w:firstColumn="1" w:firstRow="1" w:lastColumn="0" w:lastRow="0" w:noHBand="0" w:noVBand="1" w:val="04A0"/>
            </w:tblPr>
            <w:tblGrid>
              <w:gridCol w:w="835"/>
              <w:gridCol w:w="4031"/>
            </w:tblGrid>
            <w:tr>
              <w:tc>
                <w:tcPr>
                  <w:tcW w:type="dxa" w:w="83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4B1FCF"/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05</w:t>
                  </w:r>
                </w:p>
              </w:tc>
              <w:tc>
                <w:tcPr>
                  <w:tcW w:type="dxa" w:w="4031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4"/>
                      <w:spacing w:val="18"/>
                    </w:rPr>
                    <w:t>ACCOUNTS</w:t>
                  </w:r>
                </w:p>
              </w:tc>
            </w:tr>
          </w:tbl>
          <w:p/>
          <w:p>
            <w:pPr>
              <w:spacing w:before="160" w:after="6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Accounts and Audit</w:t>
            </w:r>
          </w:p>
          <w:p>
            <w:pPr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"All Hong Kong companies, except for dormant (non-trading) companies, are required to prepare annual financial statements and appoint a Hong Kong-registered CPA."</w:t>
            </w:r>
          </w:p>
        </w:tc>
        <w:tc>
          <w:tcPr>
            <w:tcW w:type="dxa" w:w="5112"/>
            <w:vAlign w:val="top"/>
            <w:tcBorders>
              <w:top w:val="single" w:color="E7EAF0" w:sz="8"/>
              <w:left w:val="single" w:color="E7EAF0" w:sz="8"/>
              <w:bottom w:val="single" w:color="E7EAF0" w:sz="8"/>
              <w:right w:val="single" w:color="E7EAF0" w:sz="8"/>
            </w:tcBorders>
            <w:shd w:fill="FFFFFF"/>
            <w:tcMar>
              <w:top w:w="130" w:type="dxa"/>
              <w:start w:w="150" w:type="dxa"/>
              <w:bottom w:w="120" w:type="dxa"/>
              <w:end w:w="150" w:type="dxa"/>
            </w:tcMar>
          </w:tcPr>
          <w:tbl>
            <w:tblPr>
              <w:tblW w:type="dxa" w:w="4867"/>
              <w:tblLayout w:type="fixed"/>
              <w:tblLook w:firstColumn="1" w:firstRow="1" w:lastColumn="0" w:lastRow="0" w:noHBand="0" w:noVBand="1" w:val="04A0"/>
            </w:tblPr>
            <w:tblGrid>
              <w:gridCol w:w="835"/>
              <w:gridCol w:w="4031"/>
            </w:tblGrid>
            <w:tr>
              <w:tc>
                <w:tcPr>
                  <w:tcW w:type="dxa" w:w="83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4B1FCF"/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06</w:t>
                  </w:r>
                </w:p>
              </w:tc>
              <w:tc>
                <w:tcPr>
                  <w:tcW w:type="dxa" w:w="4031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4"/>
                      <w:spacing w:val="18"/>
                    </w:rPr>
                    <w:t>CAPITAL</w:t>
                  </w:r>
                </w:p>
              </w:tc>
            </w:tr>
          </w:tbl>
          <w:p/>
          <w:p>
            <w:pPr>
              <w:spacing w:before="160" w:after="6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Share Capital</w:t>
            </w:r>
          </w:p>
          <w:p>
            <w:pPr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A Hong Kong company can be registered with a minimum share capital of just HK$1. This capital can be issued immediately, and you can increase the paid-up capital at any time in the future.</w:t>
            </w:r>
          </w:p>
        </w:tc>
      </w:tr>
      <w:tr>
        <w:trPr>
          <w:trHeight w:val="2520" w:hRule="atLeast"/>
        </w:trPr>
        <w:tc>
          <w:tcPr>
            <w:tcW w:type="dxa" w:w="5112"/>
            <w:vAlign w:val="top"/>
            <w:tcBorders>
              <w:top w:val="single" w:color="E7EAF0" w:sz="8"/>
              <w:left w:val="single" w:color="E7EAF0" w:sz="8"/>
              <w:bottom w:val="single" w:color="E7EAF0" w:sz="8"/>
              <w:right w:val="single" w:color="E7EAF0" w:sz="8"/>
            </w:tcBorders>
            <w:shd w:fill="FFFFFF"/>
            <w:tcMar>
              <w:top w:w="130" w:type="dxa"/>
              <w:start w:w="150" w:type="dxa"/>
              <w:bottom w:w="120" w:type="dxa"/>
              <w:end w:w="150" w:type="dxa"/>
            </w:tcMar>
          </w:tcPr>
          <w:tbl>
            <w:tblPr>
              <w:tblW w:type="dxa" w:w="4867"/>
              <w:tblLayout w:type="fixed"/>
              <w:tblLook w:firstColumn="1" w:firstRow="1" w:lastColumn="0" w:lastRow="0" w:noHBand="0" w:noVBand="1" w:val="04A0"/>
            </w:tblPr>
            <w:tblGrid>
              <w:gridCol w:w="835"/>
              <w:gridCol w:w="4031"/>
            </w:tblGrid>
            <w:tr>
              <w:tc>
                <w:tcPr>
                  <w:tcW w:type="dxa" w:w="83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4B1FCF"/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07</w:t>
                  </w:r>
                </w:p>
              </w:tc>
              <w:tc>
                <w:tcPr>
                  <w:tcW w:type="dxa" w:w="4031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4"/>
                      <w:spacing w:val="18"/>
                    </w:rPr>
                    <w:t>BANKING</w:t>
                  </w:r>
                </w:p>
              </w:tc>
            </w:tr>
          </w:tbl>
          <w:p/>
          <w:p>
            <w:pPr>
              <w:spacing w:before="160" w:after="6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Banking</w:t>
            </w:r>
          </w:p>
          <w:p>
            <w:pPr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We offer assistance in opening a corporate bank account with digital banks (Fintechs) in Hong Kong with Airwallex, Currenxie, Statrys, Wise and Aspire.</w:t>
            </w:r>
          </w:p>
        </w:tc>
        <w:tc>
          <w:tcPr>
            <w:tcW w:type="dxa" w:w="5112"/>
            <w:vAlign w:val="top"/>
            <w:tcBorders>
              <w:top w:val="single" w:color="E7EAF0" w:sz="8"/>
              <w:left w:val="single" w:color="E7EAF0" w:sz="8"/>
              <w:bottom w:val="single" w:color="E7EAF0" w:sz="8"/>
              <w:right w:val="single" w:color="E7EAF0" w:sz="8"/>
            </w:tcBorders>
            <w:shd w:fill="FFFFFF"/>
            <w:tcMar>
              <w:top w:w="130" w:type="dxa"/>
              <w:start w:w="150" w:type="dxa"/>
              <w:bottom w:w="120" w:type="dxa"/>
              <w:end w:w="150" w:type="dxa"/>
            </w:tcMar>
          </w:tcPr>
          <w:tbl>
            <w:tblPr>
              <w:tblW w:type="dxa" w:w="4867"/>
              <w:tblLayout w:type="fixed"/>
              <w:tblLook w:firstColumn="1" w:firstRow="1" w:lastColumn="0" w:lastRow="0" w:noHBand="0" w:noVBand="1" w:val="04A0"/>
            </w:tblPr>
            <w:tblGrid>
              <w:gridCol w:w="835"/>
              <w:gridCol w:w="4031"/>
            </w:tblGrid>
            <w:tr>
              <w:tc>
                <w:tcPr>
                  <w:tcW w:type="dxa" w:w="83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4B1FCF"/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08</w:t>
                  </w:r>
                </w:p>
              </w:tc>
              <w:tc>
                <w:tcPr>
                  <w:tcW w:type="dxa" w:w="4031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4"/>
                      <w:spacing w:val="18"/>
                    </w:rPr>
                    <w:t>OUR FEES</w:t>
                  </w:r>
                </w:p>
              </w:tc>
            </w:tr>
          </w:tbl>
          <w:p/>
          <w:p>
            <w:pPr>
              <w:spacing w:before="160" w:after="60" w:line="259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Fees</w:t>
            </w:r>
          </w:p>
          <w:p>
            <w:pPr>
              <w:spacing w:before="0" w:after="40" w:line="252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Incorporation, Company Secretary, and Registered Office Fees, Business Registration Certificate Fees: USD 1,850 per year along with year-round support for all company-related matters from us.</w:t>
            </w:r>
          </w:p>
        </w:tc>
      </w:tr>
      <w:tr>
        <w:trPr>
          <w:trHeight w:val="2520" w:hRule="atLeast"/>
        </w:trPr>
        <w:tc>
          <w:tcPr>
            <w:tcW w:type="dxa" w:w="5112"/>
            <w:vAlign w:val="top"/>
            <w:tcBorders>
              <w:top w:val="single" w:color="E7EAF0" w:sz="8"/>
              <w:left w:val="single" w:color="E7EAF0" w:sz="8"/>
              <w:bottom w:val="single" w:color="E7EAF0" w:sz="8"/>
              <w:right w:val="single" w:color="E7EAF0" w:sz="8"/>
            </w:tcBorders>
            <w:shd w:fill="FFFFFF"/>
            <w:tcMar>
              <w:top w:w="130" w:type="dxa"/>
              <w:start w:w="150" w:type="dxa"/>
              <w:bottom w:w="120" w:type="dxa"/>
              <w:end w:w="150" w:type="dxa"/>
            </w:tcMar>
          </w:tcPr>
          <w:tbl>
            <w:tblPr>
              <w:tblW w:type="dxa" w:w="4867"/>
              <w:tblLayout w:type="fixed"/>
              <w:tblLook w:firstColumn="1" w:firstRow="1" w:lastColumn="0" w:lastRow="0" w:noHBand="0" w:noVBand="1" w:val="04A0"/>
            </w:tblPr>
            <w:tblGrid>
              <w:gridCol w:w="835"/>
              <w:gridCol w:w="4031"/>
            </w:tblGrid>
            <w:tr>
              <w:tc>
                <w:tcPr>
                  <w:tcW w:type="dxa" w:w="83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4B1FCF"/>
                </w:tcPr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09</w:t>
                  </w:r>
                </w:p>
              </w:tc>
              <w:tc>
                <w:tcPr>
                  <w:tcW w:type="dxa" w:w="4031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4"/>
                      <w:spacing w:val="18"/>
                    </w:rPr>
                    <w:t>RENEWAL</w:t>
                  </w:r>
                </w:p>
              </w:tc>
            </w:tr>
          </w:tbl>
          <w:p/>
          <w:p>
            <w:pPr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6"/>
              </w:rPr>
              <w:t>Renewal (from the 2nd year onwards): Company Secretary, Registered Office Fees, Business Registration Certificate, and Annual Return Fees: USD 1,650 per year along with year-round support for all company-related matters from us.  The renewal fee does not include any accounting, audit or simplified accounting which will be due at the time of renewal.</w:t>
            </w:r>
          </w:p>
        </w:tc>
        <w:tc>
          <w:tcPr>
            <w:tcW w:type="dxa" w:w="5112"/>
            <w:vAlign w:val="top"/>
            <w:tcBorders>
              <w:top w:val="single" w:color="E7EAF0" w:sz="8"/>
              <w:left w:val="single" w:color="E7EAF0" w:sz="8"/>
              <w:bottom w:val="single" w:color="E7EAF0" w:sz="8"/>
              <w:right w:val="single" w:color="E7EAF0" w:sz="8"/>
            </w:tcBorders>
            <w:shd w:fill="F7F3FF"/>
            <w:tcMar>
              <w:top w:w="200" w:type="dxa"/>
              <w:start w:w="200" w:type="dxa"/>
              <w:bottom w:w="200" w:type="dxa"/>
              <w:end w:w="200" w:type="dxa"/>
            </w:tcMar>
          </w:tcPr>
          <w:p>
            <w:pPr>
              <w:spacing w:before="0" w:after="0" w:line="259" w:lineRule="auto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936" w:left="792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pBdr>
        <w:top w:val="single" w:sz="8" w:space="3" w:color="4B1FCF"/>
      </w:pBdr>
    </w:pPr>
    <w:r>
      <w:rPr>
        <w:rFonts w:ascii="Arial" w:hAnsi="Arial" w:eastAsia="Arial"/>
        <w:b w:val="0"/>
        <w:i/>
        <w:color w:val="657083"/>
        <w:sz w:val="14"/>
      </w:rPr>
      <w:t>Hong Kong Companies — Client Information</w:t>
    </w:r>
  </w:p>
  <w:p>
    <w:pPr>
      <w:spacing w:after="0"/>
      <w:jc w:val="right"/>
    </w:pPr>
    <w:r>
      <w:rPr>
        <w:rFonts w:ascii="Arial" w:hAnsi="Arial" w:eastAsia="Arial"/>
        <w:b w:val="0"/>
        <w:i w:val="0"/>
        <w:color w:val="657083"/>
        <w:sz w:val="14"/>
      </w:rPr>
      <w:t>bizwholistic.com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417320" cy="7972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K_info_sheet_ENG_styled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79724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B2F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