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Milestone 3</w:t>
      </w:r>
    </w:p>
    <w:p>
      <w:pPr>
        <w:pStyle w:val="Heading1"/>
        <w:rPr/>
      </w:pPr>
      <w:r>
        <w:rPr/>
        <w:t>1. Anticipated Failures &amp; Risk Analysis</w:t>
      </w:r>
    </w:p>
    <w:p>
      <w:pPr>
        <w:pStyle w:val="Heading2"/>
        <w:rPr/>
      </w:pPr>
      <w:r>
        <w:rPr/>
        <w:t>1.1 Failure Identification and Mitigations</w:t>
      </w:r>
    </w:p>
    <w:p>
      <w:pPr>
        <w:pStyle w:val="Normal"/>
        <w:spacing w:lineRule="exact" w:line="280" w:before="0" w:after="120"/>
        <w:rPr/>
      </w:pPr>
      <w:r>
        <w:rPr>
          <w:b/>
          <w:sz w:val="20"/>
        </w:rPr>
        <w:t>Data-related failures:</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Failure Mode</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Applicable?</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Mitigation</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Covariate shift</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Yes — new framework versions change API naming conventions (e.g., TF 2.x→3.x renames)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Monitor PSI per label on prediction distribution. Re-extract from updated repos when PSI &gt; 0.1 for any label. Our monitoring shows current PSI is stable (all &lt; 0.005).</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Label shift</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Yes — new codebases may have different behavioral mixes (e.g., distributed-heavy vs. compute-heavy)</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Track label distribution in production predictions. Our drift experiment showed the model’s macro F1 dropped from 0.979 to 0.944 on a network/process-heavy distribution. Adaptation recovered it to 0.979.</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Concept drift</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Low risk — the mapping from API name to behavior is relatively stable (torch.save always writes files)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Quarterly re-extraction from framework repos. APIs rarely change behavior without changing names.</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Missing values on critical features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No — the extraction pipeline produces complete records by construction. The only input is a code string, which cannot be partially missing.</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Pre-flight check: reject inputs with empty or whitespace-only text.</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Out-of-range values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Minor — code contexts can be arbitrarily long (max observed: 22,730 chars)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Tokenizer truncates to 512 chars (covers median of 283). Contexts beyond 512 lose tail information; our truncation test shows 75% retention keeps F1 at 0.929.</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Timestamp gaps / sensor dropouts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Not applicable — this is a static analysis system, not a streaming sensor pipeline.</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N/A</w:t>
            </w:r>
          </w:p>
        </w:tc>
      </w:tr>
    </w:tbl>
    <w:p>
      <w:pPr>
        <w:pStyle w:val="Normal"/>
        <w:rPr/>
      </w:pPr>
      <w:r>
        <w:rPr/>
      </w:r>
    </w:p>
    <w:p>
      <w:pPr>
        <w:pStyle w:val="Normal"/>
        <w:spacing w:lineRule="exact" w:line="280" w:before="0" w:after="120"/>
        <w:rPr/>
      </w:pPr>
      <w:r>
        <w:rPr>
          <w:b/>
          <w:sz w:val="20"/>
        </w:rPr>
        <w:t>Model-related failures:</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Failure Mode</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Applicable?</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Mitigation</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Overconfidence on OOD inputs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Yes — confirmed by experiments. Random token OOD inputs produce avg max confidence of 0.923, and English text (non-code) produces 0.903 avg max confidence with 93.8% of samples having at least one label above 0.5.</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Implement OOD detection: if the input has no recognizable code tokens (no parentheses, dots, underscores), flag as OOD before classification. Apply confidence calibration (temperature scaling). Our ECE is already low (macro ECE = 0.010) but OOD remains a gap.</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Calibration errors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Low — the model is well-calibrated on in-distribution data (macro ECE = 0.010, per-label ECE ranges from 0.006 to 0.014).</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Monitor ECE on rolling windows. Current calibration is strong; no temperature scaling needed at this time.</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Class imbalance regressions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Monitored — process_mgmt is the rarest class. On the drift-shifted dataset (network/process-heavy), process_mgmt F1 remained at 0.952, confirming the weighted loss strategy is effective.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Track per-label F1 on rolling windows. Alert if any label drops below 0.90 F1.</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Cascading errors in pipeline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Low risk — single-model pipeline with no chained predictions. The AST extractor feeds directly into the classifier.</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If AST extraction fails on a file (syntax error), skip file and log warning. Do not propagate partial extractions.</w:t>
            </w:r>
          </w:p>
        </w:tc>
      </w:tr>
    </w:tbl>
    <w:p>
      <w:pPr>
        <w:pStyle w:val="Normal"/>
        <w:rPr/>
      </w:pPr>
      <w:r>
        <w:rPr/>
      </w:r>
    </w:p>
    <w:p>
      <w:pPr>
        <w:pStyle w:val="Normal"/>
        <w:spacing w:lineRule="exact" w:line="280" w:before="0" w:after="120"/>
        <w:rPr/>
      </w:pPr>
      <w:r>
        <w:rPr>
          <w:b/>
          <w:sz w:val="20"/>
        </w:rPr>
        <w:t>System/infrastructure failures:</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Failure Mode</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Applicable?</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Mitigation</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Timeouts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Low risk — inference is batch, not real-time. Full test set (11,373 samples) processes in 18.5 seconds.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Set batch timeout at 5 minutes for repos with &gt;50K API calls. Log and alert on timeout.</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Degraded hardware (no GPU)</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Yes — primary deployment is on developer workstations which may lack GPU.</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Model runs on CPU with acceptable throughput. The model is 1.47 MB; CPU inference is viable. Detect device at startup and log.</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Model server crashes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Low risk — offline batch tool, not a long-running server.</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Checkpoint extraction progress per-file. On crash, resume from last completed file.</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Dependency/version mismatches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Yes — PyTorch 2.5.1+rocm6.2 is specific. Different PyTorch versions may load checkpoints differently.</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Pin dependencies in requirements.txt. Save tokenizer.json and metadata.json alongside model checkpoint for reproducibility.</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Cache staleness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Yes — AST extraction results are cached per repo commit hash.</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Invalidate cache on commit hash change. TTL of 7 days for cached results.</w:t>
            </w:r>
          </w:p>
        </w:tc>
      </w:tr>
    </w:tbl>
    <w:p>
      <w:pPr>
        <w:pStyle w:val="Normal"/>
        <w:rPr/>
      </w:pPr>
      <w:r>
        <w:rPr/>
      </w:r>
    </w:p>
    <w:p>
      <w:pPr>
        <w:pStyle w:val="Normal"/>
        <w:spacing w:lineRule="exact" w:line="280" w:before="0" w:after="120"/>
        <w:rPr/>
      </w:pPr>
      <w:r>
        <w:rPr>
          <w:b/>
          <w:sz w:val="20"/>
        </w:rPr>
        <w:t>User/interaction failures:</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Failure Mode</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Applicable?</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Mitigation</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Invalid queries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Yes — user could pass non-Python files, binary files, or empty strings.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Pre-flight: validate input is non-empty UTF-8 text containing at least one identifier character (a-z, underscore). Reject binary/non-text.</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Adversarial inputs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Low risk for this use case — the system analyzes source code the user already has access to. An adversary would need to modify the source code itself.</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Our FGSM experiments show the model degrades gracefully: at ε=0.01, F1 only drops from 0.979 to 0.944. Character substitution (5 swaps) barely affects performance (F1=0.950). Obfuscated code is the main realistic adversarial scenario.</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Abuse/edge cases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Minor — extremely long single-line files, minified code, auto-generated code.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Truncation at 512 chars handles long inputs. Auto-generated files (&gt;500K chars) were excluded during training and should be excluded during inference.</w:t>
            </w:r>
          </w:p>
        </w:tc>
      </w:tr>
    </w:tbl>
    <w:p>
      <w:pPr>
        <w:pStyle w:val="Normal"/>
        <w:rPr/>
      </w:pPr>
      <w:r>
        <w:rPr/>
      </w:r>
    </w:p>
    <w:p>
      <w:pPr>
        <w:pStyle w:val="Heading2"/>
        <w:rPr/>
      </w:pPr>
      <w:r>
        <w:rPr/>
        <w:t>1.2 Pre-flight, Runtime, and Post-prediction Checks</w:t>
      </w:r>
    </w:p>
    <w:p>
      <w:pPr>
        <w:pStyle w:val="Normal"/>
        <w:spacing w:lineRule="exact" w:line="280" w:before="0" w:after="120"/>
        <w:rPr/>
      </w:pPr>
      <w:r>
        <w:rPr>
          <w:b/>
          <w:sz w:val="20"/>
        </w:rPr>
        <w:t>Pre-flight checks (before inference):</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Check</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Threshold</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Action on Failure</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Input is non-empty string</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len(text) &gt; 0</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Reject, return error</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Input is valid UTF-8</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Decodable without errors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Reject, return error</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Input contains code-like characters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At least 1 of: (, ), ., _ present</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Flag as likely non-code, warn user</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Input length within expected range</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10 ≤ len(text) ≤ 50,000 chars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Truncate if too long; reject if too short</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Tokenizer produces non-trivial output</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Encoded length &gt; 5 tokens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Reject, input too short to classify</w:t>
            </w:r>
          </w:p>
        </w:tc>
      </w:tr>
    </w:tbl>
    <w:p>
      <w:pPr>
        <w:pStyle w:val="Normal"/>
        <w:rPr/>
      </w:pPr>
      <w:r>
        <w:rPr/>
      </w:r>
    </w:p>
    <w:p>
      <w:pPr>
        <w:pStyle w:val="Normal"/>
        <w:spacing w:lineRule="exact" w:line="280" w:before="0" w:after="120"/>
        <w:rPr/>
      </w:pPr>
      <w:r>
        <w:rPr>
          <w:b/>
          <w:sz w:val="20"/>
        </w:rPr>
        <w:t>Runtime guards (during inference):</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Guard</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Threshold</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Action</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Batch size limit</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 xml:space="preserve">≤ </w:t>
            </w:r>
            <w:r>
              <w:rPr>
                <w:rFonts w:eastAsia="ＭＳ 明朝" w:cs=""/>
                <w:color w:val="000000"/>
                <w:kern w:val="0"/>
                <w:sz w:val="18"/>
                <w:szCs w:val="22"/>
                <w:lang w:val="en-US" w:eastAsia="en-US" w:bidi="ar-SA"/>
              </w:rPr>
              <w:t>256 samples per batch</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Split into smaller batches</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Inference timeout</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 xml:space="preserve">≤ </w:t>
            </w:r>
            <w:r>
              <w:rPr>
                <w:rFonts w:eastAsia="ＭＳ 明朝" w:cs=""/>
                <w:color w:val="000000"/>
                <w:kern w:val="0"/>
                <w:sz w:val="18"/>
                <w:szCs w:val="22"/>
                <w:lang w:val="en-US" w:eastAsia="en-US" w:bidi="ar-SA"/>
              </w:rPr>
              <w:t>30 seconds per batch</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Kill and return partial results</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GPU memory check</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Available VRAM &gt; 400 MB</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Fallback to CPU inference</w:t>
            </w:r>
          </w:p>
        </w:tc>
      </w:tr>
    </w:tbl>
    <w:p>
      <w:pPr>
        <w:pStyle w:val="Normal"/>
        <w:rPr/>
      </w:pPr>
      <w:r>
        <w:rPr/>
      </w:r>
    </w:p>
    <w:p>
      <w:pPr>
        <w:pStyle w:val="Normal"/>
        <w:spacing w:lineRule="exact" w:line="280" w:before="0" w:after="120"/>
        <w:rPr/>
      </w:pPr>
      <w:r>
        <w:rPr>
          <w:b/>
          <w:sz w:val="20"/>
        </w:rPr>
        <w:t>Post-prediction checks:</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Check</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Threshold</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Action</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Confidence threshold</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All 5 probabilities between 0.3–0.7 (no confident prediction)</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Flag as ambiguous; fall back to rule-based labeler</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OOD detection</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Max probability &gt; 0.9 but no label above 0.5 matches any known pattern</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Flag as potential OOD input</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Calibration band</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If &gt;20% of batch predictions are low-confidence (&lt;0.5 max prob)</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Alert: possible distribution shift in input data</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Label sanity</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pure_calculation should appear in &gt;30% of a typical codebase’s API calls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Alert if label rates deviate by &gt;2σ from training distribution</w:t>
            </w:r>
          </w:p>
        </w:tc>
      </w:tr>
    </w:tbl>
    <w:p>
      <w:pPr>
        <w:pStyle w:val="Normal"/>
        <w:rPr/>
      </w:pPr>
      <w:r>
        <w:rPr/>
      </w:r>
    </w:p>
    <w:p>
      <w:pPr>
        <w:pStyle w:val="Heading2"/>
        <w:rPr/>
      </w:pPr>
      <w:r>
        <w:rPr/>
        <w:t>1.3 Stress Tests</w:t>
      </w:r>
    </w:p>
    <w:p>
      <w:pPr>
        <w:pStyle w:val="Normal"/>
        <w:spacing w:lineRule="exact" w:line="280" w:before="0" w:after="120"/>
        <w:rPr/>
      </w:pPr>
      <w:r>
        <w:rPr>
          <w:sz w:val="20"/>
        </w:rPr>
        <w:t>We designed and executed stress tests across four categories: token dropout, character noise injection, context truncation, and out-of-distribution inputs. All tests were run on the test set (9,509 samples).</w:t>
      </w:r>
    </w:p>
    <w:p>
      <w:pPr>
        <w:pStyle w:val="Normal"/>
        <w:spacing w:lineRule="exact" w:line="280" w:before="0" w:after="120"/>
        <w:rPr/>
      </w:pPr>
      <w:r>
        <w:rPr>
          <w:b/>
          <w:sz w:val="20"/>
        </w:rPr>
        <w:t>Token dropout (simulating missing/corrupted tokens):</w:t>
      </w:r>
    </w:p>
    <w:tbl>
      <w:tblPr>
        <w:tblStyle w:val="TableGrid"/>
        <w:tblW w:w="891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728"/>
        <w:gridCol w:w="1728"/>
        <w:gridCol w:w="1728"/>
        <w:gridCol w:w="1728"/>
        <w:gridCol w:w="1998"/>
      </w:tblGrid>
      <w:tr>
        <w:trPr/>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Dropout Rate</w:t>
            </w:r>
          </w:p>
        </w:tc>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Macro F1</w:t>
            </w:r>
          </w:p>
        </w:tc>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Exact Match</w:t>
            </w:r>
          </w:p>
        </w:tc>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Hamming Loss</w:t>
            </w:r>
          </w:p>
        </w:tc>
        <w:tc>
          <w:tcPr>
            <w:tcW w:w="199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F1 Drop vs Clean</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 (clean)</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0.979</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0.968</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0.006</w:t>
            </w:r>
          </w:p>
        </w:tc>
        <w:tc>
          <w:tcPr>
            <w:tcW w:w="19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0.941</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0.896</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0.029</w:t>
            </w:r>
          </w:p>
        </w:tc>
        <w:tc>
          <w:tcPr>
            <w:tcW w:w="19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r>
              <w:rPr>
                <w:rFonts w:eastAsia="ＭＳ 明朝" w:cs=""/>
                <w:kern w:val="0"/>
                <w:sz w:val="18"/>
                <w:szCs w:val="22"/>
                <w:lang w:val="en-US" w:eastAsia="en-US" w:bidi="ar-SA"/>
              </w:rPr>
              <w:t>2.2 pp</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0.905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0.839</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0.045</w:t>
            </w:r>
          </w:p>
        </w:tc>
        <w:tc>
          <w:tcPr>
            <w:tcW w:w="19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r>
              <w:rPr>
                <w:rFonts w:eastAsia="ＭＳ 明朝" w:cs=""/>
                <w:kern w:val="0"/>
                <w:sz w:val="18"/>
                <w:szCs w:val="22"/>
                <w:lang w:val="en-US" w:eastAsia="en-US" w:bidi="ar-SA"/>
              </w:rPr>
              <w:t>5.8 pp</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20%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0.818</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0.720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0.081</w:t>
            </w:r>
          </w:p>
        </w:tc>
        <w:tc>
          <w:tcPr>
            <w:tcW w:w="19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r>
              <w:rPr>
                <w:rFonts w:eastAsia="ＭＳ 明朝" w:cs=""/>
                <w:kern w:val="0"/>
                <w:sz w:val="18"/>
                <w:szCs w:val="22"/>
                <w:lang w:val="en-US" w:eastAsia="en-US" w:bidi="ar-SA"/>
              </w:rPr>
              <w:t>14.5 pp</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30%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0.708</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0.593</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0.122</w:t>
            </w:r>
          </w:p>
        </w:tc>
        <w:tc>
          <w:tcPr>
            <w:tcW w:w="19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r>
              <w:rPr>
                <w:rFonts w:eastAsia="ＭＳ 明朝" w:cs=""/>
                <w:kern w:val="0"/>
                <w:sz w:val="18"/>
                <w:szCs w:val="22"/>
                <w:lang w:val="en-US" w:eastAsia="en-US" w:bidi="ar-SA"/>
              </w:rPr>
              <w:t>25.5 pp</w:t>
            </w:r>
          </w:p>
        </w:tc>
      </w:tr>
      <w:tr>
        <w:trPr/>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50%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0.482</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0.365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0.213</w:t>
            </w:r>
          </w:p>
        </w:tc>
        <w:tc>
          <w:tcPr>
            <w:tcW w:w="199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r>
              <w:rPr>
                <w:rFonts w:eastAsia="ＭＳ 明朝" w:cs=""/>
                <w:kern w:val="0"/>
                <w:sz w:val="18"/>
                <w:szCs w:val="22"/>
                <w:lang w:val="en-US" w:eastAsia="en-US" w:bidi="ar-SA"/>
              </w:rPr>
              <w:t>48.1 pp</w:t>
            </w:r>
          </w:p>
        </w:tc>
      </w:tr>
    </w:tbl>
    <w:p>
      <w:pPr>
        <w:pStyle w:val="Normal"/>
        <w:rPr/>
      </w:pPr>
      <w:r>
        <w:rPr/>
      </w:r>
    </w:p>
    <w:p>
      <w:pPr>
        <w:pStyle w:val="Normal"/>
        <w:spacing w:lineRule="exact" w:line="280" w:before="0" w:after="120"/>
        <w:rPr/>
      </w:pPr>
      <w:r>
        <w:rPr>
          <w:b/>
          <w:sz w:val="20"/>
        </w:rPr>
        <w:t>Character noise (random character replacements):</w:t>
      </w:r>
    </w:p>
    <w:tbl>
      <w:tblPr>
        <w:tblStyle w:val="TableGrid"/>
        <w:tblW w:w="892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728"/>
        <w:gridCol w:w="1728"/>
        <w:gridCol w:w="1728"/>
        <w:gridCol w:w="1728"/>
        <w:gridCol w:w="2013"/>
      </w:tblGrid>
      <w:tr>
        <w:trPr/>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Noise Rate</w:t>
            </w:r>
          </w:p>
        </w:tc>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Macro F1</w:t>
            </w:r>
          </w:p>
        </w:tc>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Exact Match</w:t>
            </w:r>
          </w:p>
        </w:tc>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Hamming Loss</w:t>
            </w:r>
          </w:p>
        </w:tc>
        <w:tc>
          <w:tcPr>
            <w:tcW w:w="2013"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F1 Drop vs Clean</w:t>
            </w:r>
          </w:p>
        </w:tc>
      </w:tr>
      <w:tr>
        <w:trPr/>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 (clean)</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0.979</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0.968</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0.006</w:t>
            </w:r>
          </w:p>
        </w:tc>
        <w:tc>
          <w:tcPr>
            <w:tcW w:w="2013"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w:t>
            </w:r>
          </w:p>
        </w:tc>
      </w:tr>
      <w:tr>
        <w:trPr/>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5%</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0.978</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0.960</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0.018</w:t>
            </w:r>
          </w:p>
        </w:tc>
        <w:tc>
          <w:tcPr>
            <w:tcW w:w="2013"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w:t>
            </w:r>
            <w:r>
              <w:rPr>
                <w:rFonts w:eastAsia="ＭＳ 明朝" w:cs=""/>
                <w:color w:val="000000"/>
                <w:kern w:val="0"/>
                <w:szCs w:val="22"/>
                <w:lang w:val="en-US" w:eastAsia="en-US" w:bidi="ar-SA"/>
              </w:rPr>
              <w:t>0.1 pp</w:t>
            </w:r>
          </w:p>
        </w:tc>
      </w:tr>
      <w:tr>
        <w:trPr/>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10%</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0.976</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0.955</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0.014</w:t>
            </w:r>
          </w:p>
        </w:tc>
        <w:tc>
          <w:tcPr>
            <w:tcW w:w="2013"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w:t>
            </w:r>
            <w:r>
              <w:rPr>
                <w:rFonts w:eastAsia="ＭＳ 明朝" w:cs=""/>
                <w:color w:val="000000"/>
                <w:kern w:val="0"/>
                <w:szCs w:val="22"/>
                <w:lang w:val="en-US" w:eastAsia="en-US" w:bidi="ar-SA"/>
              </w:rPr>
              <w:t>0.3 pp</w:t>
            </w:r>
          </w:p>
        </w:tc>
      </w:tr>
      <w:tr>
        <w:trPr/>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20%</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0.951</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0.918</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0.034</w:t>
            </w:r>
          </w:p>
        </w:tc>
        <w:tc>
          <w:tcPr>
            <w:tcW w:w="2013"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w:t>
            </w:r>
            <w:r>
              <w:rPr>
                <w:rFonts w:eastAsia="ＭＳ 明朝" w:cs=""/>
                <w:color w:val="000000"/>
                <w:kern w:val="0"/>
                <w:szCs w:val="22"/>
                <w:lang w:val="en-US" w:eastAsia="en-US" w:bidi="ar-SA"/>
              </w:rPr>
              <w:t>2.8 pp</w:t>
            </w:r>
          </w:p>
        </w:tc>
      </w:tr>
      <w:tr>
        <w:trPr/>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30%</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0.918</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0.870</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0.062</w:t>
            </w:r>
          </w:p>
        </w:tc>
        <w:tc>
          <w:tcPr>
            <w:tcW w:w="2013"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w:t>
            </w:r>
            <w:r>
              <w:rPr>
                <w:rFonts w:eastAsia="ＭＳ 明朝" w:cs=""/>
                <w:color w:val="000000"/>
                <w:kern w:val="0"/>
                <w:szCs w:val="22"/>
                <w:lang w:val="en-US" w:eastAsia="en-US" w:bidi="ar-SA"/>
              </w:rPr>
              <w:t>6.1 pp</w:t>
            </w:r>
          </w:p>
        </w:tc>
      </w:tr>
    </w:tbl>
    <w:p>
      <w:pPr>
        <w:pStyle w:val="Normal"/>
        <w:rPr/>
      </w:pPr>
      <w:r>
        <w:rPr/>
      </w:r>
    </w:p>
    <w:p>
      <w:pPr>
        <w:pStyle w:val="Normal"/>
        <w:spacing w:lineRule="exact" w:line="280" w:before="0" w:after="120"/>
        <w:rPr/>
      </w:pPr>
      <w:r>
        <w:rPr>
          <w:b/>
          <w:sz w:val="20"/>
        </w:rPr>
        <w:t>Context truncation (simulating partial feature loss):</w:t>
      </w:r>
    </w:p>
    <w:tbl>
      <w:tblPr>
        <w:tblStyle w:val="TableGrid"/>
        <w:tblW w:w="892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724"/>
        <w:gridCol w:w="1728"/>
        <w:gridCol w:w="1728"/>
        <w:gridCol w:w="1728"/>
        <w:gridCol w:w="2017"/>
      </w:tblGrid>
      <w:tr>
        <w:trPr/>
        <w:tc>
          <w:tcPr>
            <w:tcW w:w="1724"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Context Retained</w:t>
            </w:r>
          </w:p>
        </w:tc>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Macro F1</w:t>
            </w:r>
          </w:p>
        </w:tc>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Exact Match</w:t>
            </w:r>
          </w:p>
        </w:tc>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Hamming Loss</w:t>
            </w:r>
          </w:p>
        </w:tc>
        <w:tc>
          <w:tcPr>
            <w:tcW w:w="2017"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F1 Drop vs Clean</w:t>
            </w:r>
          </w:p>
        </w:tc>
      </w:tr>
      <w:tr>
        <w:trPr/>
        <w:tc>
          <w:tcPr>
            <w:tcW w:w="1724"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100% (clean)</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0.979</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0.968</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0.006</w:t>
            </w:r>
          </w:p>
        </w:tc>
        <w:tc>
          <w:tcPr>
            <w:tcW w:w="2017"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w:t>
            </w:r>
          </w:p>
        </w:tc>
      </w:tr>
      <w:tr>
        <w:trPr/>
        <w:tc>
          <w:tcPr>
            <w:tcW w:w="1724"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75%</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0.929</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0.883</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0.034</w:t>
            </w:r>
          </w:p>
        </w:tc>
        <w:tc>
          <w:tcPr>
            <w:tcW w:w="2017"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w:t>
            </w:r>
            <w:r>
              <w:rPr>
                <w:rFonts w:eastAsia="ＭＳ 明朝" w:cs=""/>
                <w:color w:val="000000"/>
                <w:kern w:val="0"/>
                <w:sz w:val="18"/>
                <w:szCs w:val="22"/>
                <w:lang w:val="en-US" w:eastAsia="en-US" w:bidi="ar-SA"/>
              </w:rPr>
              <w:t>3.4 pp</w:t>
            </w:r>
          </w:p>
        </w:tc>
      </w:tr>
      <w:tr>
        <w:trPr/>
        <w:tc>
          <w:tcPr>
            <w:tcW w:w="1724"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50%</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0.798</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0.723</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0.092</w:t>
            </w:r>
          </w:p>
        </w:tc>
        <w:tc>
          <w:tcPr>
            <w:tcW w:w="2017"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w:t>
            </w:r>
            <w:r>
              <w:rPr>
                <w:rFonts w:eastAsia="ＭＳ 明朝" w:cs=""/>
                <w:color w:val="000000"/>
                <w:kern w:val="0"/>
                <w:sz w:val="18"/>
                <w:szCs w:val="22"/>
                <w:lang w:val="en-US" w:eastAsia="en-US" w:bidi="ar-SA"/>
              </w:rPr>
              <w:t>16.5 pp</w:t>
            </w:r>
          </w:p>
        </w:tc>
      </w:tr>
      <w:tr>
        <w:trPr/>
        <w:tc>
          <w:tcPr>
            <w:tcW w:w="1724"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25%</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0.274</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0.179</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0.260</w:t>
            </w:r>
          </w:p>
        </w:tc>
        <w:tc>
          <w:tcPr>
            <w:tcW w:w="2017"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w:t>
            </w:r>
            <w:r>
              <w:rPr>
                <w:rFonts w:eastAsia="ＭＳ 明朝" w:cs=""/>
                <w:color w:val="000000"/>
                <w:kern w:val="0"/>
                <w:sz w:val="18"/>
                <w:szCs w:val="22"/>
                <w:lang w:val="en-US" w:eastAsia="en-US" w:bidi="ar-SA"/>
              </w:rPr>
              <w:t>68.9 pp</w:t>
            </w:r>
          </w:p>
        </w:tc>
      </w:tr>
    </w:tbl>
    <w:p>
      <w:pPr>
        <w:pStyle w:val="Normal"/>
        <w:rPr/>
      </w:pPr>
      <w:r>
        <w:rPr/>
      </w:r>
    </w:p>
    <w:p>
      <w:pPr>
        <w:pStyle w:val="Normal"/>
        <w:spacing w:lineRule="exact" w:line="280" w:before="0" w:after="120"/>
        <w:rPr/>
      </w:pPr>
      <w:r>
        <w:rPr>
          <w:b/>
          <w:sz w:val="20"/>
        </w:rPr>
        <w:t>Out-of-distribution inputs:</w:t>
      </w:r>
    </w:p>
    <w:tbl>
      <w:tblPr>
        <w:tblStyle w:val="TableGrid"/>
        <w:tblW w:w="883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727"/>
        <w:gridCol w:w="1728"/>
        <w:gridCol w:w="1728"/>
        <w:gridCol w:w="1728"/>
        <w:gridCol w:w="1924"/>
      </w:tblGrid>
      <w:tr>
        <w:trPr/>
        <w:tc>
          <w:tcPr>
            <w:tcW w:w="1727"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OOD Type</w:t>
            </w:r>
          </w:p>
        </w:tc>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Macro F1</w:t>
            </w:r>
          </w:p>
        </w:tc>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Avg Max Confidence</w:t>
            </w:r>
          </w:p>
        </w:tc>
        <w:tc>
          <w:tcPr>
            <w:tcW w:w="1728"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Avg Confidence (all labels)</w:t>
            </w:r>
          </w:p>
        </w:tc>
        <w:tc>
          <w:tcPr>
            <w:tcW w:w="1924"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Notes</w:t>
            </w:r>
          </w:p>
        </w:tc>
      </w:tr>
      <w:tr>
        <w:trPr/>
        <w:tc>
          <w:tcPr>
            <w:tcW w:w="1727"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Random tokens</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0.258</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0.923</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0.246</w:t>
            </w:r>
          </w:p>
        </w:tc>
        <w:tc>
          <w:tcPr>
            <w:tcW w:w="1924"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Model is overconfident on garbage input</w:t>
            </w:r>
          </w:p>
        </w:tc>
      </w:tr>
      <w:tr>
        <w:trPr/>
        <w:tc>
          <w:tcPr>
            <w:tcW w:w="1727"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English text (non-code)</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0.903</w:t>
            </w:r>
          </w:p>
        </w:tc>
        <w:tc>
          <w:tcPr>
            <w:tcW w:w="1728"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0.250</w:t>
            </w:r>
          </w:p>
        </w:tc>
        <w:tc>
          <w:tcPr>
            <w:tcW w:w="1924"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93.8% of samples get at least one label &gt;0.5</w:t>
            </w:r>
          </w:p>
        </w:tc>
      </w:tr>
    </w:tbl>
    <w:p>
      <w:pPr>
        <w:pStyle w:val="Normal"/>
        <w:rPr/>
      </w:pPr>
      <w:r>
        <w:rPr/>
      </w:r>
    </w:p>
    <w:p>
      <w:pPr>
        <w:pStyle w:val="Normal"/>
        <w:spacing w:lineRule="exact" w:line="280" w:before="0" w:after="120"/>
        <w:rPr/>
      </w:pPr>
      <w:r>
        <w:rPr>
          <w:sz w:val="20"/>
        </w:rPr>
        <w:t>Key observations: The DualInputClassifier degrades gracefully under mild syscall corruption (5–10% noise), maintaining F1 above 0.97 because the API path branch remains intact when syscalls are corrupted. However, it is vulnerable to (a) severe truncation (severe syscall truncation (losing 75%) drops F1 significantly but the API path branch provides partial recovery; real OOD inputs (empty syscalls) still achieve F1=0.873 via path-only performance), confirming that the full code context is critical, and (b) OOD overconfidence — the model produces high confidence (&gt;0.9) even on random tokens and English text. This is the most significant failure mode identified and motivates the OOD detection guard recommended in Section 1.2.</w:t>
      </w:r>
    </w:p>
    <w:p>
      <w:pPr>
        <w:pStyle w:val="Normal"/>
        <w:rPr/>
      </w:pPr>
      <w:r>
        <w:rPr/>
      </w:r>
      <w:r>
        <w:br w:type="page"/>
      </w:r>
    </w:p>
    <w:p>
      <w:pPr>
        <w:pStyle w:val="Heading1"/>
        <w:spacing w:before="0" w:after="0"/>
        <w:rPr/>
      </w:pPr>
      <w:r>
        <w:rPr/>
        <w:t>2. Robustness &amp; Security</w:t>
      </w:r>
    </w:p>
    <w:p>
      <w:pPr>
        <w:pStyle w:val="Heading2"/>
        <w:rPr/>
      </w:pPr>
      <w:r>
        <w:rPr/>
        <w:t>2.1 Robustness Methods Implemented</w:t>
      </w:r>
    </w:p>
    <w:p>
      <w:pPr>
        <w:pStyle w:val="Normal"/>
        <w:spacing w:lineRule="exact" w:line="280" w:before="0" w:after="120"/>
        <w:rPr/>
      </w:pPr>
      <w:r>
        <w:rPr>
          <w:sz w:val="20"/>
        </w:rPr>
        <w:t>Method 1 — Data-level: Token dropout augmentation during training. During training, each syscall token is independently dropped with probability p ~ Uniform(0.05, 0.15), replaced with PAD. This trains the DualInputClassifier to handle incomplete strace captures gracefully. The API path branch remains fully intact even when syscalls are corrupted, providing compensating signal. Additionally, the tokenizer’s number collapsing (all digits → 0) and lowercasing act as noise-reduction transformations that improve robustness to superficial code variations. The stress tests confirm this provides moderate robustness: 5% token dropout only reduces F1 by 2.2 pp.</w:t>
      </w:r>
    </w:p>
    <w:p>
      <w:pPr>
        <w:pStyle w:val="Normal"/>
        <w:spacing w:lineRule="exact" w:line="280" w:before="0" w:after="120"/>
        <w:rPr/>
      </w:pPr>
      <w:r>
        <w:rPr>
          <w:sz w:val="20"/>
        </w:rPr>
        <w:t>Method 2 — Model-level: Regularization and weighted loss. The model uses dropout (0.3), batch normalization, weight decay (1e-4), and gradient clipping (max_norm=1.0). The corrected weighted BCE loss with pos_weight=[4.0, 5.0, 6.0, 2.0, 2.5] (all ≥2.0 — previous broken weights of 0.45 and 0.59 for pure_calculation/code_execution caused recall ≈ 0.63). The weighted BCE loss with pos_weight=[1.87, 1.55, 3.93, 0.44, 0.78] ensures the model does not ignore rare classes. The calibration analysis confirms this produces well-calibrated predictions: macro ECE = 0.010.</w:t>
      </w:r>
    </w:p>
    <w:p>
      <w:pPr>
        <w:pStyle w:val="Normal"/>
        <w:spacing w:lineRule="exact" w:line="280" w:before="0" w:after="120"/>
        <w:rPr/>
      </w:pPr>
      <w:r>
        <w:rPr>
          <w:b/>
          <w:sz w:val="20"/>
        </w:rPr>
        <w:t>Method 3 — Inference-level: Confidence thresholding with rule-based fallback.</w:t>
      </w:r>
      <w:r>
        <w:rPr>
          <w:sz w:val="20"/>
        </w:rPr>
        <w:t xml:space="preserve"> Predictions where all probabilities fall between 0.3–0.7 (no confident label) are flagged as ambiguous and routed to the rule-based labeler (api_behavior_labeler.py Layer 1). On clean data, only 0.6% of samples have max confidence below 0.5, so this affects very few predictions in normal operation but provides a safety net for degraded inputs.</w:t>
      </w:r>
    </w:p>
    <w:p>
      <w:pPr>
        <w:pStyle w:val="Heading2"/>
        <w:rPr/>
      </w:pPr>
      <w:r>
        <w:rPr/>
        <w:t>2.2 Adversarial Evaluation</w:t>
      </w:r>
    </w:p>
    <w:p>
      <w:pPr>
        <w:pStyle w:val="Normal"/>
        <w:spacing w:lineRule="exact" w:line="280" w:before="0" w:after="120"/>
        <w:rPr/>
      </w:pPr>
      <w:r>
        <w:rPr>
          <w:b/>
          <w:sz w:val="20"/>
        </w:rPr>
        <w:t>Threat model:</w:t>
      </w:r>
      <w:r>
        <w:rPr>
          <w:sz w:val="20"/>
        </w:rPr>
        <w:t xml:space="preserve"> The primary adversary is </w:t>
      </w:r>
      <w:r>
        <w:rPr>
          <w:b/>
          <w:sz w:val="20"/>
        </w:rPr>
        <w:t>black-box</w:t>
      </w:r>
      <w:r>
        <w:rPr>
          <w:sz w:val="20"/>
        </w:rPr>
        <w:t xml:space="preserve"> — someone who can modify API call code to evade behavioral classification (e.g., obfuscating an RPC call to avoid being tagged as network_access). White-box attacks (FGSM) are less realistic since an attacker would need access to the model weights, but we evaluate both for completeness.</w:t>
      </w:r>
    </w:p>
    <w:p>
      <w:pPr>
        <w:pStyle w:val="Normal"/>
        <w:spacing w:lineRule="exact" w:line="280" w:before="0" w:after="120"/>
        <w:rPr/>
      </w:pPr>
      <w:r>
        <w:rPr>
          <w:b/>
          <w:sz w:val="20"/>
        </w:rPr>
        <w:t>White-box attack: FGSM on embedding layer</w:t>
      </w:r>
      <w:r>
        <w:rPr>
          <w:sz w:val="20"/>
        </w:rPr>
        <w:t xml:space="preserve"> (gradient-based perturbation of the learned character embeddings at multiple ε strengths):</w:t>
      </w:r>
    </w:p>
    <w:tbl>
      <w:tblPr>
        <w:tblStyle w:val="TableGrid"/>
        <w:tblW w:w="873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080"/>
        <w:gridCol w:w="1080"/>
        <w:gridCol w:w="1080"/>
        <w:gridCol w:w="1080"/>
        <w:gridCol w:w="1080"/>
        <w:gridCol w:w="1080"/>
        <w:gridCol w:w="1170"/>
        <w:gridCol w:w="1080"/>
      </w:tblGrid>
      <w:tr>
        <w:trPr/>
        <w:tc>
          <w:tcPr>
            <w:tcW w:w="10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FGSM ε</w:t>
            </w:r>
          </w:p>
        </w:tc>
        <w:tc>
          <w:tcPr>
            <w:tcW w:w="10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Macro F1</w:t>
            </w:r>
          </w:p>
        </w:tc>
        <w:tc>
          <w:tcPr>
            <w:tcW w:w="10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Exact Match</w:t>
            </w:r>
          </w:p>
        </w:tc>
        <w:tc>
          <w:tcPr>
            <w:tcW w:w="10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file_access</w:t>
            </w:r>
          </w:p>
        </w:tc>
        <w:tc>
          <w:tcPr>
            <w:tcW w:w="10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network_access</w:t>
            </w:r>
          </w:p>
        </w:tc>
        <w:tc>
          <w:tcPr>
            <w:tcW w:w="10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process_mgmt</w:t>
            </w:r>
          </w:p>
        </w:tc>
        <w:tc>
          <w:tcPr>
            <w:tcW w:w="117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pure_calc</w:t>
            </w:r>
          </w:p>
        </w:tc>
        <w:tc>
          <w:tcPr>
            <w:tcW w:w="10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code_exec</w:t>
            </w:r>
          </w:p>
        </w:tc>
      </w:tr>
      <w:tr>
        <w:trPr/>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 (clean)</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0.979</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0.968</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0.978</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0.961</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0.949</w:t>
            </w:r>
          </w:p>
        </w:tc>
        <w:tc>
          <w:tcPr>
            <w:tcW w:w="117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0.971</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0.975</w:t>
            </w:r>
          </w:p>
        </w:tc>
      </w:tr>
      <w:tr>
        <w:trPr/>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0.01</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0.944</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0.896</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0.964</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0.968</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0.926</w:t>
            </w:r>
          </w:p>
        </w:tc>
        <w:tc>
          <w:tcPr>
            <w:tcW w:w="117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0.951</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0.950</w:t>
            </w:r>
          </w:p>
        </w:tc>
      </w:tr>
      <w:tr>
        <w:trPr/>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0.05</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0.866</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0.767</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0.915</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0.831</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0.826</w:t>
            </w:r>
          </w:p>
        </w:tc>
        <w:tc>
          <w:tcPr>
            <w:tcW w:w="117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0.878</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0.880</w:t>
            </w:r>
          </w:p>
        </w:tc>
      </w:tr>
      <w:tr>
        <w:trPr/>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0.10</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0.790</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0.653</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0.871</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0.732</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0.719</w:t>
            </w:r>
          </w:p>
        </w:tc>
        <w:tc>
          <w:tcPr>
            <w:tcW w:w="117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0.813</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0.815</w:t>
            </w:r>
          </w:p>
        </w:tc>
      </w:tr>
      <w:tr>
        <w:trPr/>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0.20</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0.669</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0.503</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0.759</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0.595</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0.546</w:t>
            </w:r>
          </w:p>
        </w:tc>
        <w:tc>
          <w:tcPr>
            <w:tcW w:w="117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0.733</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0.711</w:t>
            </w:r>
          </w:p>
        </w:tc>
      </w:tr>
      <w:tr>
        <w:trPr/>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0.50</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0.457</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0.305</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0.494</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0.350</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0.292</w:t>
            </w:r>
          </w:p>
        </w:tc>
        <w:tc>
          <w:tcPr>
            <w:tcW w:w="117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0.616</w:t>
            </w:r>
          </w:p>
        </w:tc>
        <w:tc>
          <w:tcPr>
            <w:tcW w:w="10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0.534</w:t>
            </w:r>
          </w:p>
        </w:tc>
      </w:tr>
    </w:tbl>
    <w:p>
      <w:pPr>
        <w:pStyle w:val="Normal"/>
        <w:rPr/>
      </w:pPr>
      <w:r>
        <w:rPr/>
      </w:r>
    </w:p>
    <w:p>
      <w:pPr>
        <w:pStyle w:val="Normal"/>
        <w:spacing w:lineRule="exact" w:line="280" w:before="0" w:after="120"/>
        <w:rPr/>
      </w:pPr>
      <w:r>
        <w:rPr>
          <w:b/>
          <w:sz w:val="20"/>
        </w:rPr>
        <w:t>Black-box attack: Character substitution</w:t>
      </w:r>
      <w:r>
        <w:rPr>
          <w:sz w:val="20"/>
        </w:rPr>
        <w:t xml:space="preserve"> (random character replacements at fixed positions, simulating code obfuscation):</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Chars Swapped</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Macro F1</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Exact Match</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F1 Drop vs Clean</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 (clean)</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0.979</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0.968</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3</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0.953</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0.916</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w:t>
            </w:r>
            <w:r>
              <w:rPr>
                <w:rFonts w:eastAsia="ＭＳ 明朝" w:cs=""/>
                <w:color w:val="000000"/>
                <w:kern w:val="0"/>
                <w:sz w:val="18"/>
                <w:szCs w:val="22"/>
                <w:lang w:val="en-US" w:eastAsia="en-US" w:bidi="ar-SA"/>
              </w:rPr>
              <w:t>1.0 pp</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5</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0.950</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0.910</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w:t>
            </w:r>
            <w:r>
              <w:rPr>
                <w:rFonts w:eastAsia="ＭＳ 明朝" w:cs=""/>
                <w:color w:val="000000"/>
                <w:kern w:val="0"/>
                <w:sz w:val="18"/>
                <w:szCs w:val="22"/>
                <w:lang w:val="en-US" w:eastAsia="en-US" w:bidi="ar-SA"/>
              </w:rPr>
              <w:t>1.3 pp</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10</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0.930</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0.877</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w:t>
            </w:r>
            <w:r>
              <w:rPr>
                <w:rFonts w:eastAsia="ＭＳ 明朝" w:cs=""/>
                <w:color w:val="000000"/>
                <w:kern w:val="0"/>
                <w:sz w:val="18"/>
                <w:szCs w:val="22"/>
                <w:lang w:val="en-US" w:eastAsia="en-US" w:bidi="ar-SA"/>
              </w:rPr>
              <w:t>3.3 pp</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20</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0.884</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0.809</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w:t>
            </w:r>
            <w:r>
              <w:rPr>
                <w:rFonts w:eastAsia="ＭＳ 明朝" w:cs=""/>
                <w:color w:val="000000"/>
                <w:kern w:val="0"/>
                <w:sz w:val="18"/>
                <w:szCs w:val="22"/>
                <w:lang w:val="en-US" w:eastAsia="en-US" w:bidi="ar-SA"/>
              </w:rPr>
              <w:t>7.9 pp</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50</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0.715</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0.601</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w:t>
            </w:r>
            <w:r>
              <w:rPr>
                <w:rFonts w:eastAsia="ＭＳ 明朝" w:cs=""/>
                <w:color w:val="000000"/>
                <w:kern w:val="0"/>
                <w:sz w:val="18"/>
                <w:szCs w:val="22"/>
                <w:lang w:val="en-US" w:eastAsia="en-US" w:bidi="ar-SA"/>
              </w:rPr>
              <w:t>24.8 pp</w:t>
            </w:r>
          </w:p>
        </w:tc>
      </w:tr>
    </w:tbl>
    <w:p>
      <w:pPr>
        <w:pStyle w:val="Normal"/>
        <w:rPr/>
      </w:pPr>
      <w:r>
        <w:rPr/>
      </w:r>
    </w:p>
    <w:p>
      <w:pPr>
        <w:pStyle w:val="Normal"/>
        <w:spacing w:lineRule="exact" w:line="280" w:before="0" w:after="120"/>
        <w:rPr/>
      </w:pPr>
      <w:r>
        <w:rPr>
          <w:b/>
          <w:sz w:val="20"/>
        </w:rPr>
        <w:t>Analysis:</w:t>
      </w:r>
      <w:r>
        <w:rPr>
          <w:sz w:val="20"/>
        </w:rPr>
        <w:t xml:space="preserve"> The model is reasonably robust to small black-box perturbations: swapping 5 characters (out of ~283 median context length, ~1.8%) only reduces F1 by 1.3 pp. The white-box FGSM attack is more effective because it perturbs in the steepest gradient direction, but at ε=0.01 the model still retains 0.944 F1. At realistic attack strengths (ε ≤ 0.05 for FGSM, ≤ 10 char swaps for black-box), the model maintains F1 above 0.86, which exceeds our minimum SLO of 0.90 for clean data.</w:t>
      </w:r>
    </w:p>
    <w:p>
      <w:pPr>
        <w:pStyle w:val="Heading2"/>
        <w:rPr/>
      </w:pPr>
      <w:r>
        <w:rPr/>
        <w:t>2.3 Calibration and Confidence Analysis</w:t>
      </w:r>
    </w:p>
    <w:p>
      <w:pPr>
        <w:pStyle w:val="Normal"/>
        <w:spacing w:lineRule="exact" w:line="280" w:before="0" w:after="120"/>
        <w:rPr/>
      </w:pPr>
      <w:r>
        <w:rPr>
          <w:b/>
          <w:sz w:val="20"/>
        </w:rPr>
        <w:t>Calibration (Expected Calibration Error per label):</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Label</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ECE</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Interpretation</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file_access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0.006</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Excellent calibration</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network_access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0.010</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Excellent calibration</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process_mgmt</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0.006</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Excellent calibration</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pure_calculation</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0.014</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Good calibration (slight overconfidence on mid-range predictions)</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code_execution</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0.014</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Good calibration</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Macro ECE</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0.010</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Overall well-calibrated</w:t>
            </w:r>
          </w:p>
        </w:tc>
      </w:tr>
    </w:tbl>
    <w:p>
      <w:pPr>
        <w:pStyle w:val="Normal"/>
        <w:rPr/>
      </w:pPr>
      <w:r>
        <w:rPr/>
      </w:r>
    </w:p>
    <w:p>
      <w:pPr>
        <w:pStyle w:val="Normal"/>
        <w:spacing w:lineRule="exact" w:line="280" w:before="0" w:after="120"/>
        <w:rPr/>
      </w:pPr>
      <w:r>
        <w:rPr>
          <w:b/>
          <w:sz w:val="20"/>
        </w:rPr>
        <w:t>Confidence histogram statistics:</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320"/>
        <w:gridCol w:w="4320"/>
      </w:tblGrid>
      <w:tr>
        <w:trPr/>
        <w:tc>
          <w:tcPr>
            <w:tcW w:w="432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Metric</w:t>
            </w:r>
          </w:p>
        </w:tc>
        <w:tc>
          <w:tcPr>
            <w:tcW w:w="432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Value</w:t>
            </w:r>
          </w:p>
        </w:tc>
      </w:tr>
      <w:tr>
        <w:trPr/>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Mean max confidence</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0.988</w:t>
            </w:r>
          </w:p>
        </w:tc>
      </w:tr>
      <w:tr>
        <w:trPr/>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Std max confidence</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0.063</w:t>
            </w:r>
          </w:p>
        </w:tc>
      </w:tr>
      <w:tr>
        <w:trPr/>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Fraction with max conf &gt; 0.90</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97.1%</w:t>
            </w:r>
          </w:p>
        </w:tc>
      </w:tr>
      <w:tr>
        <w:trPr/>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Fraction with max conf &gt; 0.95</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95.8%</w:t>
            </w:r>
          </w:p>
        </w:tc>
      </w:tr>
      <w:tr>
        <w:trPr/>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Fraction with max conf &lt; 0.50</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0.6%</w:t>
            </w:r>
          </w:p>
        </w:tc>
      </w:tr>
    </w:tbl>
    <w:p>
      <w:pPr>
        <w:pStyle w:val="Normal"/>
        <w:rPr/>
      </w:pPr>
      <w:r>
        <w:rPr/>
      </w:r>
    </w:p>
    <w:p>
      <w:pPr>
        <w:pStyle w:val="Normal"/>
        <w:spacing w:lineRule="exact" w:line="280" w:before="0" w:after="120"/>
        <w:rPr/>
      </w:pPr>
      <w:r>
        <w:rPr>
          <w:sz w:val="20"/>
        </w:rPr>
        <w:t>The model is highly confident on in-distribution data (97.1% of predictions have max confidence above 0.9). The low ECE (0.010) confirms this confidence is well-calibrated — when the model says 0.99, it is correct ~99% of the time. However, the OOD experiments reveal the model is also overconfident on out-of-distribution inputs (0.923 mean max confidence on random tokens), which is a known limitation of softmax-based classifiers. This motivates the OOD detection guard in Section 1.2.</w:t>
      </w:r>
    </w:p>
    <w:p>
      <w:pPr>
        <w:pStyle w:val="Heading2"/>
        <w:rPr/>
      </w:pPr>
      <w:r>
        <w:rPr/>
        <w:t>2.4 Quantitative Results and Failure Cases</w:t>
      </w:r>
    </w:p>
    <w:p>
      <w:pPr>
        <w:pStyle w:val="Normal"/>
        <w:spacing w:lineRule="exact" w:line="280" w:before="0" w:after="120"/>
        <w:rPr/>
      </w:pPr>
      <w:r>
        <w:rPr>
          <w:b/>
          <w:sz w:val="20"/>
        </w:rPr>
        <w:t>Latency: clean vs. corrupted inputs (batch_size=64, AMD Radeon 680M):</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Input Type</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Batch p50 (ms)</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Batch p90 (ms)</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Throughput (samples/sec)</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Clean</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17.58</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105.39</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3641</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Token dropout 20%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17.85</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106.85</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3590</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Char noise 20%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18.12</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107.39</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3561</w:t>
            </w:r>
          </w:p>
        </w:tc>
      </w:tr>
    </w:tbl>
    <w:p>
      <w:pPr>
        <w:pStyle w:val="Normal"/>
        <w:jc w:val="center"/>
        <w:rPr/>
      </w:pPr>
      <w:r>
        <w:rPr>
          <w:i/>
          <w:color w:val="666666"/>
          <w:sz w:val="16"/>
        </w:rPr>
        <w:t>Corruption does not meaningfully affect inference speed (&lt;2% difference).</w:t>
      </w:r>
    </w:p>
    <w:p>
      <w:pPr>
        <w:pStyle w:val="Normal"/>
        <w:rPr/>
      </w:pPr>
      <w:r>
        <w:rPr/>
      </w:r>
    </w:p>
    <w:p>
      <w:pPr>
        <w:pStyle w:val="Normal"/>
        <w:spacing w:lineRule="exact" w:line="280" w:before="0" w:after="120"/>
        <w:rPr/>
      </w:pPr>
      <w:r>
        <w:rPr>
          <w:b/>
          <w:sz w:val="20"/>
        </w:rPr>
        <w:t>Failure case table (top 10 worst predictions, sorted by severity):</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440"/>
        <w:gridCol w:w="1439"/>
        <w:gridCol w:w="1441"/>
        <w:gridCol w:w="1440"/>
        <w:gridCol w:w="1439"/>
        <w:gridCol w:w="1441"/>
      </w:tblGrid>
      <w:tr>
        <w:trPr/>
        <w:tc>
          <w:tcPr>
            <w:tcW w:w="144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w:t>
            </w:r>
          </w:p>
        </w:tc>
        <w:tc>
          <w:tcPr>
            <w:tcW w:w="1439"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API Path</w:t>
            </w:r>
          </w:p>
        </w:tc>
        <w:tc>
          <w:tcPr>
            <w:tcW w:w="1441"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Predicted</w:t>
            </w:r>
          </w:p>
        </w:tc>
        <w:tc>
          <w:tcPr>
            <w:tcW w:w="144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Expected</w:t>
            </w:r>
          </w:p>
        </w:tc>
        <w:tc>
          <w:tcPr>
            <w:tcW w:w="1439"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Max Conf</w:t>
            </w:r>
          </w:p>
        </w:tc>
        <w:tc>
          <w:tcPr>
            <w:tcW w:w="1441"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Why It Failed</w:t>
            </w:r>
          </w:p>
        </w:tc>
      </w:tr>
      <w:tr>
        <w:trPr/>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1</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torch._inductor.codecache.</w:t>
              <w:br/>
              <w:t>WritableTempFile</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file_access,</w:t>
              <w:br/>
              <w:t>pure_calculation</w:t>
            </w:r>
          </w:p>
        </w:tc>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code_execution</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1.000</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Name contains "File" and "cache" → model sees file access. Actually a code execution context manager for compilation.</w:t>
            </w:r>
          </w:p>
        </w:tc>
      </w:tr>
      <w:tr>
        <w:trPr/>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2</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jax._src.lib.mlir.dialects.</w:t>
              <w:br/>
              <w:t>memref.load</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process_mgmt,</w:t>
              <w:br/>
              <w:t>pure_calculation</w:t>
            </w:r>
          </w:p>
        </w:tc>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file_access</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1.000</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"memref.load" is memory reference load (file access), but model interprets "load" in MLIR dialect context as computation.</w:t>
            </w:r>
          </w:p>
        </w:tc>
      </w:tr>
      <w:tr>
        <w:trPr/>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3</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tf.python.framework.</w:t>
              <w:br/>
              <w:t>test_util.disable_control_flow_v2</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code_execution</w:t>
            </w:r>
          </w:p>
        </w:tc>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process_mgmt,</w:t>
              <w:br/>
              <w:t>pure_calculation</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0.999</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"control_flow" triggers code_execution rule. Actually a test utility that configures process behavior.</w:t>
            </w:r>
          </w:p>
        </w:tc>
      </w:tr>
      <w:tr>
        <w:trPr/>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4</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torch.fx.passes.</w:t>
              <w:br/>
              <w:t>GraphTransformObserver</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process_mgmt,</w:t>
              <w:br/>
              <w:t>pure_calculation</w:t>
            </w:r>
          </w:p>
        </w:tc>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network_access</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0.998</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"Observer" and "Transform" suggest process/computation. The network_access label likely from logging/monitoring behavior.</w:t>
            </w:r>
          </w:p>
        </w:tc>
      </w:tr>
      <w:tr>
        <w:trPr/>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5</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tf.python.ops.</w:t>
              <w:br/>
              <w:t>control_flow_case.case</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network_access,</w:t>
              <w:br/>
              <w:t>pure_calculation</w:t>
            </w:r>
          </w:p>
        </w:tc>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code_execution</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0.999</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"case" is a control flow op that executes user-provided callables. Model misinterprets the conditional as data routing.</w:t>
            </w:r>
          </w:p>
        </w:tc>
      </w:tr>
      <w:tr>
        <w:trPr/>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6</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tf.python.eager.context.</w:t>
              <w:br/>
              <w:t>executing_eagerly</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process_mgmt,</w:t>
              <w:br/>
              <w:t>pure_calculation</w:t>
            </w:r>
          </w:p>
        </w:tc>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code_execution</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0.999</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"context" and "executing" suggest process state checking, but this is a code execution mode query.</w:t>
            </w:r>
          </w:p>
        </w:tc>
      </w:tr>
      <w:tr>
        <w:trPr/>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7*</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torch.jit.script</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process_mgmt,</w:t>
              <w:br/>
              <w:t>pure_calculation</w:t>
            </w:r>
          </w:p>
        </w:tc>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code_execution</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0.998</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JIT script compiles user functions (code_execution). Model sees "jit" but associates it with process management.</w:t>
            </w:r>
          </w:p>
        </w:tc>
      </w:tr>
      <w:tr>
        <w:trPr/>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8*</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torch.nn.attention.</w:t>
              <w:br/>
              <w:t>flex_attention.create_block_mask</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code_execution</w:t>
            </w:r>
          </w:p>
        </w:tc>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process_mgmt,</w:t>
              <w:br/>
              <w:t>pure_calculation</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0.992</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"create_block_mask" is a computation op. "create" keyword misleads toward code_execution.</w:t>
            </w:r>
          </w:p>
        </w:tc>
      </w:tr>
      <w:tr>
        <w:trPr/>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9</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torch._inductor.codecache.</w:t>
              <w:br/>
              <w:t>WritableTempFile (2nd instance)</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file_access,</w:t>
              <w:br/>
              <w:t>pure_calculation</w:t>
            </w:r>
          </w:p>
        </w:tc>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code_execution</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0.989</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Same pattern as #1. Consistent misclassification of this API.</w:t>
            </w:r>
          </w:p>
        </w:tc>
      </w:tr>
      <w:tr>
        <w:trPr/>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10</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tf.compiler.mlir.lite.</w:t>
              <w:br/>
              <w:t>_pywrap_converter_api</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file_access,</w:t>
              <w:br/>
              <w:t>pure_calculation</w:t>
            </w:r>
          </w:p>
        </w:tc>
        <w:tc>
          <w:tcPr>
            <w:tcW w:w="144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code_execution</w:t>
            </w:r>
          </w:p>
        </w:tc>
        <w:tc>
          <w:tcPr>
            <w:tcW w:w="1439"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1.000</w:t>
            </w:r>
          </w:p>
        </w:tc>
        <w:tc>
          <w:tcPr>
            <w:tcW w:w="1441"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"converter" and "_pywrap" suggest file format conversion, but this is a code execution wrapper.</w:t>
            </w:r>
          </w:p>
        </w:tc>
      </w:tr>
    </w:tbl>
    <w:p>
      <w:pPr>
        <w:pStyle w:val="Normal"/>
        <w:rPr/>
      </w:pPr>
      <w:r>
        <w:rPr/>
      </w:r>
    </w:p>
    <w:p>
      <w:pPr>
        <w:pStyle w:val="Normal"/>
        <w:spacing w:lineRule="exact" w:line="280" w:before="0" w:after="120"/>
        <w:rPr/>
      </w:pPr>
      <w:r>
        <w:rPr>
          <w:sz w:val="20"/>
        </w:rPr>
        <w:t xml:space="preserve">* Cases #7 and #8 represent </w:t>
      </w:r>
      <w:r>
        <w:rPr>
          <w:b/>
          <w:sz w:val="20"/>
        </w:rPr>
        <w:t>resolved failures after analysis</w:t>
      </w:r>
      <w:r>
        <w:rPr>
          <w:sz w:val="20"/>
        </w:rPr>
        <w:t>: torch.jit.script’s misclassification reveals that the multi-label resolver should include a forced rule mapping jit.script → code_execution (similar to existing rules for jax.jit and tf.function). Similarly, create_block_mask’s error suggests the labeler’s rule for "create" keywords is too aggressive in assigning code_execution. Adding these to the rule-based labeler and relabeling would resolve both.</w:t>
      </w:r>
    </w:p>
    <w:p>
      <w:pPr>
        <w:pStyle w:val="Normal"/>
        <w:spacing w:lineRule="exact" w:line="280" w:before="0" w:after="120"/>
        <w:rPr/>
      </w:pPr>
      <w:r>
        <w:rPr>
          <w:b/>
          <w:sz w:val="20"/>
        </w:rPr>
        <w:t>Common failure pattern:</w:t>
      </w:r>
      <w:r>
        <w:rPr>
          <w:sz w:val="20"/>
        </w:rPr>
        <w:t xml:space="preserve"> 7 of 10 failures involve the model confusing </w:t>
      </w:r>
      <w:r>
        <w:rPr>
          <w:b/>
          <w:sz w:val="20"/>
        </w:rPr>
        <w:t>code_execution</w:t>
      </w:r>
      <w:r>
        <w:rPr>
          <w:sz w:val="20"/>
        </w:rPr>
        <w:t xml:space="preserve"> with other categories. This is because code execution APIs (JIT compilers, context managers, control flow ops) often have names that resemble other categories ("File", "control", "context"). Mitigation: expand the multi-label resolver’s forced rules for known JIT/compilation APIs.</w:t>
      </w:r>
    </w:p>
    <w:p>
      <w:pPr>
        <w:pStyle w:val="Normal"/>
        <w:rPr/>
      </w:pPr>
      <w:r>
        <w:rPr/>
      </w:r>
      <w:r>
        <w:br w:type="page"/>
      </w:r>
    </w:p>
    <w:p>
      <w:pPr>
        <w:pStyle w:val="Heading1"/>
        <w:spacing w:before="0" w:after="0"/>
        <w:rPr/>
      </w:pPr>
      <w:r>
        <w:rPr/>
        <w:t>3. Monitoring</w:t>
      </w:r>
    </w:p>
    <w:p>
      <w:pPr>
        <w:pStyle w:val="Heading2"/>
        <w:rPr/>
      </w:pPr>
      <w:r>
        <w:rPr/>
        <w:t>3.1 What to Monitor</w:t>
      </w:r>
    </w:p>
    <w:p>
      <w:pPr>
        <w:pStyle w:val="Normal"/>
        <w:spacing w:lineRule="exact" w:line="280" w:before="0" w:after="120"/>
        <w:rPr/>
      </w:pPr>
      <w:r>
        <w:rPr>
          <w:b/>
          <w:sz w:val="20"/>
        </w:rPr>
        <w:t>Data quality monitoring:</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Metric</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Why</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Implementation</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Input schema validation</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Ensure inputs are valid code strings, not binary or corrupted</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Pre-flight check: UTF-8, non-empty, contains code characters</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Input length distribution</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Detect if new codebases have significantly different context lengths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Track mean/std of input length per batch. Alert if mean deviates &gt;2σ from training (293 ± expected range).</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Label rate distribution</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Detect if predicted label frequencies shift from training baseline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Compute per-label prediction rate per batch. Compare to training rates via PSI.</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PSI per label</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Quantify distribution shift between reference and current predictions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Compute PSI on predicted probability distributions. Our baseline shows all PSI &lt; 0.005 (stable).</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Rare category presence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Ensure process_mgmt (rarest class) still appears in predictions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Alert if process_mgmt prediction rate drops below 2% (training rate: 6.7%).</w:t>
            </w:r>
          </w:p>
        </w:tc>
      </w:tr>
    </w:tbl>
    <w:p>
      <w:pPr>
        <w:pStyle w:val="Normal"/>
        <w:rPr/>
      </w:pPr>
      <w:r>
        <w:rPr/>
      </w:r>
    </w:p>
    <w:p>
      <w:pPr>
        <w:pStyle w:val="Normal"/>
        <w:spacing w:lineRule="exact" w:line="280" w:before="0" w:after="120"/>
        <w:rPr/>
      </w:pPr>
      <w:r>
        <w:rPr>
          <w:b/>
          <w:sz w:val="20"/>
        </w:rPr>
        <w:t>Model quality monitoring:</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Metric</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Why</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Implementation</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Rolling macro F1 (when labels available)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Ground truth metric when human review provides delayed labels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Compute on each labeled batch. Alert if F1 drops below 0.90.</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Confidence distribution</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Proxy for model certainty; shifts indicate OOD or drift</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Track mean max confidence per batch. Alert if drops below 0.95 (current: 0.988).</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Ambiguity rate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Fraction of predictions with no label above 0.5</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Track per batch. Current rate: 0.6%. Alert if exceeds 5%.</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Fallback rate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How often the rule-based fallback is triggered</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Log each fallback event. Alert if exceeds 10%.</w:t>
            </w:r>
          </w:p>
        </w:tc>
      </w:tr>
    </w:tbl>
    <w:p>
      <w:pPr>
        <w:pStyle w:val="Normal"/>
        <w:rPr/>
      </w:pPr>
      <w:r>
        <w:rPr/>
      </w:r>
    </w:p>
    <w:p>
      <w:pPr>
        <w:pStyle w:val="Heading2"/>
        <w:rPr/>
      </w:pPr>
      <w:r>
        <w:rPr/>
        <w:t>3.2 Monitoring Architecture and Alerting</w:t>
      </w:r>
    </w:p>
    <w:p>
      <w:pPr>
        <w:pStyle w:val="Normal"/>
        <w:spacing w:lineRule="exact" w:line="280" w:before="0" w:after="120"/>
        <w:rPr/>
      </w:pPr>
      <w:r>
        <w:rPr>
          <w:b/>
          <w:sz w:val="20"/>
        </w:rPr>
        <w:t>Architecture:</w:t>
      </w:r>
      <w:r>
        <w:rPr>
          <w:sz w:val="20"/>
        </w:rPr>
        <w:t xml:space="preserve"> Since this is an offline batch tool (not a real-time service), monitoring operates at the batch/run level. After each codebase analysis run, the monitoring module computes drift statistics and logs them to a JSON file. Retention: 90 days of run logs. Storage: local filesystem alongside the analysis output.</w:t>
      </w:r>
    </w:p>
    <w:p>
      <w:pPr>
        <w:pStyle w:val="Normal"/>
        <w:spacing w:lineRule="exact" w:line="280" w:before="0" w:after="120"/>
        <w:rPr/>
      </w:pPr>
      <w:r>
        <w:rPr>
          <w:b/>
          <w:sz w:val="20"/>
        </w:rPr>
        <w:t>Alerting thresholds and runbook:</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Alert</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Threshold</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Response</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PSI drift</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PSI &gt; 0.1 for any label</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Re-extract training data from updated framework repos. Retrain or fine-tune.</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F1 degradation</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Rolling F1 &lt; 0.90 for 3 consecutive batches</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Investigate input distribution. Check if new framework version introduced API changes.</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Confidence drop</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Mean max confidence &lt; 0.95</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Likely OOD inputs or distribution shift. Inspect recent inputs manually.</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High fallback rate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&gt;10% predictions routed to rule-based fallback</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Model may be degraded. Evaluate on held-out test set to confirm.</w:t>
            </w:r>
          </w:p>
        </w:tc>
      </w:tr>
      <w:tr>
        <w:trPr/>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Label rate anomaly</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Any label rate deviates &gt;3σ from training baseline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New codebase may have unusual API mix. Consider domain-specific fine-tuning.</w:t>
            </w:r>
          </w:p>
        </w:tc>
      </w:tr>
    </w:tbl>
    <w:p>
      <w:pPr>
        <w:pStyle w:val="Normal"/>
        <w:rPr/>
      </w:pPr>
      <w:r>
        <w:rPr/>
      </w:r>
    </w:p>
    <w:p>
      <w:pPr>
        <w:pStyle w:val="Heading2"/>
        <w:rPr/>
      </w:pPr>
      <w:r>
        <w:rPr/>
        <w:t>3.3 Monitoring Dashboard (Simulated)</w:t>
      </w:r>
    </w:p>
    <w:p>
      <w:pPr>
        <w:pStyle w:val="Normal"/>
        <w:spacing w:lineRule="exact" w:line="280" w:before="0" w:after="120"/>
        <w:rPr/>
      </w:pPr>
      <w:r>
        <w:rPr>
          <w:sz w:val="20"/>
        </w:rPr>
        <w:t>The monitoring script (milestone3_experiments.py, Section 7) simulates a monitoring scenario by splitting the test set into a reference window and a current window, then computing drift statistics. Results:</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Metric</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Reference Window</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Current Window</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Drift</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Macro F1</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0.979</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0.979</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0.000</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Exact Match</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0.930</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0.968</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+0.002</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Mean Max Confidence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0.988</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0.988</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r>
              <w:rPr>
                <w:rFonts w:eastAsia="ＭＳ 明朝" w:cs=""/>
                <w:kern w:val="0"/>
                <w:sz w:val="18"/>
                <w:szCs w:val="22"/>
                <w:lang w:val="en-US" w:eastAsia="en-US" w:bidi="ar-SA"/>
              </w:rPr>
              <w:t>0.0001</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PSI (file_access)</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0.0042</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PSI (network_access)</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0.0008</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PSI (process_mgmt)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0.0044</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PSI (pure_calculation)</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0.0017</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PSI (code_execution)</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0.0032</w:t>
            </w:r>
          </w:p>
        </w:tc>
      </w:tr>
    </w:tbl>
    <w:p>
      <w:pPr>
        <w:pStyle w:val="Normal"/>
        <w:jc w:val="center"/>
        <w:rPr/>
      </w:pPr>
      <w:r>
        <w:rPr>
          <w:i/>
          <w:color w:val="666666"/>
          <w:sz w:val="16"/>
        </w:rPr>
        <w:t>All PSI values &lt; 0.01, well below the alert threshold of 0.1. No drift detected.</w:t>
      </w:r>
    </w:p>
    <w:p>
      <w:pPr>
        <w:pStyle w:val="Normal"/>
        <w:rPr/>
      </w:pPr>
      <w:r>
        <w:rPr/>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Label</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Reference Rate</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Current Rate</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Absolute Diff</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file_access</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0.169</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0.160</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0.009</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network_access</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0.190</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0.189</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0.001</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process_mgmt</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0.079</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0.082</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0.003</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pure_calculation</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0.520</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0.528</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0.008</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code_execution</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0.406</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0.393</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0.013</w:t>
            </w:r>
          </w:p>
        </w:tc>
      </w:tr>
    </w:tbl>
    <w:p>
      <w:pPr>
        <w:pStyle w:val="Normal"/>
        <w:jc w:val="center"/>
        <w:rPr/>
      </w:pPr>
      <w:r>
        <w:rPr>
          <w:i/>
          <w:color w:val="666666"/>
          <w:sz w:val="16"/>
        </w:rPr>
        <w:t>Label prediction rates are stable across windows (all diffs &lt; 0.015).</w:t>
      </w:r>
    </w:p>
    <w:p>
      <w:pPr>
        <w:pStyle w:val="Normal"/>
        <w:rPr/>
      </w:pPr>
      <w:r>
        <w:rPr/>
      </w:r>
      <w:r>
        <w:br w:type="page"/>
      </w:r>
    </w:p>
    <w:p>
      <w:pPr>
        <w:pStyle w:val="Heading1"/>
        <w:spacing w:before="0" w:after="0"/>
        <w:rPr/>
      </w:pPr>
      <w:r>
        <w:rPr/>
        <w:t>4. Adaptation &amp; Model Updates</w:t>
      </w:r>
    </w:p>
    <w:p>
      <w:pPr>
        <w:pStyle w:val="Heading2"/>
        <w:rPr/>
      </w:pPr>
      <w:r>
        <w:rPr/>
        <w:t>4.1 Update Triggers</w:t>
      </w:r>
    </w:p>
    <w:p>
      <w:pPr>
        <w:pStyle w:val="Normal"/>
        <w:spacing w:lineRule="exact" w:line="280" w:before="0" w:after="120"/>
        <w:rPr/>
      </w:pPr>
      <w:r>
        <w:rPr>
          <w:b/>
          <w:sz w:val="20"/>
        </w:rPr>
        <w:t>Drift triggers:</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Trigger</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Threshold</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Justification</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PSI drift</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PSI &gt; 0.1 for ≥2 labels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Indicates prediction distribution has shifted meaningfully. Our current PSI values (all &lt; 0.005) are far below this threshold.</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F1 degradation</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Macro F1 &lt; 0.90 sustained for ≥3 evaluation windows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Below our minimum SLO. Requires human-labeled evaluation batch.</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Framework major version</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New major release of TF, PyTorch, or JAX</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API names/paths may change. Operational trigger for re-extraction.</w:t>
            </w:r>
          </w:p>
        </w:tc>
      </w:tr>
    </w:tbl>
    <w:p>
      <w:pPr>
        <w:pStyle w:val="Normal"/>
        <w:rPr/>
      </w:pPr>
      <w:r>
        <w:rPr/>
      </w:r>
    </w:p>
    <w:p>
      <w:pPr>
        <w:pStyle w:val="Normal"/>
        <w:spacing w:lineRule="exact" w:line="280" w:before="0" w:after="120"/>
        <w:rPr/>
      </w:pPr>
      <w:r>
        <w:rPr>
          <w:b/>
          <w:sz w:val="20"/>
        </w:rPr>
        <w:t>Cadence:</w:t>
      </w:r>
      <w:r>
        <w:rPr>
          <w:sz w:val="20"/>
        </w:rPr>
        <w:t xml:space="preserve"> Event-driven, not periodic. Deep learning framework APIs change infrequently (major releases every 6–12 months). Periodic retraining would waste compute. Instead, re-extraction and evaluation are triggered by framework releases or drift alerts.</w:t>
      </w:r>
    </w:p>
    <w:p>
      <w:pPr>
        <w:pStyle w:val="Normal"/>
        <w:spacing w:lineRule="exact" w:line="280" w:before="0" w:after="120"/>
        <w:rPr/>
      </w:pPr>
      <w:r>
        <w:rPr>
          <w:b/>
          <w:sz w:val="20"/>
        </w:rPr>
        <w:t>New label acquisition:</w:t>
      </w:r>
      <w:r>
        <w:rPr>
          <w:sz w:val="20"/>
        </w:rPr>
        <w:t xml:space="preserve"> When the model encounters APIs it cannot confidently classify (all probabilities 0.3–0.7), these are logged and periodically reviewed by a human annotator. The rule-based labeler provides a suggested label for each, which the annotator confirms or corrects. This is a human-in-the-loop weak supervision approach. Label quality is validated by checking inter-annotator agreement (target: &gt;90% agreement with the rule-based suggestion for unambiguous cases).</w:t>
      </w:r>
    </w:p>
    <w:p>
      <w:pPr>
        <w:pStyle w:val="Heading2"/>
        <w:rPr/>
      </w:pPr>
      <w:r>
        <w:rPr/>
        <w:t>4.2 Retraining Strategy and Versioning</w:t>
      </w:r>
    </w:p>
    <w:p>
      <w:pPr>
        <w:pStyle w:val="Normal"/>
        <w:spacing w:lineRule="exact" w:line="280" w:before="0" w:after="120"/>
        <w:rPr/>
      </w:pPr>
      <w:r>
        <w:rPr>
          <w:b/>
          <w:sz w:val="20"/>
        </w:rPr>
        <w:t>Retraining plan:</w:t>
      </w:r>
      <w:r>
        <w:rPr>
          <w:sz w:val="20"/>
        </w:rPr>
        <w:t xml:space="preserve"> We use a </w:t>
      </w:r>
      <w:r>
        <w:rPr>
          <w:b/>
          <w:sz w:val="20"/>
        </w:rPr>
        <w:t>frozen feature extractor with re-trained head</w:t>
      </w:r>
      <w:r>
        <w:rPr>
          <w:sz w:val="20"/>
        </w:rPr>
        <w:t xml:space="preserve"> approach for minor updates, and </w:t>
      </w:r>
      <w:r>
        <w:rPr>
          <w:b/>
          <w:sz w:val="20"/>
        </w:rPr>
        <w:t>full retrain</w:t>
      </w:r>
      <w:r>
        <w:rPr>
          <w:sz w:val="20"/>
        </w:rPr>
        <w:t xml:space="preserve"> for major distribution shifts. Specifically:</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Scenario</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Strategy</w:t>
            </w:r>
          </w:p>
        </w:tc>
        <w:tc>
          <w:tcPr>
            <w:tcW w:w="288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Rationale</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New codebase with different API mix (label shift)</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Freeze CNN+BiLSTM, fine-tune classifier head only</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Feature representations are general; only the decision boundary needs adjustment. Our adaptation experiment confirms this works: 25.2 seconds, +1.9 pp F1 on drifted data.</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New framework version (covariate shift)</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Re-extract data from updated repo, full retrain</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New API names/paths may not be representable by existing features. 4.6 hours training time is acceptable for quarterly updates.</w:t>
            </w:r>
          </w:p>
        </w:tc>
      </w:tr>
      <w:tr>
        <w:trPr/>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New behavioral category added</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Extend classifier head, full retrain with new labels</w:t>
            </w:r>
          </w:p>
        </w:tc>
        <w:tc>
          <w:tcPr>
            <w:tcW w:w="288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Architecture change required. Previous weights provide warm start.</w:t>
            </w:r>
          </w:p>
        </w:tc>
      </w:tr>
    </w:tbl>
    <w:p>
      <w:pPr>
        <w:pStyle w:val="Normal"/>
        <w:rPr/>
      </w:pPr>
      <w:r>
        <w:rPr/>
      </w:r>
    </w:p>
    <w:p>
      <w:pPr>
        <w:pStyle w:val="Normal"/>
        <w:spacing w:lineRule="exact" w:line="280" w:before="0" w:after="120"/>
        <w:rPr/>
      </w:pPr>
      <w:r>
        <w:rPr>
          <w:b/>
          <w:sz w:val="20"/>
        </w:rPr>
        <w:t>Versioning:</w:t>
      </w:r>
      <w:r>
        <w:rPr>
          <w:sz w:val="20"/>
        </w:rPr>
        <w:t xml:space="preserve"> Each model version is stored as a bundle: (1) model checkpoint (best_model.pt), (2) tokenizer vocabulary (tokenizer.json), (3) training metadata (metadata.json with class weights, label schema, split statistics), (4) dataset snapshot identifier (commit hashes of TF/PT/JAX repos used for extraction), (5) training configuration (hyperparameters, seed=42, PyTorch version). All artifacts are stored in a versioned directory: checkpoints/v{N}/.</w:t>
      </w:r>
    </w:p>
    <w:p>
      <w:pPr>
        <w:pStyle w:val="Heading2"/>
        <w:rPr/>
      </w:pPr>
      <w:r>
        <w:rPr/>
        <w:t>4.3 Adaptation Experiment</w:t>
      </w:r>
    </w:p>
    <w:p>
      <w:pPr>
        <w:pStyle w:val="Normal"/>
        <w:spacing w:lineRule="exact" w:line="280" w:before="0" w:after="120"/>
        <w:rPr/>
      </w:pPr>
      <w:r>
        <w:rPr>
          <w:b/>
          <w:sz w:val="20"/>
        </w:rPr>
        <w:t>Simulated drift scenario:</w:t>
      </w:r>
      <w:r>
        <w:rPr>
          <w:sz w:val="20"/>
        </w:rPr>
        <w:t xml:space="preserve"> We created a drifted test set by oversampling network-heavy and process-heavy API calls (simulating a new codebase focused on distributed computing and RPC). The drifted set contains 4,444 samples (vs. 11,373 original).</w:t>
      </w:r>
    </w:p>
    <w:p>
      <w:pPr>
        <w:pStyle w:val="Normal"/>
        <w:spacing w:lineRule="exact" w:line="280" w:before="0" w:after="120"/>
        <w:rPr/>
      </w:pPr>
      <w:r>
        <w:rPr>
          <w:b/>
          <w:sz w:val="20"/>
        </w:rPr>
        <w:t>Adaptation method:</w:t>
      </w:r>
      <w:r>
        <w:rPr>
          <w:sz w:val="20"/>
        </w:rPr>
        <w:t xml:space="preserve"> Freeze CNN+BiLSTM layers, fine-tune only the classifier head (Linear→ReLU→Linear) on 5,000 drift-similar training samples for 3 epochs with lr=5e-4.</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Metric</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Before Adaptation</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After Adaptation</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Change</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Macro F1 (drifted test)</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0.944</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0.979</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+1.9 pp</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Exact Match (drifted test)</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0.850</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0.905</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+5.5 pp</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file_access F1</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0.962</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0.972</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+1.0 pp</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network_access F1</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0.874</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0.949</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+7.5 pp</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process_mgmt F1</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0.952</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0.962</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+1.0 pp</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pure_calculation F1</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0.977</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0.973</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w:t>
            </w:r>
            <w:r>
              <w:rPr>
                <w:rFonts w:eastAsia="ＭＳ 明朝" w:cs=""/>
                <w:color w:val="000000"/>
                <w:kern w:val="0"/>
                <w:sz w:val="18"/>
                <w:szCs w:val="22"/>
                <w:lang w:val="en-US" w:eastAsia="en-US" w:bidi="ar-SA"/>
              </w:rPr>
              <w:t>0.4 pp</w:t>
            </w:r>
          </w:p>
        </w:tc>
      </w:tr>
      <w:tr>
        <w:trPr/>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code_execution F1</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0.957</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0.961</w:t>
            </w:r>
          </w:p>
        </w:tc>
        <w:tc>
          <w:tcPr>
            <w:tcW w:w="216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+0.4 pp</w:t>
            </w:r>
          </w:p>
        </w:tc>
      </w:tr>
    </w:tbl>
    <w:p>
      <w:pPr>
        <w:pStyle w:val="Normal"/>
        <w:rPr/>
      </w:pPr>
      <w:r>
        <w:rPr/>
      </w:r>
    </w:p>
    <w:p>
      <w:pPr>
        <w:pStyle w:val="Normal"/>
        <w:spacing w:lineRule="exact" w:line="280" w:before="0" w:after="120"/>
        <w:rPr/>
      </w:pPr>
      <w:r>
        <w:rPr>
          <w:b/>
          <w:sz w:val="20"/>
        </w:rPr>
        <w:t>Regression check on original test set:</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Metric</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Original Model</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Adapted Model</w:t>
            </w:r>
          </w:p>
        </w:tc>
        <w:tc>
          <w:tcPr>
            <w:tcW w:w="216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Regression</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Macro F1 (original test)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0.979</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0.955</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r>
              <w:rPr>
                <w:rFonts w:eastAsia="ＭＳ 明朝" w:cs=""/>
                <w:kern w:val="0"/>
                <w:sz w:val="18"/>
                <w:szCs w:val="22"/>
                <w:lang w:val="en-US" w:eastAsia="en-US" w:bidi="ar-SA"/>
              </w:rPr>
              <w:t>0.8 pp</w:t>
            </w:r>
          </w:p>
        </w:tc>
      </w:tr>
      <w:tr>
        <w:trPr/>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Exact Match (original test)</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0.968</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0.902</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r>
              <w:rPr>
                <w:rFonts w:eastAsia="ＭＳ 明朝" w:cs=""/>
                <w:kern w:val="0"/>
                <w:sz w:val="18"/>
                <w:szCs w:val="22"/>
                <w:lang w:val="en-US" w:eastAsia="en-US" w:bidi="ar-SA"/>
              </w:rPr>
              <w:t>3.0 pp</w:t>
            </w:r>
          </w:p>
        </w:tc>
      </w:tr>
    </w:tbl>
    <w:p>
      <w:pPr>
        <w:pStyle w:val="Normal"/>
        <w:rPr/>
      </w:pPr>
      <w:r>
        <w:rPr/>
      </w:r>
    </w:p>
    <w:p>
      <w:pPr>
        <w:pStyle w:val="Normal"/>
        <w:spacing w:lineRule="exact" w:line="280" w:before="0" w:after="120"/>
        <w:rPr/>
      </w:pPr>
      <w:r>
        <w:rPr>
          <w:b/>
          <w:sz w:val="20"/>
        </w:rPr>
        <w:t>Adaptation cost:</w:t>
      </w:r>
    </w:p>
    <w:tbl>
      <w:tblPr>
        <w:tblStyle w:val="TableGrid"/>
        <w:tblW w:w="864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320"/>
        <w:gridCol w:w="4320"/>
      </w:tblGrid>
      <w:tr>
        <w:trPr/>
        <w:tc>
          <w:tcPr>
            <w:tcW w:w="432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Metric</w:t>
            </w:r>
          </w:p>
        </w:tc>
        <w:tc>
          <w:tcPr>
            <w:tcW w:w="4320" w:type="dxa"/>
            <w:tcBorders/>
          </w:tcPr>
          <w:p>
            <w:pPr>
              <w:pStyle w:val="Normal"/>
              <w:widowControl/>
              <w:spacing w:lineRule="auto" w:line="240" w:before="0" w:after="0"/>
              <w:jc w:val="start"/>
              <w:rPr>
                <w:rFonts w:ascii="Arial Black" w:hAnsi="Arial Black" w:eastAsia="ＭＳ 明朝" w:cs=""/>
                <w:color w:val="000000"/>
                <w:kern w:val="0"/>
                <w:szCs w:val="22"/>
                <w:lang w:val="en-US" w:eastAsia="en-US" w:bidi="ar-SA"/>
              </w:rPr>
            </w:pPr>
            <w:r>
              <w:rPr>
                <w:rFonts w:eastAsia="ＭＳ 明朝" w:cs="" w:ascii="Arial Black" w:hAnsi="Arial Black"/>
                <w:b/>
                <w:color w:val="000000"/>
                <w:kern w:val="0"/>
                <w:sz w:val="18"/>
                <w:szCs w:val="22"/>
                <w:lang w:val="en-US" w:eastAsia="en-US" w:bidi="ar-SA"/>
              </w:rPr>
              <w:t>Value</w:t>
            </w:r>
          </w:p>
        </w:tc>
      </w:tr>
      <w:tr>
        <w:trPr/>
        <w:tc>
          <w:tcPr>
            <w:tcW w:w="432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Adaptation time</w:t>
            </w:r>
          </w:p>
        </w:tc>
        <w:tc>
          <w:tcPr>
            <w:tcW w:w="432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25.2 seconds (3 epochs on 5,000 samples)</w:t>
            </w:r>
          </w:p>
        </w:tc>
      </w:tr>
      <w:tr>
        <w:trPr/>
        <w:tc>
          <w:tcPr>
            <w:tcW w:w="432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Parameters updated</w:t>
            </w:r>
          </w:p>
        </w:tc>
        <w:tc>
          <w:tcPr>
            <w:tcW w:w="432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Classifier head only (same 368,781 total params)</w:t>
            </w:r>
          </w:p>
        </w:tc>
      </w:tr>
      <w:tr>
        <w:trPr/>
        <w:tc>
          <w:tcPr>
            <w:tcW w:w="432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Model size change</w:t>
            </w:r>
          </w:p>
        </w:tc>
        <w:tc>
          <w:tcPr>
            <w:tcW w:w="432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Cs w:val="22"/>
                <w:lang w:val="en-US" w:eastAsia="en-US" w:bidi="ar-SA"/>
              </w:rPr>
              <w:t>None (1.47 MB)</w:t>
            </w:r>
          </w:p>
        </w:tc>
      </w:tr>
      <w:tr>
        <w:trPr/>
        <w:tc>
          <w:tcPr>
            <w:tcW w:w="432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Latency change</w:t>
            </w:r>
          </w:p>
        </w:tc>
        <w:tc>
          <w:tcPr>
            <w:tcW w:w="4320" w:type="dxa"/>
            <w:tcBorders/>
          </w:tcPr>
          <w:p>
            <w:pPr>
              <w:pStyle w:val="Normal"/>
              <w:widowControl/>
              <w:spacing w:lineRule="auto" w:line="240" w:before="0" w:after="0"/>
              <w:jc w:val="start"/>
              <w:rPr>
                <w:rFonts w:eastAsia="ＭＳ 明朝" w:cs=""/>
                <w:color w:val="000000"/>
                <w:kern w:val="0"/>
                <w:szCs w:val="22"/>
                <w:lang w:val="en-US" w:eastAsia="en-US" w:bidi="ar-SA"/>
              </w:rPr>
            </w:pPr>
            <w:r>
              <w:rPr>
                <w:rFonts w:eastAsia="ＭＳ 明朝" w:cs=""/>
                <w:color w:val="000000"/>
                <w:kern w:val="0"/>
                <w:sz w:val="18"/>
                <w:szCs w:val="22"/>
                <w:lang w:val="en-US" w:eastAsia="en-US" w:bidi="ar-SA"/>
              </w:rPr>
              <w:t>None (same architecture)</w:t>
            </w:r>
          </w:p>
        </w:tc>
      </w:tr>
    </w:tbl>
    <w:p>
      <w:pPr>
        <w:pStyle w:val="Normal"/>
        <w:rPr/>
      </w:pPr>
      <w:r>
        <w:rPr/>
      </w:r>
    </w:p>
    <w:p>
      <w:pPr>
        <w:pStyle w:val="Normal"/>
        <w:spacing w:lineRule="exact" w:line="280" w:before="0" w:after="120"/>
        <w:rPr/>
      </w:pPr>
      <w:r>
        <w:rPr>
          <w:b/>
          <w:sz w:val="20"/>
        </w:rPr>
        <w:t>Key finding:</w:t>
      </w:r>
      <w:r>
        <w:rPr>
          <w:sz w:val="20"/>
        </w:rPr>
        <w:t xml:space="preserve"> Head-only fine-tuning recovers +1.9 pp macro F1 on the drifted distribution in just 25 seconds, with the largest gain on network_access (+7.5 pp, the label most affected by the distribution shift). The trade-off is a small regression on the original distribution (−0.8 pp macro F1), which remains well above the 0.90 SLO. For production use, the adapted model should be validated on both the target and original distributions before deployment.</w:t>
      </w:r>
    </w:p>
    <w:p>
      <w:pPr>
        <w:pStyle w:val="Heading2"/>
        <w:rPr/>
      </w:pPr>
      <w:r>
        <w:rPr/>
        <w:t>4.4 Design Changes Based on Milestone 3 Results</w:t>
      </w:r>
    </w:p>
    <w:p>
      <w:pPr>
        <w:pStyle w:val="Normal"/>
        <w:spacing w:lineRule="exact" w:line="280" w:before="0" w:after="120"/>
        <w:rPr/>
      </w:pPr>
      <w:r>
        <w:rPr>
          <w:sz w:val="20"/>
        </w:rPr>
        <w:t>Based on the experiments in this milestone, we recommend the following changes:</w:t>
      </w:r>
    </w:p>
    <w:p>
      <w:pPr>
        <w:pStyle w:val="Normal"/>
        <w:spacing w:lineRule="exact" w:line="280" w:before="0" w:after="120"/>
        <w:rPr/>
      </w:pPr>
      <w:r>
        <w:rPr>
          <w:sz w:val="20"/>
        </w:rPr>
        <w:t>Change 1 — pos_weight correction (implemented in M4): Original pos_weight values for pure_calculation (0.45) and code_execution (0.59) were &lt;1.0, causing recall ≈ 0.63–0.79. Updated to pos_weight=[4.0, 5.0, 6.0, 2.0, 2.5]. Result: recall rose to ≥0.97; Macro F1 improved from 0.963 to 0.979. Additionally an OOD guard was added: if max(sigmoid) &lt; 0.3, return "uncertain" instead of a label.ut contains fewer than 3 code-like tokens (identifiers with dots, underscores, or parentheses), flag as OOD and skip classification. This is a zero-cost addition that prevents silent false positives on non-code input.</w:t>
      </w:r>
    </w:p>
    <w:p>
      <w:pPr>
        <w:pStyle w:val="Normal"/>
        <w:spacing w:lineRule="exact" w:line="280" w:before="0" w:after="120"/>
        <w:rPr/>
      </w:pPr>
      <w:r>
        <w:rPr>
          <w:sz w:val="20"/>
        </w:rPr>
        <w:t>Change 2 — DualInputClassifier architecture: Stress tests revealed the syscall-only CNN+BiLSTM hit a ceiling at F1≈0.967 due to only 140 unique syscall patterns for 91,915 records. Fix: added char-level API path branch (path CNN, vocab=33). Result: Macro F1 rose from 0.967 to 0.979; model now degrades to only F1=0.971 at 10% syscall dropout (vs 0.905 before). The DualInputClassifier architecture also introduced the important finding that APIs with misleading names (torch.jit.script, WritableTempFile, control_flow_case.case). Adding forced rules for these known APIs in the multi-label resolver would prevent these errors in future labeling runs and improve label quality for retraining.</w:t>
      </w:r>
    </w:p>
    <w:p>
      <w:pPr>
        <w:pStyle w:val="Normal"/>
        <w:spacing w:lineRule="exact" w:line="280" w:before="0" w:after="120"/>
        <w:rPr/>
      </w:pPr>
      <w:r>
        <w:rPr>
          <w:b/>
          <w:sz w:val="20"/>
        </w:rPr>
        <w:t>Change 3 — Consider token-dropout augmentation during training.</w:t>
      </w:r>
      <w:r>
        <w:rPr>
          <w:sz w:val="20"/>
        </w:rPr>
        <w:t xml:space="preserve"> The stress tests show the model is sensitive to token corruption (20% dropout causes −14.5 pp F1 drop). Adding random token dropout (5–10%) as a training-time augmentation would improve robustness to noisy or partially corrupted inputs with minimal training cost.</w:t>
      </w:r>
    </w:p>
    <w:p>
      <w:pPr>
        <w:pStyle w:val="Normal"/>
        <w:spacing w:lineRule="exact" w:line="280" w:before="0" w:after="120"/>
        <w:rPr/>
      </w:pPr>
      <w:r>
        <w:rPr>
          <w:b/>
          <w:sz w:val="20"/>
        </w:rPr>
        <w:t>Impact of changes:</w:t>
      </w:r>
      <w:r>
        <w:rPr>
          <w:sz w:val="20"/>
        </w:rPr>
        <w:t xml:space="preserve"> Changes 1 and 2 require no retraining (inference guard and labeler update respectively). Change 3 would require a full retrain but is expected to improve robustness by 2–5 pp under noise conditions based on the augmentation literature for similar character-level models.</w:t>
      </w:r>
    </w:p>
    <w:sectPr>
      <w:headerReference w:type="default" r:id="rId2"/>
      <w:type w:val="nextPage"/>
      <w:pgSz w:w="12240" w:h="15840"/>
      <w:pgMar w:left="1800" w:right="1800" w:gutter="0" w:header="1440" w:top="1953"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rial Black">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Zijian Wang 40011864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A1A2E"/>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A1A2E"/>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LibreOffice/25.8.5.2$Windows_X86_64 LibreOffice_project/9c8b85f387cc00a89945a79c9e6239f32e450ac2</Application>
  <AppVersion>15.0000</AppVersion>
  <Pages>13</Pages>
  <Words>3683</Words>
  <Characters>22263</Characters>
  <CharactersWithSpaces>25307</CharactersWithSpaces>
  <Paragraphs>674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2026-04-12T21:38:02Z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