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1.5.1.1.2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Описание OUTPUT-интерфейса пользователя</w:t>
      </w:r>
    </w:p>
    <w:tbl>
      <w:tblPr/>
      <w:tblGrid>
        <w:gridCol w:w="2055"/>
        <w:gridCol w:w="4095"/>
        <w:gridCol w:w="4065"/>
      </w:tblGrid>
      <w:tr>
        <w:trPr>
          <w:trHeight w:val="860" w:hRule="auto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Идентификатор функции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Способ OUTPUT-потока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Особенности исполнения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регистрация пользователя)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3335">
                <v:rect xmlns:o="urn:schemas-microsoft-com:office:office" xmlns:v="urn:schemas-microsoft-com:vml" id="rectole0000000000" style="width:231.300000pt;height:166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FR1.2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3312">
                <v:rect xmlns:o="urn:schemas-microsoft-com:office:office" xmlns:v="urn:schemas-microsoft-com:vml" id="rectole0000000001" style="width:231.300000pt;height:165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авторизация)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1584">
                <v:rect xmlns:o="urn:schemas-microsoft-com:office:office" xmlns:v="urn:schemas-microsoft-com:vml" id="rectole0000000002" style="width:231.300000pt;height:79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работа с форумом)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2183">
                <v:rect xmlns:o="urn:schemas-microsoft-com:office:office" xmlns:v="urn:schemas-microsoft-com:vml" id="rectole0000000003" style="width:231.300000pt;height:109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Получение доступа к курсам(платным/бесплатным))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2399">
                <v:rect xmlns:o="urn:schemas-microsoft-com:office:office" xmlns:v="urn:schemas-microsoft-com:vml" id="rectole0000000004" style="width:231.300000pt;height:119.9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Получение доступа к электронной библиотеке)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1679">
                <v:rect xmlns:o="urn:schemas-microsoft-com:office:office" xmlns:v="urn:schemas-microsoft-com:vml" id="rectole0000000005" style="width:231.300000pt;height:83.9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Совершение видео-звонков)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Графический интерфейс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6" w:dyaOrig="2448">
                <v:rect xmlns:o="urn:schemas-microsoft-com:office:office" xmlns:v="urn:schemas-microsoft-com:vml" id="rectole0000000006" style="width:231.300000pt;height:122.4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