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b/>
          <w:bCs/>
          <w:sz w:val="36"/>
          <w:szCs w:val="36"/>
        </w:rPr>
        <w:t xml:space="preserve">GROCERY LIST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milk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eggs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bread (the good kind, not the sad kind)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bananas — a normal amount of bananas. do not overthink the bananas.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2"/>
          <w:szCs w:val="22"/>
        </w:rPr>
        <w:t xml:space="preserve">40 lbs of sand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cheese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more cheese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the concept of cheese, explored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one (1) traffic cone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chicken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something green so the cart looks responsible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paper towels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a rotisserie chicken to eat in the car immediately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batteries (AA? AAA? unclear. buy both. buy all. become the battery guy)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garlic — 1 head OR 40 heads, there is no in between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ice cream (for emotional reasons)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a live plant i will absolutely kill by tuesday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coffee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more coffee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coffee for the coffee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stamps? do we still use stamps? get stamps just in case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NOT chips. we said we wouldn't. (get chips)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whatever that thing was that i forgot the second i walked in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18"/>
          <w:szCs w:val="18"/>
        </w:rPr>
        <w:t xml:space="preserve">the sand is for a project. stop looking at me like that.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grocery_list</dc:title>
  <dc:creator>shopper</dc:creator>
  <cp:lastModifiedBy>shopper</cp:lastModifiedBy>
  <cp:revision>1</cp:revision>
  <dcterms:created xsi:type="dcterms:W3CDTF">2026-08-29T01:14:14.117Z</dcterms:created>
  <dcterms:modified xsi:type="dcterms:W3CDTF">2026-08-29T01:14:14.117Z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