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resume.block.000"/>
      </w:sdtPr>
      <w:sdtContent>
        <w:p>
          <w:pPr>
            <w:pStyle w:val="Title"/>
          </w:pPr>
          <w:r>
            <w:rPr/>
            <w:t>Конорезов Владислав Сергеевич</w:t>
          </w:r>
        </w:p>
      </w:sdtContent>
    </w:sdt>
    <w:sdt>
      <w:sdtPr>
        <w:tag w:val="resume.block.001"/>
      </w:sdtPr>
      <w:sdtContent>
        <w:p>
          <w:pPr>
            <w:spacing w:after="0" w:line="113" w:lineRule="exact"/>
          </w:pPr>
          <w:r>
            <w:rPr>
              <w:sz w:val="2"/>
            </w:rPr>
          </w:r>
        </w:p>
      </w:sdtContent>
    </w:sdt>
    <w:sdt>
      <w:sdtPr>
        <w:tag w:val="resume.block.00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2835"/>
            <w:gridCol w:w="340"/>
            <w:gridCol w:w="6917"/>
          </w:tblGrid>
          <w:tr>
            <w:tc>
              <w:tcPr>
                <w:tcW w:type="dxa" w:w="2835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Meta"/>
                </w:pPr>
                <w:r>
                  <w:rPr/>
                  <w:t>Телефон / WhatsApp / Telegram: +7 (965) 034-34-00</w:t>
                </w:r>
              </w:p>
              <w:p>
                <w:pPr>
                  <w:pStyle w:val="Meta"/>
                </w:pPr>
                <w:r>
                  <w:rPr/>
                  <w:t>E-mail: konorezov.v.s@yandex.ru</w:t>
                </w:r>
              </w:p>
              <w:p>
                <w:pPr>
                  <w:pStyle w:val="Meta"/>
                </w:pPr>
                <w:r>
                  <w:rPr/>
                  <w:t>Локация: Санкт-Петербург (готов рассмотреть переезд при должной мотивации)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6917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Аннотация</w:t>
                </w:r>
              </w:p>
              <w:p>
                <w:pPr>
                  <w:pStyle w:val="Body"/>
                </w:pPr>
                <w:r>
                  <w:rPr/>
          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          </w:r>
              </w:p>
              <w:p>
                <w:pPr>
                  <w:pStyle w:val="Body"/>
                </w:pPr>
                <w:r>
                  <w:rPr/>
                  <w:t xml:space="preserve">Профессиональный путь: </w:t>
                </w:r>
                <w:r>
                  <w:rPr>
                    <w:b/>
                  </w:rPr>
                  <w:t>ПТО → цифровизация исполнительной документации → проектирование ОВиК → ведущий инженер и руководство расчётной работой</w:t>
                </w:r>
                <w:r>
                  <w:rPr/>
                  <w:t>.</w:t>
                </w:r>
              </w:p>
              <w:p>
                <w:pPr>
                  <w:pStyle w:val="Body"/>
                </w:pPr>
                <w:r>
                  <w:rPr/>
                  <w:t xml:space="preserve">За 1,5 года в ООО «АТП ТЛП архитекторы и инженеры» пройдены три последовательных грейда: </w:t>
                </w:r>
                <w:r>
                  <w:rPr>
                    <w:b/>
                  </w:rPr>
                  <w:t>младший инженер → инженер → ведущий инженер</w:t>
                </w:r>
                <w:r>
                  <w:rPr/>
          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          </w:r>
              </w:p>
              <w:p>
                <w:pPr>
                  <w:pStyle w:val="Body"/>
                </w:pPr>
                <w:r>
                  <w:rPr/>
                  <w:t xml:space="preserve">Целевые позиции: </w:t>
                </w:r>
                <w:r>
                  <w:rPr>
                    <w:b/>
                  </w:rPr>
                  <w:t>главный специалист ОВиК</w:t>
                </w:r>
                <w:r>
                  <w:rPr/>
                  <w:t>, руководитель инженерной группы; также рассматриваются позиции ГИП с акцентом на инженерные системы.</w:t>
                </w:r>
              </w:p>
            </w:tc>
          </w:tr>
        </w:tbl>
      </w:sdtContent>
    </w:sdt>
    <w:sdt>
      <w:sdtPr>
        <w:tag w:val="resume.block.003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resume.block.004"/>
      </w:sdtPr>
      <w:sdtContent>
        <w:p>
          <w:pPr>
            <w:spacing w:after="0" w:line="227" w:lineRule="exact"/>
          </w:pPr>
          <w:r>
            <w:rPr>
              <w:sz w:val="2"/>
            </w:rPr>
          </w:r>
        </w:p>
      </w:sdtContent>
    </w:sdt>
    <w:sdt>
      <w:sdtPr>
        <w:tag w:val="resume.block.005"/>
      </w:sdtPr>
      <w:sdtContent>
        <w:p>
          <w:pPr>
            <w:pStyle w:val="Heading1"/>
          </w:pPr>
          <w:r>
            <w:rPr/>
            <w:t>Опыт работы</w:t>
          </w:r>
        </w:p>
      </w:sdtContent>
    </w:sdt>
    <w:sdt>
      <w:sdtPr>
        <w:tag w:val="resume.block.006"/>
      </w:sdtPr>
      <w:sdtContent>
        <w:p>
          <w:pPr>
            <w:pStyle w:val="Heading2"/>
          </w:pPr>
          <w:r>
            <w:rPr/>
            <w:t>ООО «АТП ТЛП архитекторы и инженеры»</w:t>
          </w:r>
        </w:p>
      </w:sdtContent>
    </w:sdt>
    <w:sdt>
      <w:sdtPr>
        <w:tag w:val="resume.block.007"/>
      </w:sdtPr>
      <w:sdtContent>
        <w:p>
          <w:pPr>
            <w:pStyle w:val="Body"/>
          </w:pPr>
          <w:r>
            <w:rPr/>
          </w:r>
          <w:r>
            <w:rPr>
              <w:b/>
            </w:rPr>
            <w:t>09.2024 — настоящее время</w:t>
          </w:r>
          <w:r>
            <w:rPr/>
          </w:r>
        </w:p>
      </w:sdtContent>
    </w:sdt>
    <w:sdt>
      <w:sdtPr>
        <w:tag w:val="resume.block.008"/>
      </w:sdtPr>
      <w:sdtContent>
        <w:p>
          <w:pPr>
            <w:pStyle w:val="Body"/>
          </w:pPr>
          <w:r>
            <w:rPr/>
          </w:r>
          <w:r>
            <w:rPr>
              <w:b/>
            </w:rPr>
            <w:t>Ведущий инженер-проектировщик ОВиК / Team Leader 2</w:t>
          </w:r>
          <w:r>
            <w:rPr/>
          </w:r>
        </w:p>
      </w:sdtContent>
    </w:sdt>
    <w:sdt>
      <w:sdtPr>
        <w:tag w:val="resume.block.009"/>
      </w:sdtPr>
      <w:sdtContent>
        <w:p>
          <w:pPr>
            <w:pStyle w:val="Body"/>
          </w:pPr>
          <w:r>
            <w:rPr/>
            <w:t xml:space="preserve">Карьерный рост: </w:t>
          </w:r>
          <w:r>
            <w:rPr>
              <w:b/>
            </w:rPr>
            <w:t>младший инженер → инженер → ведущий инженер</w:t>
          </w:r>
          <w:r>
            <w:rPr/>
            <w:t xml:space="preserve"> за 1,5 года.</w:t>
          </w:r>
        </w:p>
      </w:sdtContent>
    </w:sdt>
    <w:sdt>
      <w:sdtPr>
        <w:tag w:val="resume.block.010"/>
      </w:sdtPr>
      <w:sdtContent>
        <w:p>
          <w:pPr>
            <w:pStyle w:val="Heading2"/>
          </w:pPr>
          <w:r>
            <w:rPr/>
            <w:t>Достижения</w:t>
          </w:r>
        </w:p>
      </w:sdtContent>
    </w:sdt>
    <w:sdt>
      <w:sdtPr>
        <w:tag w:val="resume.block.011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Получены три последовательных повышения по итогам полугодовых appraisal.</w:t>
          </w:r>
        </w:p>
      </w:sdtContent>
    </w:sdt>
    <w:sdt>
      <w:sdtPr>
        <w:tag w:val="resume.block.012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Выполнено проектирование крупных объёмов систем ОВ и ПДВ общественно-делового комплекса «Хрустальный корабль».</w:t>
          </w:r>
        </w:p>
      </w:sdtContent>
    </w:sdt>
    <w:sdt>
      <w:sdtPr>
        <w:tag w:val="resume.block.013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Выполнен полный комплекс расчётов систем корпуса 2.</w:t>
          </w:r>
        </w:p>
      </w:sdtContent>
    </w:sdt>
    <w:sdt>
      <w:sdtPr>
        <w:tag w:val="resume.block.014"/>
      </w:sdtPr>
      <w:sdtContent>
        <w:p>
          <w:r>
            <w:br w:type="page"/>
          </w:r>
        </w:p>
      </w:sdtContent>
    </w:sdt>
    <w:sdt>
      <w:sdtPr>
        <w:tag w:val="resume.block.015"/>
      </w:sdtPr>
      <w:sdtContent>
        <w:p>
          <w:pPr>
            <w:pStyle w:val="RunningTitle"/>
          </w:pPr>
          <w:r>
            <w:rPr/>
            <w:t>ООО «АТП ТЛП архитекторы и инженеры»</w:t>
          </w:r>
        </w:p>
      </w:sdtContent>
    </w:sdt>
    <w:sdt>
      <w:sdtPr>
        <w:tag w:val="resume.block.016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6009"/>
            <w:gridCol w:w="340"/>
            <w:gridCol w:w="3742"/>
          </w:tblGrid>
          <w:tr>
            <w:tc>
              <w:tcPr>
                <w:tcW w:type="dxa" w:w="6009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Достижения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техническое консультирование в части расчётов противодымной вентиляции.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Организована работа расчётной группы по общеобменной и противодымной вентиляции объекта.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информационное моделирование с расчётным подбором сечений и междисциплинарной координацией.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374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Полученные и развитые компетенции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Самостоятельное ведение технически сложного раздела ОВиК на уровне крупного корпуса.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Организация расчётной работы и техническое руководство инженерами.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Общеобменная и противодымная вентиляция.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Аэродинамические и акустические расчёты.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Подбор оборудования и расчёт сечений.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Информационное моделирование инженерных систем.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Междисциплинарная координация и работа со сводными моделями Navisworks.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Разработка параметризованных Revit-семейств и расчётных баз оборудования.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Автоматизация проектных процессов специализированными утилитами собственной разработки.</w:t>
                </w:r>
              </w:p>
            </w:tc>
          </w:tr>
        </w:tbl>
      </w:sdtContent>
    </w:sdt>
    <w:sdt>
      <w:sdtPr>
        <w:tag w:val="resume.block.017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ectPr w:rsidR="00FC693F" w:rsidRPr="0006063C" w:rsidSect="00034616">
      <w:footerReference w:type="default" r:id="rId9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808" w:val="left"/>
      </w:tabs>
      <w:spacing w:after="0"/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80" w:line="269" w:lineRule="auto"/>
    </w:pPr>
    <w:rPr>
      <w:rFonts w:ascii="Calibri" w:hAnsi="Calibri"/>
      <w:b w:val="0"/>
      <w:color w:val="202B31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60" w:line="269" w:lineRule="auto"/>
    </w:pPr>
    <w:rPr>
      <w:rFonts w:ascii="Arial" w:hAnsi="Arial"/>
      <w:b/>
      <w:color w:val="24636B"/>
      <w:sz w:val="34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120" w:line="269" w:lineRule="auto"/>
    </w:pPr>
    <w:rPr>
      <w:rFonts w:ascii="Calibri" w:hAnsi="Calibri"/>
      <w:b/>
      <w:color w:val="24636B"/>
      <w:sz w:val="2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40" w:line="269" w:lineRule="auto"/>
    </w:pPr>
    <w:rPr>
      <w:rFonts w:ascii="Arial" w:hAnsi="Arial"/>
      <w:b/>
      <w:color w:val="000000"/>
      <w:sz w:val="58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keepNext w:val="0"/>
      <w:keepLines/>
      <w:widowControl/>
      <w:spacing w:before="0" w:after="80" w:line="269" w:lineRule="auto"/>
    </w:pPr>
    <w:rPr>
      <w:rFonts w:ascii="Calibri" w:hAnsi="Calibri"/>
      <w:b w:val="0"/>
      <w:color w:val="202B31"/>
      <w:sz w:val="22"/>
      <w:lang w:val="ru-RU"/>
    </w:rPr>
  </w:style>
  <w:style w:type="paragraph" w:customStyle="1" w:styleId="Meta">
    <w:name w:val="Meta"/>
    <w:pPr>
      <w:keepNext w:val="0"/>
      <w:keepLines/>
      <w:widowControl/>
      <w:spacing w:before="0" w:after="120" w:line="269" w:lineRule="auto"/>
    </w:pPr>
    <w:rPr>
      <w:rFonts w:ascii="Calibri" w:hAnsi="Calibri"/>
      <w:b w:val="0"/>
      <w:color w:val="536269"/>
      <w:sz w:val="19"/>
      <w:lang w:val="ru-RU"/>
    </w:rPr>
  </w:style>
  <w:style w:type="paragraph" w:customStyle="1" w:styleId="Tech">
    <w:name w:val="Tech"/>
    <w:pPr>
      <w:keepNext w:val="0"/>
      <w:keepLines/>
      <w:widowControl/>
      <w:spacing w:before="0" w:after="40" w:line="269" w:lineRule="auto"/>
    </w:pPr>
    <w:rPr>
      <w:rFonts w:ascii="Calibri" w:hAnsi="Calibri"/>
      <w:b w:val="0"/>
      <w:color w:val="536269"/>
      <w:sz w:val="20"/>
      <w:lang w:val="ru-RU"/>
    </w:rPr>
  </w:style>
  <w:style w:type="paragraph" w:customStyle="1" w:styleId="NarrowTitle">
    <w:name w:val="NarrowTitle"/>
    <w:pPr>
      <w:keepNext/>
      <w:keepLines/>
      <w:widowControl/>
      <w:spacing w:before="0" w:after="240" w:line="269" w:lineRule="auto"/>
    </w:pPr>
    <w:rPr>
      <w:rFonts w:ascii="Arial" w:hAnsi="Arial"/>
      <w:b/>
      <w:color w:val="000000"/>
      <w:sz w:val="42"/>
      <w:lang w:val="ru-RU"/>
    </w:rPr>
  </w:style>
  <w:style w:type="paragraph" w:customStyle="1" w:styleId="RunningTitle">
    <w:name w:val="RunningTitle"/>
    <w:pPr>
      <w:keepNext/>
      <w:keepLines/>
      <w:widowControl/>
      <w:spacing w:before="0" w:after="240" w:line="269" w:lineRule="auto"/>
    </w:pPr>
    <w:rPr>
      <w:rFonts w:ascii="Arial" w:hAnsi="Arial"/>
      <w:b w:val="0"/>
      <w:color w:val="000000"/>
      <w:sz w:val="42"/>
      <w:lang w:val="ru-RU"/>
    </w:rPr>
  </w:style>
  <w:style w:type="paragraph" w:customStyle="1" w:styleId="Kicker">
    <w:name w:val="Kicker"/>
    <w:pPr>
      <w:keepNext/>
      <w:keepLines/>
      <w:widowControl/>
      <w:spacing w:before="0" w:after="160" w:line="269" w:lineRule="auto"/>
    </w:pPr>
    <w:rPr>
      <w:rFonts w:ascii="Calibri" w:hAnsi="Calibri"/>
      <w:b/>
      <w:color w:val="24636B"/>
      <w:sz w:val="18"/>
      <w:lang w:val="ru-RU"/>
    </w:rPr>
  </w:style>
  <w:style w:type="paragraph" w:customStyle="1" w:styleId="Bullet">
    <w:name w:val="Bullet"/>
    <w:pPr>
      <w:keepNext w:val="0"/>
      <w:keepLines/>
      <w:widowControl/>
      <w:spacing w:before="0" w:after="80" w:line="269" w:lineRule="auto"/>
      <w:ind w:left="170" w:hanging="170"/>
    </w:pPr>
    <w:rPr>
      <w:rFonts w:ascii="Calibri" w:hAnsi="Calibri"/>
      <w:b w:val="0"/>
      <w:color w:val="202B31"/>
      <w:sz w:val="2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>Концепция D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