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«Хрустальный корабль»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20000" cy="4110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xteri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107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</w:r>
            <w:r>
              <w:rPr>
                <w:b/>
              </w:rPr>
              <w:t>Объект:</w:t>
            </w:r>
            <w:r>
              <w:rPr>
                <w:b w:val="0"/>
              </w:rPr>
              <w:t xml:space="preserve"> общественно-деловой центр ПАО «Газпромнефть»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Организация:</w:t>
            </w:r>
            <w:r>
              <w:rPr>
                <w:b w:val="0"/>
              </w:rPr>
              <w:t xml:space="preserve"> ООО «АТП ТЛП архитекторы и инженеры»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Раздел:</w:t>
            </w:r>
            <w:r>
              <w:rPr>
                <w:b w:val="0"/>
              </w:rPr>
              <w:t xml:space="preserve"> ОВиК, общеобменная и противодымная вентиляция</w:t>
            </w:r>
          </w:p>
        </w:tc>
        <w:tc>
          <w:tcPr>
            <w:tcW w:type="dxa" w:w="61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Heading2"/>
            </w:pPr>
            <w:r>
              <w:t>Роль</w:t>
            </w:r>
          </w:p>
          <w:p>
            <w:pPr>
              <w:pStyle w:val="ListBullet"/>
            </w:pPr>
            <w:r>
              <w:rPr>
                <w:b w:val="0"/>
              </w:rPr>
              <w:t>Ведущий инженер-проектировщик ОВиК.</w:t>
            </w:r>
          </w:p>
          <w:p>
            <w:pPr>
              <w:pStyle w:val="ListBullet"/>
            </w:pPr>
            <w:r>
              <w:rPr>
                <w:b w:val="0"/>
              </w:rPr>
              <w:t>Руководитель расчётной группы.</w:t>
            </w:r>
          </w:p>
          <w:p>
            <w:pPr>
              <w:pStyle w:val="ListBullet"/>
            </w:pPr>
            <w:r>
              <w:rPr>
                <w:b w:val="0"/>
              </w:rPr>
              <w:t>Ответственность за крупные проектные объёмы корпусов 1 и 2.</w:t>
            </w:r>
          </w:p>
        </w:tc>
      </w:tr>
    </w:tbl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Выполнено проектирование систем общеобменной и противодымной вентиляции корпуса 2.</w:t>
      </w:r>
    </w:p>
    <w:p>
      <w:pPr>
        <w:pStyle w:val="ListBullet"/>
      </w:pPr>
      <w:r>
        <w:rPr>
          <w:b w:val="0"/>
        </w:rPr>
        <w:t>Выполнен полный комплекс аэродинамических расчётов систем корпуса 2.</w:t>
      </w:r>
    </w:p>
    <w:p>
      <w:pPr>
        <w:pStyle w:val="ListBullet"/>
      </w:pPr>
      <w:r>
        <w:rPr>
          <w:b w:val="0"/>
        </w:rPr>
        <w:t>Выполнено техническое консультирование в части расчётов противодымной вентиляции.</w:t>
      </w:r>
    </w:p>
    <w:p>
      <w:pPr>
        <w:pStyle w:val="ListBullet"/>
      </w:pPr>
      <w:r>
        <w:rPr>
          <w:b w:val="0"/>
        </w:rPr>
        <w:t>Выполнено проектирование систем ОВ надземной части корпуса 1.</w:t>
      </w:r>
    </w:p>
    <w:p>
      <w:r>
        <w:br w:type="page"/>
      </w:r>
    </w:p>
    <w:p>
      <w:pPr>
        <w:pStyle w:val="Title"/>
      </w:pPr>
      <w:r>
        <w:t>«Хрустальный корабль»</w:t>
      </w:r>
    </w:p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Выполнены аэродинамические и акустические расчёты систем сложной конфигурации.</w:t>
      </w:r>
    </w:p>
    <w:p>
      <w:pPr>
        <w:pStyle w:val="ListBullet"/>
      </w:pPr>
      <w:r>
        <w:rPr>
          <w:b w:val="0"/>
        </w:rPr>
        <w:t>Сформированы ХОВС и ТВО, выполнен подбор вентиляционного и климатического оборудования.</w:t>
      </w:r>
    </w:p>
    <w:p>
      <w:pPr>
        <w:pStyle w:val="ListBullet"/>
      </w:pPr>
      <w:r>
        <w:rPr>
          <w:b w:val="0"/>
        </w:rPr>
        <w:t>Выполнены расчёты дымовой нагрузки и систем противодымной вентиляции.</w:t>
      </w:r>
    </w:p>
    <w:p>
      <w:pPr>
        <w:pStyle w:val="ListBullet"/>
      </w:pPr>
      <w:r>
        <w:rPr>
          <w:b w:val="0"/>
        </w:rPr>
        <w:t>Выполнены BIM-моделирование, подбор сечений и междисциплинарная координация по требованиям и матрицам Заказчика.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20000" cy="3598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-c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Межфасадное пространство и обдув фасада</w:t>
      </w:r>
    </w:p>
    <w:p>
      <w:pPr>
        <w:pStyle w:val="ListBullet"/>
      </w:pPr>
      <w:r>
        <w:rPr>
          <w:b w:val="0"/>
        </w:rPr>
        <w:t>Выполнен полный цикл проектирования системы воздушного обдува сложного межфасадного пространства.</w:t>
      </w:r>
    </w:p>
    <w:p>
      <w:pPr>
        <w:pStyle w:val="ListBullet"/>
      </w:pPr>
      <w:r>
        <w:rPr>
          <w:b w:val="0"/>
        </w:rPr>
        <w:t>Определены схема размещения ВРУ и сопловых устройств, расходы и направления подачи воздуха.</w:t>
      </w:r>
    </w:p>
    <w:p>
      <w:pPr>
        <w:pStyle w:val="ListBullet"/>
      </w:pPr>
      <w:r>
        <w:rPr>
          <w:b w:val="0"/>
        </w:rPr>
        <w:t>Выполнена оптимизация размещения и характеристик ВРУ с учётом геометрии фасада и требуемого характера воздушных струй.</w:t>
      </w:r>
    </w:p>
    <w:p>
      <w:pPr>
        <w:pStyle w:val="ListBullet"/>
      </w:pPr>
      <w:r>
        <w:rPr>
          <w:b w:val="0"/>
        </w:rPr>
        <w:t>Проектные решения переданы на CFD-верификацию и скорректированы по результатам расчётных итераций.</w:t>
      </w:r>
    </w:p>
    <w:p>
      <w:pPr>
        <w:pStyle w:val="ListBullet"/>
      </w:pPr>
      <w:r>
        <w:rPr>
          <w:b w:val="0"/>
        </w:rPr>
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</w:r>
    </w:p>
    <w:p>
      <w:r>
        <w:br w:type="page"/>
      </w:r>
    </w:p>
    <w:p>
      <w:pPr>
        <w:pStyle w:val="Title"/>
      </w:pPr>
      <w:r>
        <w:t>«Лахта Центр»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5783"/>
      </w:tblGrid>
      <w:tr>
        <w:tc>
          <w:tcPr>
            <w:tcW w:type="dxa" w:w="38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2160000" cy="26516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exteri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651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</w:r>
            <w:r>
              <w:rPr>
                <w:b/>
              </w:rPr>
              <w:t>Объект:</w:t>
            </w:r>
            <w:r>
              <w:rPr>
                <w:b w:val="0"/>
              </w:rPr>
              <w:t xml:space="preserve"> «Лахта Центр»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Организации:</w:t>
            </w:r>
            <w:r>
              <w:rPr>
                <w:b w:val="0"/>
              </w:rPr>
              <w:t xml:space="preserve"> ООО «Электропроф», ООО «Ланит-Интеграция»</w:t>
            </w:r>
          </w:p>
          <w:p>
            <w:r>
              <w:rPr>
                <w:b w:val="0"/>
              </w:rPr>
            </w:r>
            <w:r>
              <w:rPr>
                <w:b/>
              </w:rPr>
              <w:t>Разделы:</w:t>
            </w:r>
            <w:r>
              <w:rPr>
                <w:b w:val="0"/>
              </w:rPr>
              <w:t xml:space="preserve"> механические инженерные системы; ОВ2, 4-й этап</w:t>
            </w:r>
          </w:p>
          <w:p>
            <w:pPr>
              <w:pStyle w:val="Heading2"/>
            </w:pPr>
            <w:r>
              <w:t>Роль</w:t>
            </w:r>
          </w:p>
          <w:p>
            <w:pPr>
              <w:pStyle w:val="ListBullet"/>
            </w:pPr>
            <w:r>
              <w:rPr>
                <w:b w:val="0"/>
              </w:rPr>
              <w:t>Инженер ПТО на 14-м и 24-м этапах.</w:t>
            </w:r>
          </w:p>
          <w:p>
            <w:pPr>
              <w:pStyle w:val="ListBullet"/>
            </w:pPr>
            <w:r>
              <w:rPr>
                <w:b w:val="0"/>
              </w:rPr>
              <w:t>Ведущий инженер ПТО на 4-м этапе ОВ2.</w:t>
            </w:r>
          </w:p>
          <w:p>
            <w:pPr>
              <w:pStyle w:val="ListBullet"/>
            </w:pPr>
            <w:r>
              <w:rPr>
                <w:b w:val="0"/>
              </w:rPr>
              <w:t>Координация взаимодействия отделов ген- и субподрядной организаций.</w:t>
            </w:r>
          </w:p>
        </w:tc>
      </w:tr>
    </w:tbl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Выполнено документальное сопровождение СМР по механическим инженерным системам.</w:t>
      </w:r>
    </w:p>
    <w:p>
      <w:pPr>
        <w:pStyle w:val="ListBullet"/>
      </w:pPr>
      <w:r>
        <w:rPr>
          <w:b w:val="0"/>
        </w:rPr>
        <w:t>Сформирована и сдана исполнительная документация.</w:t>
      </w:r>
    </w:p>
    <w:p>
      <w:pPr>
        <w:pStyle w:val="ListBullet"/>
      </w:pPr>
      <w:r>
        <w:rPr>
          <w:b w:val="0"/>
        </w:rPr>
        <w:t>Подготовлены исполнительные схемы и ведомости объёмов выполненных работ.</w:t>
      </w:r>
    </w:p>
    <w:p>
      <w:pPr>
        <w:pStyle w:val="ListBullet"/>
      </w:pPr>
      <w:r>
        <w:rPr>
          <w:b w:val="0"/>
        </w:rPr>
        <w:t>Организована подготовка исполнительной документации по всему разделу ОВ2 4-го этапа, охватывавшего fit-out на 44 этажах башни.</w:t>
      </w:r>
    </w:p>
    <w:p>
      <w:pPr>
        <w:pStyle w:val="ListBullet"/>
      </w:pPr>
      <w:r>
        <w:rPr>
          <w:b w:val="0"/>
        </w:rPr>
        <w:t>Организованы замеры и подготовка исполнительных схем для последующей защиты выполненных объёмов производителями работ.</w:t>
      </w:r>
    </w:p>
    <w:p>
      <w:pPr>
        <w:pStyle w:val="ListBullet"/>
      </w:pPr>
      <w:r>
        <w:rPr>
          <w:b w:val="0"/>
        </w:rPr>
        <w:t>Инициировано создание совместной Revit-модели раздела.</w:t>
      </w:r>
    </w:p>
    <w:p>
      <w:pPr>
        <w:pStyle w:val="ListBullet"/>
      </w:pPr>
      <w:r>
        <w:rPr>
          <w:b w:val="0"/>
        </w:rPr>
        <w:t>Исполнители обучены работе в Revit.</w:t>
      </w:r>
    </w:p>
    <w:p>
      <w:pPr>
        <w:pStyle w:val="ListBullet"/>
      </w:pPr>
      <w:r>
        <w:rPr>
          <w:b w:val="0"/>
        </w:rPr>
        <w:t>Создана база Revit-семейств для задач исполнительной документации.</w:t>
      </w:r>
    </w:p>
    <w:p>
      <w:r>
        <w:br w:type="page"/>
      </w:r>
    </w:p>
    <w:p>
      <w:pPr>
        <w:pStyle w:val="Title"/>
      </w:pPr>
      <w:r>
        <w:t>«Лахта Центр»</w:t>
      </w:r>
    </w:p>
    <w:p>
      <w:pPr>
        <w:pStyle w:val="Heading2"/>
      </w:pPr>
      <w:r>
        <w:t>Выполнено</w:t>
      </w:r>
    </w:p>
    <w:p>
      <w:pPr>
        <w:pStyle w:val="ListBullet"/>
      </w:pPr>
      <w:r>
        <w:rPr>
          <w:b w:val="0"/>
        </w:rPr>
        <w:t>Разработаны специализированные утилиты для автоматизированного сбора ведомостей и оформления исполнительных схем.</w:t>
      </w:r>
    </w:p>
    <w:p>
      <w:pPr>
        <w:pStyle w:val="ListBullet"/>
      </w:pPr>
      <w:r>
        <w:rPr>
          <w:b w:val="0"/>
        </w:rPr>
        <w:t>Согласована со строительным контролем передача и подтверждение части объёмов в цифровом формате.</w:t>
      </w:r>
    </w:p>
    <w:p>
      <w:pPr>
        <w:pStyle w:val="ListBullet"/>
      </w:pPr>
      <w:r>
        <w:rPr>
          <w:b w:val="0"/>
        </w:rPr>
        <w:t>Сформированы технические решения, выполнено согласование с авторским надзором и контроль реализации решений на площадке.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5220000" cy="3693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Прочие объекты</w:t>
      </w:r>
    </w:p>
    <w:p>
      <w:pPr>
        <w:pStyle w:val="Heading2"/>
      </w:pPr>
      <w:r>
        <w:t>Высотное здание в Москве, 60+ этажей</w:t>
      </w:r>
    </w:p>
    <w:p>
      <w:pPr>
        <w:pStyle w:val="ListBullet"/>
      </w:pPr>
      <w:r>
        <w:rPr>
          <w:b w:val="0"/>
        </w:rPr>
        <w:t>Выполнен расчёт теплопритоков в HAP 4.90.</w:t>
      </w:r>
    </w:p>
    <w:p>
      <w:pPr>
        <w:pStyle w:val="ListBullet"/>
      </w:pPr>
      <w:r>
        <w:rPr>
          <w:b w:val="0"/>
        </w:rPr>
        <w:t>Исходные данные сопоставлены со сводной моделью Navisworks.</w:t>
      </w:r>
    </w:p>
    <w:p>
      <w:pPr>
        <w:pStyle w:val="ListBullet"/>
      </w:pPr>
      <w:r>
        <w:rPr>
          <w:b w:val="0"/>
        </w:rPr>
        <w:t>Разработана утилита преобразования XLS-таблиц в формат, пригодный для автоматизированной загрузки данных через gbXML.</w:t>
      </w:r>
    </w:p>
    <w:p>
      <w:pPr>
        <w:pStyle w:val="Heading2"/>
      </w:pPr>
      <w:r>
        <w:t>Многофункциональный жилой комплекс на Шмитовском проезде, Москва</w:t>
      </w:r>
    </w:p>
    <w:p>
      <w:pPr>
        <w:pStyle w:val="ListBullet"/>
      </w:pPr>
      <w:r>
        <w:rPr>
          <w:b w:val="0"/>
        </w:rPr>
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</w:r>
    </w:p>
    <w:p>
      <w:pPr>
        <w:pStyle w:val="ListBullet"/>
      </w:pPr>
      <w:r>
        <w:rPr>
          <w:b w:val="0"/>
        </w:rPr>
        <w:t>Выпущены четыре комплекта РД: общеобменная вентиляция и кондиционирование корпусов 6 и 7.</w:t>
      </w:r>
    </w:p>
    <w:p>
      <w:pPr>
        <w:pStyle w:val="ListBullet"/>
      </w:pPr>
      <w:r>
        <w:rPr>
          <w:b w:val="0"/>
        </w:rPr>
        <w:t>В составе адаптации выполнены планы, аксонометрические схемы, спецификации и подбор оборудования.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b w:val="0"/>
      <w:color w:val="20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85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85B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5B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ind w:left="227" w:hanging="170"/>
      <w:contextualSpacing/>
    </w:pPr>
    <w:rPr>
      <w:rFonts w:ascii="Calibri" w:hAnsi="Calibri"/>
      <w:b w:val="0"/>
      <w:color w:val="202A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