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Projet de règlement du jeu Skkup</w:t>
      </w:r>
    </w:p>
    <w:p>
      <w:pPr>
        <w:pStyle w:val="Author"/>
      </w:pPr>
      <w:r>
        <w:t xml:space="preserve">Skkup</w:t>
      </w:r>
    </w:p>
    <w:bookmarkStart w:id="27" w:name="projet-de-règlement-du-jeu-skkup"/>
    <w:p>
      <w:pPr>
        <w:pStyle w:val="Heading1"/>
      </w:pPr>
      <w:r>
        <w:t xml:space="preserve">Projet de règlement du jeu Skkup</w:t>
      </w:r>
    </w:p>
    <w:p>
      <w:pPr>
        <w:pStyle w:val="BlockText"/>
      </w:pPr>
      <w:r>
        <w:t xml:space="preserve">Version de travail du 27 août 2026. Ce document doit être complété par</w:t>
      </w:r>
      <w:r>
        <w:t xml:space="preserve"> </w:t>
      </w:r>
      <w:r>
        <w:t xml:space="preserve">l'organisateur et validé par un juriste avant toute ouverture au public. Les</w:t>
      </w:r>
      <w:r>
        <w:t xml:space="preserve"> </w:t>
      </w:r>
      <w:r>
        <w:t xml:space="preserve">mentions entre crochets ne doivent pas rester dans la version publiée.</w:t>
      </w:r>
    </w:p>
    <w:bookmarkStart w:id="9" w:name="article-1-organisateur"/>
    <w:p>
      <w:pPr>
        <w:pStyle w:val="Heading2"/>
      </w:pPr>
      <w:r>
        <w:t xml:space="preserve">Article 1. Organisateur</w:t>
      </w:r>
    </w:p>
    <w:p>
      <w:pPr>
        <w:pStyle w:val="FirstParagraph"/>
      </w:pPr>
      <w:r>
        <w:t xml:space="preserve">Le jeu promotionnel « Skkup » est organisé par</w:t>
      </w:r>
      <w:r>
        <w:t xml:space="preserve"> </w:t>
      </w:r>
      <w:r>
        <w:rPr>
          <w:b/>
          <w:bCs/>
        </w:rPr>
        <w:t xml:space="preserve">[raison sociale]</w:t>
      </w:r>
      <w:r>
        <w:t xml:space="preserve">,</w:t>
      </w:r>
      <w:r>
        <w:t xml:space="preserve"> </w:t>
      </w:r>
      <w:r>
        <w:rPr>
          <w:b/>
          <w:bCs/>
        </w:rPr>
        <w:t xml:space="preserve">[forme</w:t>
      </w:r>
      <w:r>
        <w:rPr>
          <w:b/>
          <w:bCs/>
        </w:rPr>
        <w:t xml:space="preserve"> </w:t>
      </w:r>
      <w:r>
        <w:rPr>
          <w:b/>
          <w:bCs/>
        </w:rPr>
        <w:t xml:space="preserve">sociale]</w:t>
      </w:r>
      <w:r>
        <w:t xml:space="preserve"> </w:t>
      </w:r>
      <w:r>
        <w:t xml:space="preserve">au capital de</w:t>
      </w:r>
      <w:r>
        <w:t xml:space="preserve"> </w:t>
      </w:r>
      <w:r>
        <w:rPr>
          <w:b/>
          <w:bCs/>
        </w:rPr>
        <w:t xml:space="preserve">[montant] euros</w:t>
      </w:r>
      <w:r>
        <w:t xml:space="preserve">, immatriculée au RCS de</w:t>
      </w:r>
      <w:r>
        <w:t xml:space="preserve"> </w:t>
      </w:r>
      <w:r>
        <w:rPr>
          <w:b/>
          <w:bCs/>
        </w:rPr>
        <w:t xml:space="preserve">[ville]</w:t>
      </w:r>
      <w:r>
        <w:t xml:space="preserve"> </w:t>
      </w:r>
      <w:r>
        <w:t xml:space="preserve">sous le numéro</w:t>
      </w:r>
      <w:r>
        <w:t xml:space="preserve"> </w:t>
      </w:r>
      <w:r>
        <w:rPr>
          <w:b/>
          <w:bCs/>
        </w:rPr>
        <w:t xml:space="preserve">[SIREN]</w:t>
      </w:r>
      <w:r>
        <w:t xml:space="preserve">, dont le siège social est situé</w:t>
      </w:r>
      <w:r>
        <w:t xml:space="preserve"> </w:t>
      </w:r>
      <w:r>
        <w:rPr>
          <w:b/>
          <w:bCs/>
        </w:rPr>
        <w:t xml:space="preserve">[adresse complète]</w:t>
      </w:r>
      <w:r>
        <w:t xml:space="preserve">,</w:t>
      </w:r>
      <w:r>
        <w:t xml:space="preserve"> </w:t>
      </w:r>
      <w:r>
        <w:t xml:space="preserve">ci-après désignée « l'Organisateur ».</w:t>
      </w:r>
    </w:p>
    <w:p>
      <w:pPr>
        <w:pStyle w:val="BodyText"/>
      </w:pPr>
      <w:r>
        <w:t xml:space="preserve">Les questions relatives au jeu peuvent être adressées à</w:t>
      </w:r>
      <w:r>
        <w:t xml:space="preserve"> </w:t>
      </w:r>
      <w:r>
        <w:rPr>
          <w:b/>
          <w:bCs/>
        </w:rPr>
        <w:t xml:space="preserve">[adresse email de</w:t>
      </w:r>
      <w:r>
        <w:rPr>
          <w:b/>
          <w:bCs/>
        </w:rPr>
        <w:t xml:space="preserve"> </w:t>
      </w:r>
      <w:r>
        <w:rPr>
          <w:b/>
          <w:bCs/>
        </w:rPr>
        <w:t xml:space="preserve">contact]</w:t>
      </w:r>
      <w:r>
        <w:t xml:space="preserve"> </w:t>
      </w:r>
      <w:r>
        <w:t xml:space="preserve">ou à l'adresse postale de l'Organisateur.</w:t>
      </w:r>
    </w:p>
    <w:bookmarkEnd w:id="9"/>
    <w:bookmarkStart w:id="10" w:name="article-2-objet-et-durée"/>
    <w:p>
      <w:pPr>
        <w:pStyle w:val="Heading2"/>
      </w:pPr>
      <w:r>
        <w:t xml:space="preserve">Article 2. Objet et durée</w:t>
      </w:r>
    </w:p>
    <w:p>
      <w:pPr>
        <w:pStyle w:val="FirstParagraph"/>
      </w:pPr>
      <w:r>
        <w:t xml:space="preserve">Le présent règlement définit les conditions de participation aux tirages au</w:t>
      </w:r>
      <w:r>
        <w:t xml:space="preserve"> </w:t>
      </w:r>
      <w:r>
        <w:t xml:space="preserve">sort proposés par Skkup à partir du</w:t>
      </w:r>
      <w:r>
        <w:t xml:space="preserve"> </w:t>
      </w:r>
      <w:r>
        <w:rPr>
          <w:b/>
          <w:bCs/>
        </w:rPr>
        <w:t xml:space="preserve">[date et heure de début]</w:t>
      </w:r>
      <w:r>
        <w:t xml:space="preserve"> </w:t>
      </w:r>
      <w:r>
        <w:t xml:space="preserve">et jusqu'au</w:t>
      </w:r>
      <w:r>
        <w:t xml:space="preserve"> </w:t>
      </w:r>
      <w:r>
        <w:rPr>
          <w:b/>
          <w:bCs/>
        </w:rPr>
        <w:t xml:space="preserve">[date et heure de fin ou mention de durée indéterminée]</w:t>
      </w:r>
      <w:r>
        <w:t xml:space="preserve">, selon le fuseau</w:t>
      </w:r>
      <w:r>
        <w:t xml:space="preserve"> </w:t>
      </w:r>
      <w:r>
        <w:t xml:space="preserve">horaire Europe/Paris.</w:t>
      </w:r>
    </w:p>
    <w:p>
      <w:pPr>
        <w:pStyle w:val="BodyText"/>
      </w:pPr>
      <w:r>
        <w:t xml:space="preserve">Chaque tirage possède une fiche publique indiquant au minimum sa période</w:t>
      </w:r>
      <w:r>
        <w:t xml:space="preserve"> </w:t>
      </w:r>
      <w:r>
        <w:t xml:space="preserve">d'ouverture, sa date de clôture, sa date de tirage et les lots proposés. En cas</w:t>
      </w:r>
      <w:r>
        <w:t xml:space="preserve"> </w:t>
      </w:r>
      <w:r>
        <w:t xml:space="preserve">de différence, les informations particulières affichées avant l'ouverture du</w:t>
      </w:r>
      <w:r>
        <w:t xml:space="preserve"> </w:t>
      </w:r>
      <w:r>
        <w:t xml:space="preserve">tirage complètent le présent règlement sans en réduire les garanties.</w:t>
      </w:r>
    </w:p>
    <w:bookmarkEnd w:id="10"/>
    <w:bookmarkStart w:id="11" w:name="article-3-conditions-de-participation"/>
    <w:p>
      <w:pPr>
        <w:pStyle w:val="Heading2"/>
      </w:pPr>
      <w:r>
        <w:t xml:space="preserve">Article 3. Conditions de participation</w:t>
      </w:r>
    </w:p>
    <w:p>
      <w:pPr>
        <w:pStyle w:val="FirstParagraph"/>
      </w:pPr>
      <w:r>
        <w:t xml:space="preserve">La participation est gratuite et sans obligation d'achat. Elle est ouverte aux</w:t>
      </w:r>
      <w:r>
        <w:t xml:space="preserve"> </w:t>
      </w:r>
      <w:r>
        <w:t xml:space="preserve">personnes physiques :</w:t>
      </w:r>
    </w:p>
    <w:p>
      <w:pPr>
        <w:pStyle w:val="Compact"/>
        <w:numPr>
          <w:ilvl w:val="0"/>
          <w:numId w:val="1001"/>
        </w:numPr>
      </w:pPr>
      <w:r>
        <w:t xml:space="preserve">âgées de</w:t>
      </w:r>
      <w:r>
        <w:t xml:space="preserve"> </w:t>
      </w:r>
      <w:r>
        <w:rPr>
          <w:b/>
          <w:bCs/>
        </w:rPr>
        <w:t xml:space="preserve">[âge minimum validé]</w:t>
      </w:r>
      <w:r>
        <w:t xml:space="preserve"> </w:t>
      </w:r>
      <w:r>
        <w:t xml:space="preserve">au moment de la participation ;</w:t>
      </w:r>
    </w:p>
    <w:p>
      <w:pPr>
        <w:pStyle w:val="Compact"/>
        <w:numPr>
          <w:ilvl w:val="0"/>
          <w:numId w:val="1001"/>
        </w:numPr>
      </w:pPr>
      <w:r>
        <w:t xml:space="preserve">résidant</w:t>
      </w:r>
      <w:r>
        <w:t xml:space="preserve"> </w:t>
      </w:r>
      <w:r>
        <w:rPr>
          <w:b/>
          <w:bCs/>
        </w:rPr>
        <w:t xml:space="preserve">[territoire éligible à préciser]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titulaires d'un compte Skkup personnel et valide ;</w:t>
      </w:r>
    </w:p>
    <w:p>
      <w:pPr>
        <w:pStyle w:val="Compact"/>
        <w:numPr>
          <w:ilvl w:val="0"/>
          <w:numId w:val="1001"/>
        </w:numPr>
      </w:pPr>
      <w:r>
        <w:t xml:space="preserve">ayant accepté le présent règlement et la politique de confidentialité.</w:t>
      </w:r>
    </w:p>
    <w:p>
      <w:pPr>
        <w:pStyle w:val="FirstParagraph"/>
      </w:pPr>
      <w:r>
        <w:t xml:space="preserve">Si les mineurs sont admis, leur participation suppose l'autorisation préalable</w:t>
      </w:r>
      <w:r>
        <w:t xml:space="preserve"> </w:t>
      </w:r>
      <w:r>
        <w:t xml:space="preserve">de leur représentant légal. L'Organisateur peut demander un justificatif</w:t>
      </w:r>
      <w:r>
        <w:t xml:space="preserve"> </w:t>
      </w:r>
      <w:r>
        <w:t xml:space="preserve">d'autorisation avant la remise d'un lot.</w:t>
      </w:r>
    </w:p>
    <w:p>
      <w:pPr>
        <w:pStyle w:val="BodyText"/>
      </w:pPr>
      <w:r>
        <w:t xml:space="preserve">Sont exclus les membres du personnel de l'Organisateur directement impliqués</w:t>
      </w:r>
      <w:r>
        <w:t xml:space="preserve"> </w:t>
      </w:r>
      <w:r>
        <w:t xml:space="preserve">dans le jeu, les prestataires participant à la conception ou au contrôle du</w:t>
      </w:r>
      <w:r>
        <w:t xml:space="preserve"> </w:t>
      </w:r>
      <w:r>
        <w:t xml:space="preserve">tirage, ainsi que les membres de leur foyer.</w:t>
      </w:r>
    </w:p>
    <w:p>
      <w:pPr>
        <w:pStyle w:val="BodyText"/>
      </w:pPr>
      <w:r>
        <w:t xml:space="preserve">Une personne ne peut utiliser qu'un seul compte. Le compte et les droits de</w:t>
      </w:r>
      <w:r>
        <w:t xml:space="preserve"> </w:t>
      </w:r>
      <w:r>
        <w:t xml:space="preserve">participation sont personnels, non cessibles et non transférables.</w:t>
      </w:r>
    </w:p>
    <w:bookmarkEnd w:id="11"/>
    <w:bookmarkStart w:id="12" w:name="X91ebd5f66a02343084ba122a08f77bafb39093b"/>
    <w:p>
      <w:pPr>
        <w:pStyle w:val="Heading2"/>
      </w:pPr>
      <w:r>
        <w:t xml:space="preserve">Article 4. Obtention des points et des tickets</w:t>
      </w:r>
    </w:p>
    <w:p>
      <w:pPr>
        <w:pStyle w:val="FirstParagraph"/>
      </w:pPr>
      <w:r>
        <w:t xml:space="preserve">Le visionnage éligible de contenus depuis les parcours reconnus par Skkup peut</w:t>
      </w:r>
      <w:r>
        <w:t xml:space="preserve"> </w:t>
      </w:r>
      <w:r>
        <w:t xml:space="preserve">générer des points selon les règles et plafonds affichés dans l'application.</w:t>
      </w:r>
      <w:r>
        <w:t xml:space="preserve"> </w:t>
      </w:r>
      <w:r>
        <w:t xml:space="preserve">Les points :</w:t>
      </w:r>
    </w:p>
    <w:p>
      <w:pPr>
        <w:pStyle w:val="Compact"/>
        <w:numPr>
          <w:ilvl w:val="0"/>
          <w:numId w:val="1002"/>
        </w:numPr>
      </w:pPr>
      <w:r>
        <w:t xml:space="preserve">n'ont aucune valeur monétaire ;</w:t>
      </w:r>
    </w:p>
    <w:p>
      <w:pPr>
        <w:pStyle w:val="Compact"/>
        <w:numPr>
          <w:ilvl w:val="0"/>
          <w:numId w:val="1002"/>
        </w:numPr>
      </w:pPr>
      <w:r>
        <w:t xml:space="preserve">ne peuvent être ni vendus, ni transférés, ni remboursés, ni convertis en</w:t>
      </w:r>
      <w:r>
        <w:t xml:space="preserve"> </w:t>
      </w:r>
      <w:r>
        <w:t xml:space="preserve">espèces ;</w:t>
      </w:r>
    </w:p>
    <w:p>
      <w:pPr>
        <w:pStyle w:val="Compact"/>
        <w:numPr>
          <w:ilvl w:val="0"/>
          <w:numId w:val="1002"/>
        </w:numPr>
      </w:pPr>
      <w:r>
        <w:t xml:space="preserve">ne constituent pas, à eux seuls, une participation à un tirage.</w:t>
      </w:r>
    </w:p>
    <w:p>
      <w:pPr>
        <w:pStyle w:val="FirstParagraph"/>
      </w:pPr>
      <w:r>
        <w:t xml:space="preserve">En version 1.0, un ticket de participation peut être obtenu grâce à une carte à</w:t>
      </w:r>
      <w:r>
        <w:t xml:space="preserve"> </w:t>
      </w:r>
      <w:r>
        <w:t xml:space="preserve">gratter attribuée selon les règles affichées dans le compte utilisateur. Aucun</w:t>
      </w:r>
      <w:r>
        <w:t xml:space="preserve"> </w:t>
      </w:r>
      <w:r>
        <w:t xml:space="preserve">paiement en argent réel n'est demandé pour obtenir ou utiliser un ticket.</w:t>
      </w:r>
    </w:p>
    <w:p>
      <w:pPr>
        <w:pStyle w:val="BodyText"/>
      </w:pPr>
      <w:r>
        <w:t xml:space="preserve">Chaque ticket possède un identifiant unique et ne peut être affecté qu'une</w:t>
      </w:r>
      <w:r>
        <w:t xml:space="preserve"> </w:t>
      </w:r>
      <w:r>
        <w:t xml:space="preserve">seule fois à un tirage. Le nombre de tickets attribués et les éventuels plafonds</w:t>
      </w:r>
      <w:r>
        <w:t xml:space="preserve"> </w:t>
      </w:r>
      <w:r>
        <w:t xml:space="preserve">sont indiqués avant la clôture du tirage concerné.</w:t>
      </w:r>
    </w:p>
    <w:bookmarkEnd w:id="12"/>
    <w:bookmarkStart w:id="13" w:name="article-5-modalités-des-tirages"/>
    <w:p>
      <w:pPr>
        <w:pStyle w:val="Heading2"/>
      </w:pPr>
      <w:r>
        <w:t xml:space="preserve">Article 5. Modalités des tirages</w:t>
      </w:r>
    </w:p>
    <w:p>
      <w:pPr>
        <w:pStyle w:val="FirstParagraph"/>
      </w:pPr>
      <w:r>
        <w:t xml:space="preserve">Chaque fiche de tirage précise :</w:t>
      </w:r>
    </w:p>
    <w:p>
      <w:pPr>
        <w:pStyle w:val="Compact"/>
        <w:numPr>
          <w:ilvl w:val="0"/>
          <w:numId w:val="1003"/>
        </w:numPr>
      </w:pPr>
      <w:r>
        <w:t xml:space="preserve">les dates et heures d'ouverture et de clôture ;</w:t>
      </w:r>
    </w:p>
    <w:p>
      <w:pPr>
        <w:pStyle w:val="Compact"/>
        <w:numPr>
          <w:ilvl w:val="0"/>
          <w:numId w:val="1003"/>
        </w:numPr>
      </w:pPr>
      <w:r>
        <w:t xml:space="preserve">les conditions particulières de participation ;</w:t>
      </w:r>
    </w:p>
    <w:p>
      <w:pPr>
        <w:pStyle w:val="Compact"/>
        <w:numPr>
          <w:ilvl w:val="0"/>
          <w:numId w:val="1003"/>
        </w:numPr>
      </w:pPr>
      <w:r>
        <w:t xml:space="preserve">le nombre, la nature, la quantité et la valeur commerciale indicative des</w:t>
      </w:r>
      <w:r>
        <w:t xml:space="preserve"> </w:t>
      </w:r>
      <w:r>
        <w:t xml:space="preserve">lots ;</w:t>
      </w:r>
    </w:p>
    <w:p>
      <w:pPr>
        <w:pStyle w:val="Compact"/>
        <w:numPr>
          <w:ilvl w:val="0"/>
          <w:numId w:val="1003"/>
        </w:numPr>
      </w:pPr>
      <w:r>
        <w:t xml:space="preserve">le nombre de gagnants prévu ;</w:t>
      </w:r>
    </w:p>
    <w:p>
      <w:pPr>
        <w:pStyle w:val="Compact"/>
        <w:numPr>
          <w:ilvl w:val="0"/>
          <w:numId w:val="1003"/>
        </w:numPr>
      </w:pPr>
      <w:r>
        <w:t xml:space="preserve">la date ou la période de publication du résultat.</w:t>
      </w:r>
    </w:p>
    <w:p>
      <w:pPr>
        <w:pStyle w:val="FirstParagraph"/>
      </w:pPr>
      <w:r>
        <w:t xml:space="preserve">Les tickets valablement enregistrés avant la clôture forment la liste des</w:t>
      </w:r>
      <w:r>
        <w:t xml:space="preserve"> </w:t>
      </w:r>
      <w:r>
        <w:t xml:space="preserve">participations. Aucun ticket reçu après cette échéance n'est intégré.</w:t>
      </w:r>
    </w:p>
    <w:p>
      <w:pPr>
        <w:pStyle w:val="BodyText"/>
      </w:pPr>
      <w:r>
        <w:t xml:space="preserve">Le tirage utilise un procédé aléatoire cryptographiquement sûr. La liste des</w:t>
      </w:r>
      <w:r>
        <w:t xml:space="preserve"> </w:t>
      </w:r>
      <w:r>
        <w:t xml:space="preserve">participants est figée lors de la clôture et son empreinte est conservée avec</w:t>
      </w:r>
      <w:r>
        <w:t xml:space="preserve"> </w:t>
      </w:r>
      <w:r>
        <w:t xml:space="preserve">le résultat. Après le tirage, Skkup publie les éléments techniques nécessaires</w:t>
      </w:r>
      <w:r>
        <w:t xml:space="preserve"> </w:t>
      </w:r>
      <w:r>
        <w:t xml:space="preserve">à sa vérification, notamment la graine révélée, l'empreinte de la liste et les</w:t>
      </w:r>
      <w:r>
        <w:t xml:space="preserve"> </w:t>
      </w:r>
      <w:r>
        <w:t xml:space="preserve">identifiants de tickets retenus, sans publier l'adresse email des participants.</w:t>
      </w:r>
    </w:p>
    <w:p>
      <w:pPr>
        <w:pStyle w:val="BodyText"/>
      </w:pPr>
      <w:r>
        <w:t xml:space="preserve">Un ticket ne peut remporter qu'un lot au cours du même tirage. Lorsque le nombre</w:t>
      </w:r>
      <w:r>
        <w:t xml:space="preserve"> </w:t>
      </w:r>
      <w:r>
        <w:t xml:space="preserve">de tickets valides est inférieur au nombre de lots prévu, les lots non attribués</w:t>
      </w:r>
      <w:r>
        <w:t xml:space="preserve"> </w:t>
      </w:r>
      <w:r>
        <w:t xml:space="preserve">restent la propriété de l'Organisateur, sauf disposition particulière annoncée</w:t>
      </w:r>
      <w:r>
        <w:t xml:space="preserve"> </w:t>
      </w:r>
      <w:r>
        <w:t xml:space="preserve">avant l'ouverture.</w:t>
      </w:r>
    </w:p>
    <w:bookmarkEnd w:id="13"/>
    <w:bookmarkStart w:id="14" w:name="X9a0d412d56911879db2116b3459182444c6398c"/>
    <w:p>
      <w:pPr>
        <w:pStyle w:val="Heading2"/>
      </w:pPr>
      <w:r>
        <w:t xml:space="preserve">Article 6. Désignation et information des gagnants</w:t>
      </w:r>
    </w:p>
    <w:p>
      <w:pPr>
        <w:pStyle w:val="FirstParagraph"/>
      </w:pPr>
      <w:r>
        <w:t xml:space="preserve">Le résultat est publié sur Skkup après la clôture du tirage. Le gagnant est</w:t>
      </w:r>
      <w:r>
        <w:t xml:space="preserve"> </w:t>
      </w:r>
      <w:r>
        <w:t xml:space="preserve">également contacté à l'adresse email associée à son compte dans un délai de</w:t>
      </w:r>
      <w:r>
        <w:t xml:space="preserve"> </w:t>
      </w:r>
      <w:r>
        <w:rPr>
          <w:b/>
          <w:bCs/>
        </w:rPr>
        <w:t xml:space="preserve">[délai de notification]</w:t>
      </w:r>
      <w:r>
        <w:t xml:space="preserve">.</w:t>
      </w:r>
    </w:p>
    <w:p>
      <w:pPr>
        <w:pStyle w:val="BodyText"/>
      </w:pPr>
      <w:r>
        <w:t xml:space="preserve">Le gagnant doit répondre dans un délai de</w:t>
      </w:r>
      <w:r>
        <w:t xml:space="preserve"> </w:t>
      </w:r>
      <w:r>
        <w:rPr>
          <w:b/>
          <w:bCs/>
        </w:rPr>
        <w:t xml:space="preserve">[délai de réponse]</w:t>
      </w:r>
      <w:r>
        <w:t xml:space="preserve"> </w:t>
      </w:r>
      <w:r>
        <w:t xml:space="preserve">à compter de</w:t>
      </w:r>
      <w:r>
        <w:t xml:space="preserve"> </w:t>
      </w:r>
      <w:r>
        <w:t xml:space="preserve">l'envoi du message et transmettre uniquement les informations nécessaires à la</w:t>
      </w:r>
      <w:r>
        <w:t xml:space="preserve"> </w:t>
      </w:r>
      <w:r>
        <w:t xml:space="preserve">remise du lot. À défaut de réponse, en cas d'adresse invalide ou d'inéligibilité</w:t>
      </w:r>
      <w:r>
        <w:t xml:space="preserve"> </w:t>
      </w:r>
      <w:r>
        <w:t xml:space="preserve">constatée,</w:t>
      </w:r>
      <w:r>
        <w:t xml:space="preserve"> </w:t>
      </w:r>
      <w:r>
        <w:rPr>
          <w:b/>
          <w:bCs/>
        </w:rPr>
        <w:t xml:space="preserve">[préciser : nouveau tirage, suppléant ou lot non attribué]</w:t>
      </w:r>
      <w:r>
        <w:t xml:space="preserve">.</w:t>
      </w:r>
    </w:p>
    <w:p>
      <w:pPr>
        <w:pStyle w:val="BodyText"/>
      </w:pPr>
      <w:r>
        <w:t xml:space="preserve">Le pseudo du gagnant peut être publié avec le résultat uniquement selon</w:t>
      </w:r>
      <w:r>
        <w:t xml:space="preserve"> </w:t>
      </w:r>
      <w:r>
        <w:t xml:space="preserve">l'information fournie au participant et la base juridique validée par</w:t>
      </w:r>
      <w:r>
        <w:t xml:space="preserve"> </w:t>
      </w:r>
      <w:r>
        <w:t xml:space="preserve">l'Organisateur. Aucun nom civil, adresse postale ou adresse email n'est rendu</w:t>
      </w:r>
      <w:r>
        <w:t xml:space="preserve"> </w:t>
      </w:r>
      <w:r>
        <w:t xml:space="preserve">public.</w:t>
      </w:r>
    </w:p>
    <w:bookmarkEnd w:id="14"/>
    <w:bookmarkStart w:id="15" w:name="article-7-lots-et-remise"/>
    <w:p>
      <w:pPr>
        <w:pStyle w:val="Heading2"/>
      </w:pPr>
      <w:r>
        <w:t xml:space="preserve">Article 7. Lots et remise</w:t>
      </w:r>
    </w:p>
    <w:p>
      <w:pPr>
        <w:pStyle w:val="FirstParagraph"/>
      </w:pPr>
      <w:r>
        <w:t xml:space="preserve">Les lots sont décrits sur la fiche de chaque tirage. Leur valeur est indicative</w:t>
      </w:r>
      <w:r>
        <w:t xml:space="preserve"> </w:t>
      </w:r>
      <w:r>
        <w:t xml:space="preserve">et correspond au prix public estimé au moment de la publication. Ils ne peuvent</w:t>
      </w:r>
      <w:r>
        <w:t xml:space="preserve"> </w:t>
      </w:r>
      <w:r>
        <w:t xml:space="preserve">être échangés contre de l'argent, ni remplacés à la demande du gagnant.</w:t>
      </w:r>
    </w:p>
    <w:p>
      <w:pPr>
        <w:pStyle w:val="BodyText"/>
      </w:pPr>
      <w:r>
        <w:t xml:space="preserve">La remise ou l'expédition intervient dans un délai maximal de</w:t>
      </w:r>
      <w:r>
        <w:t xml:space="preserve"> </w:t>
      </w:r>
      <w:r>
        <w:rPr>
          <w:b/>
          <w:bCs/>
        </w:rPr>
        <w:t xml:space="preserve">[délai de</w:t>
      </w:r>
      <w:r>
        <w:rPr>
          <w:b/>
          <w:bCs/>
        </w:rPr>
        <w:t xml:space="preserve"> </w:t>
      </w:r>
      <w:r>
        <w:rPr>
          <w:b/>
          <w:bCs/>
        </w:rPr>
        <w:t xml:space="preserve">remise]</w:t>
      </w:r>
      <w:r>
        <w:t xml:space="preserve"> </w:t>
      </w:r>
      <w:r>
        <w:t xml:space="preserve">après validation des informations du gagnant. Les frais normaux de</w:t>
      </w:r>
      <w:r>
        <w:t xml:space="preserve"> </w:t>
      </w:r>
      <w:r>
        <w:t xml:space="preserve">livraison vers le territoire éligible sont pris en charge par</w:t>
      </w:r>
      <w:r>
        <w:t xml:space="preserve"> </w:t>
      </w:r>
      <w:r>
        <w:rPr>
          <w:b/>
          <w:bCs/>
        </w:rPr>
        <w:t xml:space="preserve">[partie à</w:t>
      </w:r>
      <w:r>
        <w:rPr>
          <w:b/>
          <w:bCs/>
        </w:rPr>
        <w:t xml:space="preserve"> </w:t>
      </w:r>
      <w:r>
        <w:rPr>
          <w:b/>
          <w:bCs/>
        </w:rPr>
        <w:t xml:space="preserve">préciser]</w:t>
      </w:r>
      <w:r>
        <w:t xml:space="preserve">. Les frais, taxes ou formalités exceptionnels applicables hors de ce</w:t>
      </w:r>
      <w:r>
        <w:t xml:space="preserve"> </w:t>
      </w:r>
      <w:r>
        <w:t xml:space="preserve">territoire doivent être exclus ou décrits avant la participation.</w:t>
      </w:r>
    </w:p>
    <w:p>
      <w:pPr>
        <w:pStyle w:val="BodyText"/>
      </w:pPr>
      <w:r>
        <w:t xml:space="preserve">Si un lot annoncé devient indisponible pour une raison indépendante de la</w:t>
      </w:r>
      <w:r>
        <w:t xml:space="preserve"> </w:t>
      </w:r>
      <w:r>
        <w:t xml:space="preserve">volonté de l'Organisateur, celui-ci peut le remplacer par un lot de nature et de</w:t>
      </w:r>
      <w:r>
        <w:t xml:space="preserve"> </w:t>
      </w:r>
      <w:r>
        <w:t xml:space="preserve">valeur équivalentes, sous réserve d'en informer le gagnant.</w:t>
      </w:r>
    </w:p>
    <w:bookmarkEnd w:id="15"/>
    <w:bookmarkStart w:id="16" w:name="X03a6dcd933eb537d4a4aea1d32666715a4afdfa"/>
    <w:p>
      <w:pPr>
        <w:pStyle w:val="Heading2"/>
      </w:pPr>
      <w:r>
        <w:t xml:space="preserve">Article 8. Contrôle et lutte contre la fraude</w:t>
      </w:r>
    </w:p>
    <w:p>
      <w:pPr>
        <w:pStyle w:val="FirstParagraph"/>
      </w:pPr>
      <w:r>
        <w:t xml:space="preserve">Sont notamment interdits : la création de comptes multiples, le partage de</w:t>
      </w:r>
      <w:r>
        <w:t xml:space="preserve"> </w:t>
      </w:r>
      <w:r>
        <w:t xml:space="preserve">compte, l'automatisation du visionnage ou des requêtes, la falsification des</w:t>
      </w:r>
      <w:r>
        <w:t xml:space="preserve"> </w:t>
      </w:r>
      <w:r>
        <w:t xml:space="preserve">signaux de lecture, l'utilisation simultanée destinée à contourner les</w:t>
      </w:r>
      <w:r>
        <w:t xml:space="preserve"> </w:t>
      </w:r>
      <w:r>
        <w:t xml:space="preserve">plafonds, ainsi que toute manipulation du mécanisme de participation.</w:t>
      </w:r>
    </w:p>
    <w:p>
      <w:pPr>
        <w:pStyle w:val="BodyText"/>
      </w:pPr>
      <w:r>
        <w:t xml:space="preserve">L'Organisateur peut suspendre une participation pendant la vérification</w:t>
      </w:r>
      <w:r>
        <w:t xml:space="preserve"> </w:t>
      </w:r>
      <w:r>
        <w:t xml:space="preserve">d'indices objectifs de fraude. Une exclusion ou une annulation de ticket doit</w:t>
      </w:r>
      <w:r>
        <w:t xml:space="preserve"> </w:t>
      </w:r>
      <w:r>
        <w:t xml:space="preserve">être motivée, proportionnée et traçable. Le participant peut demander un</w:t>
      </w:r>
      <w:r>
        <w:t xml:space="preserve"> </w:t>
      </w:r>
      <w:r>
        <w:t xml:space="preserve">réexamen à</w:t>
      </w:r>
      <w:r>
        <w:t xml:space="preserve"> </w:t>
      </w:r>
      <w:r>
        <w:rPr>
          <w:b/>
          <w:bCs/>
        </w:rPr>
        <w:t xml:space="preserve">[adresse de recours]</w:t>
      </w:r>
      <w:r>
        <w:t xml:space="preserve">. La détection automatique ne doit pas être</w:t>
      </w:r>
      <w:r>
        <w:t xml:space="preserve"> </w:t>
      </w:r>
      <w:r>
        <w:t xml:space="preserve">le seul fondement d'une décision produisant un effet significatif sans examen</w:t>
      </w:r>
      <w:r>
        <w:t xml:space="preserve"> </w:t>
      </w:r>
      <w:r>
        <w:t xml:space="preserve">humain approprié.</w:t>
      </w:r>
    </w:p>
    <w:bookmarkEnd w:id="16"/>
    <w:bookmarkStart w:id="17" w:name="article-9-données-personnelles"/>
    <w:p>
      <w:pPr>
        <w:pStyle w:val="Heading2"/>
      </w:pPr>
      <w:r>
        <w:t xml:space="preserve">Article 9. Données personnelles</w:t>
      </w:r>
    </w:p>
    <w:p>
      <w:pPr>
        <w:pStyle w:val="FirstParagraph"/>
      </w:pPr>
      <w:r>
        <w:t xml:space="preserve">Les données nécessaires au compte, à la participation, à la sécurisation du jeu</w:t>
      </w:r>
      <w:r>
        <w:t xml:space="preserve"> </w:t>
      </w:r>
      <w:r>
        <w:t xml:space="preserve">et à la remise des lots sont traitées par l'Organisateur dans les conditions de</w:t>
      </w:r>
      <w:r>
        <w:t xml:space="preserve"> </w:t>
      </w:r>
      <w:r>
        <w:t xml:space="preserve">la politique de confidentialité Skkup.</w:t>
      </w:r>
    </w:p>
    <w:p>
      <w:pPr>
        <w:pStyle w:val="BodyText"/>
      </w:pPr>
      <w:r>
        <w:t xml:space="preserve">Avant publication, l'Organisateur doit y préciser les finalités, bases</w:t>
      </w:r>
      <w:r>
        <w:t xml:space="preserve"> </w:t>
      </w:r>
      <w:r>
        <w:t xml:space="preserve">juridiques, catégories de données, destinataires, durées de conservation,</w:t>
      </w:r>
      <w:r>
        <w:t xml:space="preserve"> </w:t>
      </w:r>
      <w:r>
        <w:t xml:space="preserve">éventuels transferts hors de l'Union européenne, droits des personnes et</w:t>
      </w:r>
      <w:r>
        <w:t xml:space="preserve"> </w:t>
      </w:r>
      <w:r>
        <w:t xml:space="preserve">coordonnées de contact pour leur exercice. Le traitement doit être inscrit au</w:t>
      </w:r>
      <w:r>
        <w:t xml:space="preserve"> </w:t>
      </w:r>
      <w:r>
        <w:t xml:space="preserve">registre interne des activités de traitement. Aucune déclaration spécifique de</w:t>
      </w:r>
      <w:r>
        <w:t xml:space="preserve"> </w:t>
      </w:r>
      <w:r>
        <w:t xml:space="preserve">fichier de jeu-concours auprès de la CNIL n'est requise sous le régime actuel du</w:t>
      </w:r>
      <w:r>
        <w:t xml:space="preserve"> </w:t>
      </w:r>
      <w:r>
        <w:t xml:space="preserve">RGPD.</w:t>
      </w:r>
    </w:p>
    <w:p>
      <w:pPr>
        <w:pStyle w:val="BodyText"/>
      </w:pPr>
      <w:r>
        <w:t xml:space="preserve">Les demandes d'accès, de rectification, d'effacement, de limitation,</w:t>
      </w:r>
      <w:r>
        <w:t xml:space="preserve"> </w:t>
      </w:r>
      <w:r>
        <w:t xml:space="preserve">d'opposition ou, lorsque applicable, de portabilité peuvent être adressées à</w:t>
      </w:r>
      <w:r>
        <w:t xml:space="preserve"> </w:t>
      </w:r>
      <w:r>
        <w:rPr>
          <w:b/>
          <w:bCs/>
        </w:rPr>
        <w:t xml:space="preserve">[contact données personnelles ou DPO]</w:t>
      </w:r>
      <w:r>
        <w:t xml:space="preserve">. Une réclamation peut être déposée</w:t>
      </w:r>
      <w:r>
        <w:t xml:space="preserve"> </w:t>
      </w:r>
      <w:r>
        <w:t xml:space="preserve">auprès de la CNIL.</w:t>
      </w:r>
    </w:p>
    <w:bookmarkEnd w:id="17"/>
    <w:bookmarkStart w:id="18" w:name="Xe77f931bee1851b23eb7b86a89d903a9b494f36"/>
    <w:p>
      <w:pPr>
        <w:pStyle w:val="Heading2"/>
      </w:pPr>
      <w:r>
        <w:t xml:space="preserve">Article 10. Disponibilité et responsabilité</w:t>
      </w:r>
    </w:p>
    <w:p>
      <w:pPr>
        <w:pStyle w:val="FirstParagraph"/>
      </w:pPr>
      <w:r>
        <w:t xml:space="preserve">L'Organisateur met en œuvre des moyens raisonnables pour assurer la disponibilité</w:t>
      </w:r>
      <w:r>
        <w:t xml:space="preserve"> </w:t>
      </w:r>
      <w:r>
        <w:t xml:space="preserve">et l'intégrité du service. Il ne garantit pas l'absence de toute interruption</w:t>
      </w:r>
      <w:r>
        <w:t xml:space="preserve"> </w:t>
      </w:r>
      <w:r>
        <w:t xml:space="preserve">liée à une maintenance, à un incident de réseau ou à un service tiers.</w:t>
      </w:r>
    </w:p>
    <w:p>
      <w:pPr>
        <w:pStyle w:val="BodyText"/>
      </w:pPr>
      <w:r>
        <w:t xml:space="preserve">Une interruption ne peut conduire à modifier rétroactivement les participations</w:t>
      </w:r>
      <w:r>
        <w:t xml:space="preserve"> </w:t>
      </w:r>
      <w:r>
        <w:t xml:space="preserve">déjà validées. Si un incident compromet l'équité d'un tirage, l'Organisateur le</w:t>
      </w:r>
      <w:r>
        <w:t xml:space="preserve"> </w:t>
      </w:r>
      <w:r>
        <w:t xml:space="preserve">suspend, conserve les éléments d'audit et publie la décision de report ou</w:t>
      </w:r>
      <w:r>
        <w:t xml:space="preserve"> </w:t>
      </w:r>
      <w:r>
        <w:t xml:space="preserve">d'annulation ainsi que ses conséquences pour les participants.</w:t>
      </w:r>
    </w:p>
    <w:bookmarkEnd w:id="18"/>
    <w:bookmarkStart w:id="19" w:name="X2bdb54c5ccf2d539ecfaa2bb8c03630e6ae933e"/>
    <w:p>
      <w:pPr>
        <w:pStyle w:val="Heading2"/>
      </w:pPr>
      <w:r>
        <w:t xml:space="preserve">Article 11. Modification, report ou annulation</w:t>
      </w:r>
    </w:p>
    <w:p>
      <w:pPr>
        <w:pStyle w:val="FirstParagraph"/>
      </w:pPr>
      <w:r>
        <w:t xml:space="preserve">L'Organisateur peut modifier, reporter ou annuler un tirage pour un motif</w:t>
      </w:r>
      <w:r>
        <w:t xml:space="preserve"> </w:t>
      </w:r>
      <w:r>
        <w:t xml:space="preserve">légitime, notamment en cas de fraude généralisée, d'indisponibilité d'un lot ou</w:t>
      </w:r>
      <w:r>
        <w:t xml:space="preserve"> </w:t>
      </w:r>
      <w:r>
        <w:t xml:space="preserve">d'incident affectant l'intégrité du mécanisme. La modification est annoncée sur</w:t>
      </w:r>
      <w:r>
        <w:t xml:space="preserve"> </w:t>
      </w:r>
      <w:r>
        <w:t xml:space="preserve">Skkup dès que possible et ne doit pas réduire de manière déloyale les chances</w:t>
      </w:r>
      <w:r>
        <w:t xml:space="preserve"> </w:t>
      </w:r>
      <w:r>
        <w:t xml:space="preserve">déjà acquises.</w:t>
      </w:r>
    </w:p>
    <w:p>
      <w:pPr>
        <w:pStyle w:val="BodyText"/>
      </w:pPr>
      <w:r>
        <w:t xml:space="preserve">Toute modification substantielle est datée et archivée avec la version du</w:t>
      </w:r>
      <w:r>
        <w:t xml:space="preserve"> </w:t>
      </w:r>
      <w:r>
        <w:t xml:space="preserve">règlement applicable.</w:t>
      </w:r>
    </w:p>
    <w:bookmarkEnd w:id="19"/>
    <w:bookmarkStart w:id="20" w:name="article-12-accès-au-règlement"/>
    <w:p>
      <w:pPr>
        <w:pStyle w:val="Heading2"/>
      </w:pPr>
      <w:r>
        <w:t xml:space="preserve">Article 12. Accès au règlement</w:t>
      </w:r>
    </w:p>
    <w:p>
      <w:pPr>
        <w:pStyle w:val="FirstParagraph"/>
      </w:pPr>
      <w:r>
        <w:t xml:space="preserve">Le règlement est accessible gratuitement depuis Skkup pendant toute la durée du</w:t>
      </w:r>
      <w:r>
        <w:t xml:space="preserve"> </w:t>
      </w:r>
      <w:r>
        <w:t xml:space="preserve">jeu et pendant</w:t>
      </w:r>
      <w:r>
        <w:t xml:space="preserve"> </w:t>
      </w:r>
      <w:r>
        <w:rPr>
          <w:b/>
          <w:bCs/>
        </w:rPr>
        <w:t xml:space="preserve">[durée d'archivage publique]</w:t>
      </w:r>
      <w:r>
        <w:t xml:space="preserve"> </w:t>
      </w:r>
      <w:r>
        <w:t xml:space="preserve">après le dernier tirage auquel il</w:t>
      </w:r>
      <w:r>
        <w:t xml:space="preserve"> </w:t>
      </w:r>
      <w:r>
        <w:t xml:space="preserve">s'applique. Une copie peut être demandée à</w:t>
      </w:r>
      <w:r>
        <w:t xml:space="preserve"> </w:t>
      </w:r>
      <w:r>
        <w:rPr>
          <w:b/>
          <w:bCs/>
        </w:rPr>
        <w:t xml:space="preserve">[adresse email de contact]</w:t>
      </w:r>
      <w:r>
        <w:t xml:space="preserve">.</w:t>
      </w:r>
    </w:p>
    <w:p>
      <w:pPr>
        <w:pStyle w:val="BodyText"/>
      </w:pPr>
      <w:r>
        <w:t xml:space="preserve">Le dépôt auprès d'un commissaire de justice n'est pas présenté comme une</w:t>
      </w:r>
      <w:r>
        <w:t xml:space="preserve"> </w:t>
      </w:r>
      <w:r>
        <w:t xml:space="preserve">obligation légale automatique. L'Organisateur et son conseil juridique décident</w:t>
      </w:r>
      <w:r>
        <w:t xml:space="preserve"> </w:t>
      </w:r>
      <w:r>
        <w:t xml:space="preserve">avant le lancement si un dépôt volontaire ou un contrôle indépendant est</w:t>
      </w:r>
      <w:r>
        <w:t xml:space="preserve"> </w:t>
      </w:r>
      <w:r>
        <w:t xml:space="preserve">pertinent au regard des lots et du risque de contestation.</w:t>
      </w:r>
    </w:p>
    <w:bookmarkEnd w:id="20"/>
    <w:bookmarkStart w:id="21" w:name="Xcc659d9278e857a4dbb366edcfa5ef3811303f6"/>
    <w:p>
      <w:pPr>
        <w:pStyle w:val="Heading2"/>
      </w:pPr>
      <w:r>
        <w:t xml:space="preserve">Article 13. Réclamations et droit applicable</w:t>
      </w:r>
    </w:p>
    <w:p>
      <w:pPr>
        <w:pStyle w:val="FirstParagraph"/>
      </w:pPr>
      <w:r>
        <w:t xml:space="preserve">Toute réclamation relative au jeu doit être adressée à</w:t>
      </w:r>
      <w:r>
        <w:t xml:space="preserve"> </w:t>
      </w:r>
      <w:r>
        <w:rPr>
          <w:b/>
          <w:bCs/>
        </w:rPr>
        <w:t xml:space="preserve">[adresse de</w:t>
      </w:r>
      <w:r>
        <w:rPr>
          <w:b/>
          <w:bCs/>
        </w:rPr>
        <w:t xml:space="preserve"> </w:t>
      </w:r>
      <w:r>
        <w:rPr>
          <w:b/>
          <w:bCs/>
        </w:rPr>
        <w:t xml:space="preserve">réclamation]</w:t>
      </w:r>
      <w:r>
        <w:t xml:space="preserve"> </w:t>
      </w:r>
      <w:r>
        <w:t xml:space="preserve">dans un délai de</w:t>
      </w:r>
      <w:r>
        <w:t xml:space="preserve"> </w:t>
      </w:r>
      <w:r>
        <w:rPr>
          <w:b/>
          <w:bCs/>
        </w:rPr>
        <w:t xml:space="preserve">[délai]</w:t>
      </w:r>
      <w:r>
        <w:t xml:space="preserve"> </w:t>
      </w:r>
      <w:r>
        <w:t xml:space="preserve">après le fait contesté, avec les</w:t>
      </w:r>
      <w:r>
        <w:t xml:space="preserve"> </w:t>
      </w:r>
      <w:r>
        <w:t xml:space="preserve">éléments permettant d'identifier le compte et le tirage concernés.</w:t>
      </w:r>
    </w:p>
    <w:p>
      <w:pPr>
        <w:pStyle w:val="BodyText"/>
      </w:pPr>
      <w:r>
        <w:t xml:space="preserve">Le présent règlement est soumis au droit français. Après une réclamation écrite</w:t>
      </w:r>
      <w:r>
        <w:t xml:space="preserve"> </w:t>
      </w:r>
      <w:r>
        <w:t xml:space="preserve">préalable restée sans solution, le consommateur peut recourir gratuitement au</w:t>
      </w:r>
      <w:r>
        <w:t xml:space="preserve"> </w:t>
      </w:r>
      <w:r>
        <w:t xml:space="preserve">médiateur de la consommation dont relève l'Organisateur, à renseigner ici :</w:t>
      </w:r>
      <w:r>
        <w:t xml:space="preserve"> </w:t>
      </w:r>
      <w:r>
        <w:rPr>
          <w:b/>
          <w:bCs/>
        </w:rPr>
        <w:t xml:space="preserve">[nom, adresse et site du médiateur]</w:t>
      </w:r>
      <w:r>
        <w:t xml:space="preserve">. Les règles impératives de compétence</w:t>
      </w:r>
      <w:r>
        <w:t xml:space="preserve"> </w:t>
      </w:r>
      <w:r>
        <w:t xml:space="preserve">territoriale des juridictions demeurent applicables.</w:t>
      </w:r>
    </w:p>
    <w:bookmarkEnd w:id="21"/>
    <w:bookmarkStart w:id="22" w:name="X271200d6172f640cf57a64c53a787b9e73093e8"/>
    <w:p>
      <w:pPr>
        <w:pStyle w:val="Heading2"/>
      </w:pPr>
      <w:r>
        <w:t xml:space="preserve">Annexe. Informations à arrêter avant validation</w:t>
      </w:r>
    </w:p>
    <w:p>
      <w:pPr>
        <w:pStyle w:val="FirstParagraph"/>
      </w:pPr>
      <w:r>
        <w:t xml:space="preserve">La version finale ne peut être publiée tant que les éléments suivants ne sont</w:t>
      </w:r>
      <w:r>
        <w:t xml:space="preserve"> </w:t>
      </w:r>
      <w:r>
        <w:t xml:space="preserve">pas décidés et relus :</w:t>
      </w:r>
    </w:p>
    <w:p>
      <w:pPr>
        <w:pStyle w:val="Compact"/>
        <w:numPr>
          <w:ilvl w:val="0"/>
          <w:numId w:val="1004"/>
        </w:numPr>
      </w:pPr>
      <w:r>
        <w:t xml:space="preserve">identité juridique complète de l'Organisateur ;</w:t>
      </w:r>
    </w:p>
    <w:p>
      <w:pPr>
        <w:pStyle w:val="Compact"/>
        <w:numPr>
          <w:ilvl w:val="0"/>
          <w:numId w:val="1004"/>
        </w:numPr>
      </w:pPr>
      <w:r>
        <w:t xml:space="preserve">âge minimum et régime éventuel des mineurs ;</w:t>
      </w:r>
    </w:p>
    <w:p>
      <w:pPr>
        <w:pStyle w:val="Compact"/>
        <w:numPr>
          <w:ilvl w:val="0"/>
          <w:numId w:val="1004"/>
        </w:numPr>
      </w:pPr>
      <w:r>
        <w:t xml:space="preserve">territoire éligible ;</w:t>
      </w:r>
    </w:p>
    <w:p>
      <w:pPr>
        <w:pStyle w:val="Compact"/>
        <w:numPr>
          <w:ilvl w:val="0"/>
          <w:numId w:val="1004"/>
        </w:numPr>
      </w:pPr>
      <w:r>
        <w:t xml:space="preserve">calendrier de l'opération et des tirages ;</w:t>
      </w:r>
    </w:p>
    <w:p>
      <w:pPr>
        <w:pStyle w:val="Compact"/>
        <w:numPr>
          <w:ilvl w:val="0"/>
          <w:numId w:val="1004"/>
        </w:numPr>
      </w:pPr>
      <w:r>
        <w:t xml:space="preserve">inventaire, valeur, fournisseur et modalités de remise de chaque lot ;</w:t>
      </w:r>
    </w:p>
    <w:p>
      <w:pPr>
        <w:pStyle w:val="Compact"/>
        <w:numPr>
          <w:ilvl w:val="0"/>
          <w:numId w:val="1004"/>
        </w:numPr>
      </w:pPr>
      <w:r>
        <w:t xml:space="preserve">délais de notification, de réponse et de livraison ;</w:t>
      </w:r>
    </w:p>
    <w:p>
      <w:pPr>
        <w:pStyle w:val="Compact"/>
        <w:numPr>
          <w:ilvl w:val="0"/>
          <w:numId w:val="1004"/>
        </w:numPr>
      </w:pPr>
      <w:r>
        <w:t xml:space="preserve">règle appliquée lorsqu'un gagnant ne répond pas ou est inéligible ;</w:t>
      </w:r>
    </w:p>
    <w:p>
      <w:pPr>
        <w:pStyle w:val="Compact"/>
        <w:numPr>
          <w:ilvl w:val="0"/>
          <w:numId w:val="1004"/>
        </w:numPr>
      </w:pPr>
      <w:r>
        <w:t xml:space="preserve">coordonnées de support, de recours, de confidentialité et du médiateur ;</w:t>
      </w:r>
    </w:p>
    <w:p>
      <w:pPr>
        <w:pStyle w:val="Compact"/>
        <w:numPr>
          <w:ilvl w:val="0"/>
          <w:numId w:val="1004"/>
        </w:numPr>
      </w:pPr>
      <w:r>
        <w:t xml:space="preserve">durées de conservation et d'archivage ;</w:t>
      </w:r>
    </w:p>
    <w:p>
      <w:pPr>
        <w:pStyle w:val="Compact"/>
        <w:numPr>
          <w:ilvl w:val="0"/>
          <w:numId w:val="1004"/>
        </w:numPr>
      </w:pPr>
      <w:r>
        <w:t xml:space="preserve">base juridique de la publication du pseudo du gagnant ;</w:t>
      </w:r>
    </w:p>
    <w:p>
      <w:pPr>
        <w:pStyle w:val="Compact"/>
        <w:numPr>
          <w:ilvl w:val="0"/>
          <w:numId w:val="1004"/>
        </w:numPr>
      </w:pPr>
      <w:r>
        <w:t xml:space="preserve">cohérence avec les CGU, les mentions légales et la politique de</w:t>
      </w:r>
      <w:r>
        <w:t xml:space="preserve"> </w:t>
      </w:r>
      <w:r>
        <w:t xml:space="preserve">confidentialité ;</w:t>
      </w:r>
    </w:p>
    <w:p>
      <w:pPr>
        <w:pStyle w:val="Compact"/>
        <w:numPr>
          <w:ilvl w:val="0"/>
          <w:numId w:val="1004"/>
        </w:numPr>
      </w:pPr>
      <w:r>
        <w:t xml:space="preserve">validation finale par un juriste spécialisé avant lancement.</w:t>
      </w:r>
    </w:p>
    <w:bookmarkEnd w:id="22"/>
    <w:bookmarkStart w:id="26" w:name="références-officielles-vérifiées"/>
    <w:p>
      <w:pPr>
        <w:pStyle w:val="Heading2"/>
      </w:pPr>
      <w:r>
        <w:t xml:space="preserve">Références officielles vérifiées</w:t>
      </w:r>
    </w:p>
    <w:p>
      <w:pPr>
        <w:pStyle w:val="Compact"/>
        <w:numPr>
          <w:ilvl w:val="0"/>
          <w:numId w:val="1005"/>
        </w:numPr>
      </w:pPr>
      <w:hyperlink r:id="rId23">
        <w:r>
          <w:rPr>
            <w:rStyle w:val="Hyperlink"/>
          </w:rPr>
          <w:t xml:space="preserve">Code de la consommation, articles L. 121-1 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L. 121-20</w:t>
        </w:r>
      </w:hyperlink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DGCCRF, « Loterie : des pratiques commerciales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réglementées »</w:t>
        </w:r>
      </w:hyperlink>
      <w:r>
        <w:t xml:space="preserve">,</w:t>
      </w:r>
      <w:r>
        <w:t xml:space="preserve"> </w:t>
      </w:r>
      <w:r>
        <w:t xml:space="preserve">mise à jour le 11 mars 2026 ;</w:t>
      </w:r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CNIL, « Organisation de jeux-concours : que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faire ? »</w:t>
        </w:r>
      </w:hyperlink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www.cnil.fr/fr/cnil-direct/question/organisation-de-jeux-concours-que-faire" TargetMode="External" /><Relationship Type="http://schemas.openxmlformats.org/officeDocument/2006/relationships/hyperlink" Id="rId24" Target="https://www.economie.gouv.fr/dgccrf/les-fiches-pratiques/loterie-des-pratiques-commerciales-reglementees" TargetMode="External" /><Relationship Type="http://schemas.openxmlformats.org/officeDocument/2006/relationships/hyperlink" Id="rId23" Target="https://www.legifrance.gouv.fr/codes/id/LEGISCTA00003222724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cnil.fr/fr/cnil-direct/question/organisation-de-jeux-concours-que-faire" TargetMode="External" /><Relationship Type="http://schemas.openxmlformats.org/officeDocument/2006/relationships/hyperlink" Id="rId24" Target="https://www.economie.gouv.fr/dgccrf/les-fiches-pratiques/loterie-des-pratiques-commerciales-reglementees" TargetMode="External" /><Relationship Type="http://schemas.openxmlformats.org/officeDocument/2006/relationships/hyperlink" Id="rId23" Target="https://www.legifrance.gouv.fr/codes/id/LEGISCTA00003222724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de règlement du jeu Skkup</dc:title>
  <dc:creator>Skkup</dc:creator>
  <cp:keywords/>
  <dcterms:created xsi:type="dcterms:W3CDTF">2026-09-03T09:53:19Z</dcterms:created>
  <dcterms:modified xsi:type="dcterms:W3CDTF">2026-09-03T09:53:19Z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