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0771"/>
      </w:tblGrid>
      <w:tr>
        <w:trPr>
          <w:trHeight w:val="59" w:hRule="atLeast"/>
        </w:trPr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771"/>
            </w:tblGrid>
            <w:tr>
              <w:trPr/>
              <w:tc>
                <w:tcPr>
                  <w:tcW w:w="10771" w:type="dxa"/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771"/>
                  </w:tblGrid>
                  <w:tr>
                    <w:trPr>
                      <w:trHeight w:val="262" w:hRule="atLeast"/>
                    </w:trPr>
                    <w:tc>
                      <w:tcPr>
                        <w:tcW w:w="10771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แบบกำหนดภาระงานขั้นต่ำของ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สายปฏิบัติการ (กลุ่มปฏิบัติการและวิชาชีพ)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39" w:hRule="atLeast"/>
              </w:trPr>
              <w:tc>
                <w:tcPr>
                  <w:tcW w:w="1077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0771" w:type="dxa"/>
                  <w:hMerge w:val="restart"/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44"/>
                    <w:gridCol w:w="1944"/>
                    <w:gridCol w:w="1944"/>
                    <w:gridCol w:w="2468"/>
                    <w:gridCol w:w="2468"/>
                  </w:tblGrid>
                  <w:tr>
                    <w:trPr>
                      <w:trHeight w:val="262" w:hRule="atLeast"/>
                    </w:trPr>
                    <w:tc>
                      <w:tcPr>
                        <w:tcW w:w="1944" w:type="dxa"/>
                        <w:hMerge w:val="restart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ชื่อผู้รับการประเมิน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ว่าที่ร้อยตรีพงษ์พนา พงษ์โสภา</w:t>
                        </w:r>
                      </w:p>
                    </w:tc>
                    <w:tc>
                      <w:tcPr>
                        <w:tcW w:w="1944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44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468" w:type="dxa"/>
                        <w:hMerge w:val="restart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ตำแหน่ง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นักวิชาการคอมพิวเตอร์</w:t>
                        </w:r>
                      </w:p>
                    </w:tc>
                    <w:tc>
                      <w:tcPr>
                        <w:tcW w:w="2468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944" w:type="dxa"/>
                        <w:hMerge w:val="restart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สังกัด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สำนักงานมหาวิทยาลัย  กองบริหารงานกลาง</w:t>
                        </w:r>
                      </w:p>
                    </w:tc>
                    <w:tc>
                      <w:tcPr>
                        <w:tcW w:w="1944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44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468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468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944" w:type="dxa"/>
                        <w:hMerge w:val="restart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ระยะเวลาปฏิบัติงาน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วันที่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1 มิถุนายน 2569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 -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31 พฤษภาคม 2570</w:t>
                        </w:r>
                      </w:p>
                    </w:tc>
                    <w:tc>
                      <w:tcPr>
                        <w:tcW w:w="1944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44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468" w:type="dxa"/>
                        <w:hMerge w:val="restart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ประเภทบุคลากร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พนักงานมหาวิทยาลัยประจำ</w:t>
                        </w:r>
                      </w:p>
                    </w:tc>
                    <w:tc>
                      <w:tcPr>
                        <w:tcW w:w="2468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nil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077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8" w:hRule="atLeast"/>
        </w:trPr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771"/>
            </w:tblGrid>
            <w:tr>
              <w:trPr>
                <w:trHeight w:val="13" w:hRule="atLeast"/>
              </w:trPr>
              <w:tc>
                <w:tcPr>
                  <w:tcW w:w="1077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371" w:hRule="atLeast"/>
              </w:trPr>
              <w:tc>
                <w:tcPr>
                  <w:tcW w:w="10771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771"/>
                  </w:tblGrid>
                  <w:tr>
                    <w:trPr>
                      <w:trHeight w:val="293" w:hRule="atLeast"/>
                    </w:trPr>
                    <w:tc>
                      <w:tcPr>
                        <w:tcW w:w="10771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1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. 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ภาระงานประจำ (ไม่น้อยกว่า 24 ชั่วโมงทำงานต่อสัปดาห์)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88" w:hRule="atLeast"/>
              </w:trPr>
              <w:tc>
                <w:tcPr>
                  <w:tcW w:w="1077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0771" w:type="dxa"/>
                </w:tcPr>
                <w:tbl>
                  <w:tblPr>
                    <w:tblBorders>
                      <w:top w:val="single" w:color="000000" w:sz="7"/>
                      <w:left w:val="single" w:color="000000" w:sz="7"/>
                      <w:bottom w:val="single" w:color="000000" w:sz="7"/>
                      <w:right w:val="single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56"/>
                    <w:gridCol w:w="1073"/>
                    <w:gridCol w:w="4236"/>
                    <w:gridCol w:w="1103"/>
                  </w:tblGrid>
                  <w:tr>
                    <w:trPr>
                      <w:trHeight w:val="262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ภาระงาน/ลักษณะงานที่ปฏิบัติ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ชม./</w:t>
                        </w:r>
                      </w:p>
                    </w:tc>
                    <w:tc>
                      <w:tcPr>
                        <w:tcW w:w="4236" w:type="dxa"/>
                        <w:hMerge w:val="restart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ผลการปฏิบัติงานจริง</w:t>
                        </w:r>
                      </w:p>
                    </w:tc>
                    <w:tc>
                      <w:tcPr>
                        <w:tcW w:w="1103" w:type="dxa"/>
                        <w:hMerge w:val="continue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356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7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สัปดาห์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ภาระงานที่ได้ปฏิบัติ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ชม./สัปดาห์</w:t>
                        </w:r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งานระบบเทคโนโลยีสารสนเทศ Network, Server, Database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6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งานระบบเทคโนโลยีสารสนเทศ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ให้คำปรึกษา และสามารถแก้ไขปัญหาเบื้องต้นที่เกิดขึ้นในระบบเครือข่าย และคอมพิวเตอร์ ในส่วนของงานบริการกลาง สำนักงานขับเคลื่อนยุทธศาสตร์ วิทยาลัยการศึกษาตลอดชีวิต สำนักงานการตรวจสอบภายใน และหน่วยงานอื่นๆหากประสงค์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ติดตั้งระบบปฏิบัติการ Windows 7, 10, 11 (OEM, PRO, EDU ภายใต้ License Agreement ของมหาวิทยาลัย และถูกต้องตามลิขสิทธิ์ของเครื่อง)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ติดตั้งซอฟต์แวร์ Microsoft Office, OneDrive, Team, OBS, Antivirus, Adobe Creative Cloud และอื่นๆ (ที่ถูกต้องตามลิขสิทธิ์)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อัพเดท และ อัพเกรด ซอฟต์แวร์ ให้ทันสมัยเพื่อป้องกันการถูกโจมตีผ่านช่องโหวของซอฟต์แวร์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ติดตั้ง อัพเดท อัพเกรด ระบบปฏิบัติการ iOS ในส่วนของ Tablet ที่ใช้ควบคุมระบบห้องประชุม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Monitor สถานะ เว็บไซต์หลักและเว็บไซต์ย่อย https://general.oou.cmu.ac.th, URL https://lannaville.oou.cmu.ac.th, URL https://www.swc.cmu.ac.th Monitor โดยใช้ Application Uptime Robot ซึ่งสามารถ แสดงผลออนไลน์ตลอดเวลา พร้อมทั้งมีการแจ้งเตือนหากพบปัญหาผ่าน e-mail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Backup เว็บไซต์ https://lannaville.oou.cmu.ac.th ในส่วนของ code, Database, และดูแล Security ของ Host Virtual Machine เว็บไซต์ดังกล่าว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สร้างห้องสำหรับประชุมออนไลน์ผ่านระบบ Zoom ให้กับกองบริหารงานกลาง กองแผนงาน (Zoom Pro License) และหน่วยงานอื่นๆ หากมีความประสงค์ รวมไปถึงมีการบันทึกการประชุมแบบออนไลน์ผ่านระบบ Cloud 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ซ่อมบำรุงคอมพิวเตอร์และอุปกรณ์ต่อพ่วง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6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ซ่อมบำรุงคอมพิวเตอร์และอุปกรณ์ต่อพ่วง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ตรวจเช็ค ถอด-ประกอบ อัพเกรด ซ่อม เปลี่ยนอะไหล่ แก้ไขปัญหาด้าน ฮาร์ดแวร์ ในส่วนของ Personal Computer, Laptop Computer, All in One Computer และอุปกรณ์อื่นๆ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อัพเกรด แรม และ ฮาร์ดดิสก์เครื่องคอมพิวเตอร์ ที่ใช้แสดงตารางการใช้งานห้องประชุมบัวเรศ คำทอง 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ดูแลความเรียบร้อยพร้อมใช้ แก้ไขปัญหา ห้องประชุม ที่ได้รับมอบหมาย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10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ดูแลความเรียบร้อยพร้อมใช้ แก้ไขปัญหา ห้องประชุม ที่ได้รับมอบหมาย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บัวเรศ คำทอง ชั้น 5 อาคารสำนักงานมหาวิทยาลัย 2 (Onsite, Online, Phone)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เปิด-ปิด ระบบ เครื่องเสียง คอมพิวเตอร์ ของห้องประชุม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เชื่อมต่อ สายสัญญาณ HDMI, ระบบ Zoom, ระบบ CISCO WebEx เข้ากับ Projector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ควบคุมระบบผ่านอุปกรณ์แทบเล็ท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แก้ไขปัญหาเบื้องต้นที่เกิดขึ้นกับระบบ (ภาพ,เสียง,ระบบไฟ)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บันทึกภาพและเสียง ผ่านระบบของห้องประชุม รวมไปถึงการนำไฟล์ออกจากเซิอร์ฟเวอร์ เครื่องบันทึก และส่งให้ผู้ประสานงานของ หน่วยงานเจ้าภาพในแต่ละครั้ง (หน่วยงานเจ้าภาพต้องแจ้งทุกครั้งหากประสงค์ที่จะให้บันทึกภาพและเสียงผ่านระบบของห้องประชุม)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เตรียม ระบบไมค์ประชุม ไมค์ไร้สาย ไมค์กล่าวเปิดไร้สาย กล้องและการ Tracking ภาพ ให้พร้อมใช้งานในแต่ละรูปแบบขึ้นอยู่กับความประสงค์ของผู้ใช้งาน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แก้ไขปัญหาที่เกิดขึ้นกับอุปกรณ์ ขึ้นอยู่กับปัญหา เพื่อให้ระบบภาพ เสียง ในการประชุมใช้งานได้ดีที่สุด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ห้องประชุมพระยาศรีวิสารวาจา ขั้น 1 อาคารสำนักงานมหาวิทยาลัย 1 (Onsite, Online, Phone)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แก้ไขปัญหาที่เกิดขึ้นกับอุปกรณ์ ขึ้นอยู่กับปัญหา เพื่อให้ระบบภาพ เสียง ในการประชุมใช้งานได้ดีที่สุด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ให้คำปรึกษาผู้ใช้บริการห้องประชุม ผ่านโทรศัพท์ และวิธีแก้ไขเบื้องต้น ในส่วนของการเชื่อมต่อสัญญาณและอุปกรณ์ต่างๆ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ห้องประชุมยงยุทธ สัจจวาณิชย์ ชั้น 2 อาคารยุทธศาสตร์ (Onsite, Online, Phone)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แก้ไขปัญหาที่เกิดขึ้นกับอุปกรณ์ ขึ้นอยู่กับปัญหา เพื่อให้ระบบภาพ เสียง ในการประชุมใช้งานได้ดีที่สุด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ให้คำปรึกษาผู้ใช้บริการห้องประชุม ผ่านโทรศัพท์ และวิธีแก้ไขเบื้องต้น ในส่วนของการเชื่อมต่อสัญญาณและอุปกรณ์ต่างๆ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ห้องประชุมอาวุธ ศรีศุกรี ชั้น 2 อาคารยุทธศาสตร์ (Onsite, Online, Phone)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แก้ไขปัญหาที่เกิดขึ้นกับอุปกรณ์ ขึ้นอยู่กับปัญหา เพื่อให้ระบบภาพ เสียง ในการประชุมใช้งานได้ดีที่สุด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ให้คำปรึกษาผู้ใช้บริการห้องประชุม ผ่านโทรศัพท์ และวิธีแก้ไขเบื้องต้น ในส่วนของการเชื่อมต่อสัญญาณและอุปกรณ์ต่างๆ 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ครุภัณฑ์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4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ครุภัณฑ์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ตรวจเช็ค สถานะ ครุภัณฑ์ ของห้องประชุม บัวเรศ คำทอง ในส่วนของอุปกรณ์ ระบบ ระบบภาพ ระบบเสียง แสงส่องสว่าง และอื่นๆ รวมไปถึงประเมินสภาพ เพื่อเปลี่ยน สถานะ (ดี,ปานกลาง,ชำรุด) ของอุปกรณ์ระบบ ระบบภาพ ระบบเสียง และอื่นๆ ของห้องประชุมบัวเรศ คำทอง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ให้คำปรึกษาด้านเทคโนโลยีสารสเทศและระบบ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2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ได้รับใบประกาศ ของ สำนักงานคณะกรรมการการรักษาความมั่นคงปลอดภัยไซเบอร์แห่งชาติ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หลักสูครความมั่นคงปลอดภัยทางไซเบอร์ระดับ พื้นฐาน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หลักสูครความมั่นคงปลอดภัยทางไซเบอร์ระดับ ผู้เชี่ยวชาญ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หลักสูครความมั่นคงปลอดภัยทางไซเบอร์พื้นฐาน เรียนรู้ด้วยตนเองผ่านระบบ MOOC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หลักสูครประกาศนียบัตรรับรองพื้นฐานด้านความมั่งคงปลอดภัยทางไซเบอร์ (ผ่านสื่ออิเล็กทอรนิกส์)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ได้รับใบประกาศ ระดับสากล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EC-Council Certified Security Specialist (ECSS)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CompTIA Security+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CC – Certified in Cybersecurity from ISC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///////////////////////////////////////////////////////////////////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/*** สามาระดูใบประกาศ ได้ที่ https://cmu.to/ITCERT ***/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//////////////////////////////////////////////////////////////////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สามารถออกแบบ และให้คำปรึกษา หน่วยงานที่ประสงค์ได้ดังนี้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สเปคคอม (Custom Spec) และอุปกรณ์ ต่อพ่วง ให้เหมาะสมกับงานแต่ละประเภท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เครื่องคอมพิวเตอร์ สําหรับงานสํานักงาน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เครื่องคอมพิวเตอร์ สำหรับงานประมวลผล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เครื่องคอมพิวเตอร์ All in One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เครื่องคอมพิวเตอร์ Laptop สําหรับงานสํานักงาน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เครื่องคอมพิวเตอร์ Laptop สำหรับงานประมวลผล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Server, Storage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เครื่องคอมพิวเตอร์แม่ข่ายแต่ละประเภท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อุปกรณ์สําหรับจัดเก็บข้อมูลแบบ SAN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อุปกรณ์สําหรับจัดเก็บข้อมูลแบบ NAS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Network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อุปกรณ์ป้องกันเครือข่าย (Next Generation Firewall)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อุปกรณ์ป้องกันและตรวจจับการบุกรุก (Intrusion Prevention System)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อุปกรณ์ป้องกันการบุกรุกเว็บไซต์ (Web Application Firewall)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อุปกรณ์จัดเก็บ Log File (Log Analyzer)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อุปกรณ์กระจายสัญญาณ (L2 Switch, L3 Switch)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อุปกรณ์กระจายสัญญาณไร้สาย (Access Point)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การออกแบบและให้ความรู้ด้านความมั่นคงปลอดภัยทางไซเบอร์ (Cyber Security )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Infrastructure Security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Network Security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Cloud Security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IoT Security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br/>
                          <w:t xml:space="preserve">- Endpoint Security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รวม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28.00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รวม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0.00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6" w:hRule="atLeast"/>
              </w:trPr>
              <w:tc>
                <w:tcPr>
                  <w:tcW w:w="1077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077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4" w:hRule="atLeast"/>
        </w:trPr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0" w:type="dxa"/>
            <w:h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771"/>
            </w:tblGrid>
            <w:tr>
              <w:trPr>
                <w:trHeight w:val="386" w:hRule="atLeast"/>
              </w:trPr>
              <w:tc>
                <w:tcPr>
                  <w:tcW w:w="10771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771"/>
                  </w:tblGrid>
                  <w:tr>
                    <w:trPr>
                      <w:trHeight w:val="308" w:hRule="atLeast"/>
                    </w:trPr>
                    <w:tc>
                      <w:tcPr>
                        <w:tcW w:w="10771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2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. 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ภาระงานที่ได้รับมอบหมายอื่น ๆ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64" w:hRule="atLeast"/>
              </w:trPr>
              <w:tc>
                <w:tcPr>
                  <w:tcW w:w="1077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0771" w:type="dxa"/>
                </w:tcPr>
                <w:tbl>
                  <w:tblPr>
                    <w:tblBorders>
                      <w:top w:val="single" w:color="000000" w:sz="7"/>
                      <w:left w:val="single" w:color="000000" w:sz="7"/>
                      <w:bottom w:val="single" w:color="000000" w:sz="7"/>
                      <w:right w:val="single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56"/>
                    <w:gridCol w:w="1073"/>
                    <w:gridCol w:w="4236"/>
                    <w:gridCol w:w="1103"/>
                  </w:tblGrid>
                  <w:tr>
                    <w:trPr>
                      <w:trHeight w:val="262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ภาระงาน/ลักษณะงานที่ปฏิบัติ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ชม./</w:t>
                        </w:r>
                      </w:p>
                    </w:tc>
                    <w:tc>
                      <w:tcPr>
                        <w:tcW w:w="4236" w:type="dxa"/>
                        <w:hMerge w:val="restart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ผลการปฏิบัติงานจริง</w:t>
                        </w:r>
                      </w:p>
                    </w:tc>
                    <w:tc>
                      <w:tcPr>
                        <w:tcW w:w="1103" w:type="dxa"/>
                        <w:hMerge w:val="continue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356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7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สัปดาห์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ภาระงานที่ได้ปฏิบัติ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ชม./สัปดาห์</w:t>
                        </w:r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งานอื่นๆที่ได้รับมอบหมาย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4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รวม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4.00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รวม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0.00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44" w:hRule="atLeast"/>
              </w:trPr>
              <w:tc>
                <w:tcPr>
                  <w:tcW w:w="1077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1" w:hRule="atLeast"/>
        </w:trPr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0" w:type="dxa"/>
            <w:h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771"/>
            </w:tblGrid>
            <w:tr>
              <w:trPr>
                <w:trHeight w:val="404" w:hRule="atLeast"/>
              </w:trPr>
              <w:tc>
                <w:tcPr>
                  <w:tcW w:w="10771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771"/>
                  </w:tblGrid>
                  <w:tr>
                    <w:trPr>
                      <w:trHeight w:val="326" w:hRule="atLeast"/>
                    </w:trPr>
                    <w:tc>
                      <w:tcPr>
                        <w:tcW w:w="10771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3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. </w:t>
                        </w: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ภาระงานเชิงพัฒนา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64" w:hRule="atLeast"/>
              </w:trPr>
              <w:tc>
                <w:tcPr>
                  <w:tcW w:w="1077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0771" w:type="dxa"/>
                </w:tcPr>
                <w:tbl>
                  <w:tblPr>
                    <w:tblBorders>
                      <w:top w:val="single" w:color="000000" w:sz="7"/>
                      <w:left w:val="single" w:color="000000" w:sz="7"/>
                      <w:bottom w:val="single" w:color="000000" w:sz="7"/>
                      <w:right w:val="single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56"/>
                    <w:gridCol w:w="1073"/>
                    <w:gridCol w:w="4236"/>
                    <w:gridCol w:w="1103"/>
                  </w:tblGrid>
                  <w:tr>
                    <w:trPr>
                      <w:trHeight w:val="262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ภาระงาน/ลักษณะงานที่ปฏิบัติ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ชม./</w:t>
                        </w:r>
                      </w:p>
                    </w:tc>
                    <w:tc>
                      <w:tcPr>
                        <w:tcW w:w="4236" w:type="dxa"/>
                        <w:hMerge w:val="restart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ผลการปฏิบัติงานจริง</w:t>
                        </w:r>
                      </w:p>
                    </w:tc>
                    <w:tc>
                      <w:tcPr>
                        <w:tcW w:w="1103" w:type="dxa"/>
                        <w:hMerge w:val="continue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356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7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สัปดาห์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ภาระงานที่ได้ปฏิบัติ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ชม./สัปดาห์</w:t>
                        </w:r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พัฒนาตนเอง:เข้าร่วมการอบรมสัมนา ด้านเทคโนโลยีสารสนเทศ ที่จัดขึ้น เพื่อพัฒนาและเพิ่มเติมความรู้ ให้ทันสมัยและเป็นปัจจุบัน 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3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35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รวม</w:t>
                        </w:r>
                      </w:p>
                    </w:tc>
                    <w:tc>
                      <w:tcPr>
                        <w:tcW w:w="107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3.00</w:t>
                        </w:r>
                      </w:p>
                    </w:tc>
                    <w:tc>
                      <w:tcPr>
                        <w:tcW w:w="4236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รวม</w:t>
                        </w:r>
                      </w:p>
                    </w:tc>
                    <w:tc>
                      <w:tcPr>
                        <w:tcW w:w="1103" w:type="dxa"/>
                        <w:tcBorders>
                          <w:top w:val="single" w:color="000000" w:sz="7"/>
                          <w:left w:val="single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0.00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41" w:hRule="atLeast"/>
              </w:trPr>
              <w:tc>
                <w:tcPr>
                  <w:tcW w:w="1077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4" w:hRule="atLeast"/>
        </w:trPr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  <w:hMerge w:val="restart"/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96"/>
              <w:gridCol w:w="5674"/>
            </w:tblGrid>
            <w:tr>
              <w:trPr>
                <w:trHeight w:val="262" w:hRule="atLeast"/>
              </w:trPr>
              <w:tc>
                <w:tcPr>
                  <w:tcW w:w="5096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h SarabunPSK" w:hAnsi="th SarabunPSK" w:eastAsia="th SarabunPSK"/>
                      <w:b/>
                      <w:color w:val="000000"/>
                      <w:sz w:val="28"/>
                    </w:rPr>
                    <w:t xml:space="preserve">รวมชั่วโมงทำงานทั้งหมด</w:t>
                  </w:r>
                </w:p>
              </w:tc>
              <w:tc>
                <w:tcPr>
                  <w:tcW w:w="5674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h SarabunPSK" w:hAnsi="th SarabunPSK" w:eastAsia="th SarabunPSK"/>
                      <w:b/>
                      <w:color w:val="000000"/>
                      <w:sz w:val="28"/>
                    </w:rPr>
                    <w:t xml:space="preserve">0.00 ( TOR = 35.00 ) ชั่วโมง/สัปดาห์ (ลดลง 100.00 %)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077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1" w:hRule="atLeast"/>
        </w:trPr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40" w:hRule="atLeast"/>
        </w:trPr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771"/>
            </w:tblGrid>
            <w:tr>
              <w:trPr>
                <w:trHeight w:val="262" w:hRule="atLeast"/>
              </w:trPr>
              <w:tc>
                <w:tcPr>
                  <w:tcW w:w="1077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h SarabunPSK" w:hAnsi="th SarabunPSK" w:eastAsia="th SarabunPSK"/>
                      <w:b/>
                      <w:color w:val="000000"/>
                      <w:sz w:val="28"/>
                      <w:u w:val="single"/>
                    </w:rPr>
                    <w:t xml:space="preserve">หมายเหตุ</w:t>
                  </w:r>
                  <w:r>
                    <w:rPr>
                      <w:rFonts w:ascii="th SarabunPSK" w:hAnsi="th SarabunPSK" w:eastAsia="th SarabunPSK"/>
                      <w:b/>
                      <w:color w:val="000000"/>
                      <w:sz w:val="28"/>
                    </w:rPr>
                    <w:t xml:space="preserve"> </w:t>
                  </w:r>
                  <w:r>
                    <w:rPr>
                      <w:rFonts w:ascii="th SarabunPSK" w:hAnsi="th SarabunPSK" w:eastAsia="th SarabunPSK"/>
                      <w:b/>
                      <w:color w:val="000000"/>
                      <w:sz w:val="28"/>
                    </w:rPr>
                    <w:t xml:space="preserve">ผู้บังคับบัญชาต้องมอบหมายภาระงานให้ครบทุกองค์ประกอบโดยกำหนดชั่วโมงทำงานไม่น้อยกว่า 35 ชั่วโมงทำงานต่อสัปดาห์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trHeight w:val="62" w:hRule="atLeast"/>
        </w:trPr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0771" w:type="dxa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  <w:rPr>
          <w:sz w:val="0"/>
        </w:rPr>
      </w:pPr>
      <w:r>
        <w:br w:type="page"/>
      </w:r>
    </w:p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0738"/>
        <w:gridCol w:w="33"/>
      </w:tblGrid>
      <w:tr>
        <w:trPr/>
        <w:tc>
          <w:tcPr>
            <w:tcW w:w="10738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7"/>
              <w:gridCol w:w="10546"/>
              <w:gridCol w:w="74"/>
            </w:tblGrid>
            <w:tr>
              <w:trPr/>
              <w:tc>
                <w:tcPr>
                  <w:tcW w:w="11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6" w:type="dxa"/>
                </w:tcPr>
                <w:tbl>
                  <w:tblPr>
                    <w:tblBorders>
                      <w:top w:val="single" w:color="000000" w:sz="7"/>
                      <w:left w:val="single" w:color="000000" w:sz="7"/>
                      <w:bottom w:val="single" w:color="000000" w:sz="7"/>
                      <w:right w:val="single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89"/>
                    <w:gridCol w:w="557"/>
                    <w:gridCol w:w="1127"/>
                    <w:gridCol w:w="592"/>
                    <w:gridCol w:w="1569"/>
                    <w:gridCol w:w="862"/>
                    <w:gridCol w:w="732"/>
                    <w:gridCol w:w="742"/>
                    <w:gridCol w:w="1265"/>
                    <w:gridCol w:w="592"/>
                    <w:gridCol w:w="967"/>
                    <w:gridCol w:w="847"/>
                  </w:tblGrid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hMerge w:val="restart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b/>
                            <w:color w:val="000000"/>
                            <w:sz w:val="28"/>
                          </w:rPr>
                          <w:t xml:space="preserve">ผลการปฏิบัติงาน(JA)</w:t>
                        </w:r>
                      </w:p>
                    </w:tc>
                    <w:tc>
                      <w:tcPr>
                        <w:tcW w:w="557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2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single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hMerge w:val="restart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          ข้าพเจ้าขอรับรองว่าได้ปฏิบัติงานตามที่รายงานผลการปฏิบัติงานจริง หากต่อมาภายหลังตรวจสอบแล้วว่าไม่เป็นความจริง ข้าพเจ้าจะเป็นผู้รับผิดชอบทุกประการ</w:t>
                        </w:r>
                      </w:p>
                    </w:tc>
                    <w:tc>
                      <w:tcPr>
                        <w:tcW w:w="55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hMerge w:val="restart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ผู้ปฏิบัติงาน</w:t>
                        </w:r>
                      </w:p>
                    </w:tc>
                    <w:tc>
                      <w:tcPr>
                        <w:tcW w:w="86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2" w:type="dxa"/>
                        <w:hMerge w:val="restart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.........................................................................................</w:t>
                        </w: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hMerge w:val="restart"/>
                        <w:tcBorders>
                          <w:top w:val="nil" w:color="FFFFFF" w:sz="7"/>
                          <w:left w:val="nil" w:color="FFFFFF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(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ว่าที่ร้อยตรีพงษ์พนา พงษ์โสภา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732" w:type="dxa"/>
                        <w:hMerge w:val="continue"/>
                        <w:tcBorders>
                          <w:top w:val="nil" w:color="FFFFFF" w:sz="7"/>
                          <w:left w:val="nil" w:color="FFFFFF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nil" w:color="FFFFFF" w:sz="7"/>
                          <w:left w:val="nil" w:color="FFFFFF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nil" w:color="FFFFFF" w:sz="7"/>
                          <w:left w:val="nil" w:color="FFFFFF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FFFFFF" w:sz="7"/>
                          <w:left w:val="nil" w:color="FFFFFF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nil" w:color="FFFFFF" w:sz="7"/>
                          <w:left w:val="nil" w:color="FFFFFF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nil" w:color="FFFFFF" w:sz="7"/>
                          <w:left w:val="nil" w:color="FFFFFF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689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hMerge w:val="restart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วันที่.................เดือน...................................พ.ศ....................</w:t>
                        </w:r>
                      </w:p>
                    </w:tc>
                    <w:tc>
                      <w:tcPr>
                        <w:tcW w:w="73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hMerge w:val="restart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          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ผู้รับรองภาระงานคือ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นายพิบูลย์ ญาติมิตรหนุน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 ได้ 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( / ) เห็นชอบ TOR   (   ) ไม่เห็นชอบ TOR</w:t>
                        </w:r>
                      </w:p>
                    </w:tc>
                    <w:tc>
                      <w:tcPr>
                        <w:tcW w:w="55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hMerge w:val="restart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          ผู้บังคับบัญชาได้พิจารณาแล้วให้การรับรอง</w:t>
                        </w:r>
                      </w:p>
                    </w:tc>
                    <w:tc>
                      <w:tcPr>
                        <w:tcW w:w="55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ลงชื่อ</w:t>
                        </w:r>
                      </w:p>
                    </w:tc>
                    <w:tc>
                      <w:tcPr>
                        <w:tcW w:w="732" w:type="dxa"/>
                        <w:hMerge w:val="restart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........................................................................................</w:t>
                        </w: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hMerge w:val="restart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(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........................................................................................</w:t>
                        </w: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732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nil" w:color="D3D3D3" w:sz="7"/>
                          <w:left w:val="nil" w:color="D3D3D3" w:sz="7"/>
                          <w:bottom w:val="nil" w:color="D3D3D3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427" w:hRule="atLeast"/>
                    </w:trPr>
                    <w:tc>
                      <w:tcPr>
                        <w:tcW w:w="689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hMerge w:val="restart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h SarabunPSK" w:hAnsi="th SarabunPSK" w:eastAsia="th SarabunPSK"/>
                            <w:color w:val="000000"/>
                            <w:sz w:val="28"/>
                          </w:rPr>
                          <w:t xml:space="preserve">วันที่.................เดือน...................................พ.ศ....................</w:t>
                        </w:r>
                      </w:p>
                    </w:tc>
                    <w:tc>
                      <w:tcPr>
                        <w:tcW w:w="73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hMerge w:val="continue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bottom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89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6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6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265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9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7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47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7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3" w:type="dxa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283" w:right="566" w:bottom="283" w:left="566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487"/>
      <w:gridCol w:w="7721"/>
      <w:gridCol w:w="1417"/>
      <w:gridCol w:w="145"/>
    </w:tblGrid>
    <w:tr>
      <w:trPr/>
      <w:tc>
        <w:tcPr>
          <w:tcW w:w="1487" w:type="dxa"/>
          <w:vMerge w:val="restart"/>
          <w:tcBorders>
            <w:top w:val="nil" w:color="000000" w:sz="7"/>
            <w:left w:val="nil" w:color="000000" w:sz="7"/>
            <w:bottom w:val="nil" w:color="000000" w:sz="7"/>
            <w:right w:val="nil" w:color="000000" w:sz="7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0" w:line="240" w:lineRule="auto"/>
          </w:pPr>
          <w:r w:rsidRPr="" w:rsidDel="" w:rsidR="">
            <w:drawing>
              <wp:inline>
                <wp:extent cx="944701" cy="323024"/>
                <wp:docPr id="0" name="img3.png"/>
                <a:graphic>
                  <a:graphicData uri="http://schemas.openxmlformats.org/drawingml/2006/picture">
                    <pic:pic>
                      <pic:nvPicPr>
                        <pic:cNvPr id="1" name="img3.png"/>
                        <pic:cNvPicPr/>
                      </pic:nvPicPr>
                      <pic:blipFill>
                        <a:blip r:embed="rId6" cstate="print"/>
                        <a:stretch>
                          <a:fillRect r="0" b="0"/>
                        </a:stretch>
                      </pic:blipFill>
                      <pic:spPr>
                        <a:xfrm>
                          <a:off x="0" y="0"/>
                          <a:ext cx="944701" cy="32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2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1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5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487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772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17" w:type="dxa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417"/>
          </w:tblGrid>
          <w:tr>
            <w:trPr>
              <w:trHeight w:val="262" w:hRule="atLeast"/>
            </w:trPr>
            <w:tc>
              <w:tcPr>
                <w:tcW w:w="1417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right"/>
                </w:pP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t xml:space="preserve">หน้า </w:t>
                </w: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fldChar w:fldCharType="begin" w:fldLock="0" w:dirty="0"/>
                </w:r>
                <w:r>
                  <w:rPr>
                    <w:rFonts w:ascii="th SarabunPSK" w:hAnsi="th SarabunPSK" w:eastAsia="th SarabunPSK"/>
                    <w:noProof/>
                    <w:color w:val="000000"/>
                    <w:sz w:val="28"/>
                  </w:rPr>
                  <w:instrText xml:space="preserve"> PAGE </w:instrText>
                </w: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fldChar w:fldCharType="separate" w:fldLock="0" w:dirty="0"/>
                </w: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t xml:space="preserve">1</w:t>
                </w: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fldChar w:fldCharType="end" w:fldLock="0" w:dirty="0"/>
                </w: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t xml:space="preserve"> จาก </w:t>
                </w: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fldChar w:fldCharType="begin" w:fldLock="0" w:dirty="0"/>
                </w:r>
                <w:r>
                  <w:rPr>
                    <w:rFonts w:ascii="th SarabunPSK" w:hAnsi="th SarabunPSK" w:eastAsia="th SarabunPSK"/>
                    <w:noProof/>
                    <w:color w:val="000000"/>
                    <w:sz w:val="28"/>
                  </w:rPr>
                  <w:instrText xml:space="preserve"> NUMPAGES </w:instrText>
                </w: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fldChar w:fldCharType="separate" w:fldLock="0" w:dirty="0"/>
                </w: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t xml:space="preserve">1</w:t>
                </w:r>
                <w:r>
                  <w:rPr>
                    <w:rFonts w:ascii="th SarabunPSK" w:hAnsi="th SarabunPSK" w:eastAsia="th SarabunPSK"/>
                    <w:color w:val="000000"/>
                    <w:sz w:val="28"/>
                  </w:rPr>
                  <w:fldChar w:fldCharType="end" w:fldLock="0" w:dirty="0"/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45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487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772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1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5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48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72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17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45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pn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RptPractice</dc:title>
</cp:coreProperties>
</file>