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F-05 — خطة عمل النادي التربوي بالأهداف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الموسم الدراسي: </w:t>
      </w:r>
      <w:r>
        <w:t>__________________________________________________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الأهداف العامة أو النتائج المنتظرة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محاور الأنشطة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موقت كل محور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أجل الإنجاز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</w:tbl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