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F-06 — البرمجة الزمنية السنوية للأنشطة (نونبر → يونيو)  </w:t>
            </w:r>
          </w:p>
        </w:tc>
      </w:tr>
    </w:tbl>
    <w:p/>
    <w:p>
      <w:pPr>
        <w:bidi/>
      </w:pPr>
      <w:r>
        <w:rPr>
          <w:b/>
          <w:sz w:val="22"/>
        </w:rPr>
        <w:t xml:space="preserve">اسم النادي: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المؤطِّر: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السنة الدراسية: </w:t>
      </w:r>
      <w:r>
        <w:t>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النشاط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نونبر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دجنبر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يناير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فبراير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مارس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أبريل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ماي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يونيو</w:t>
            </w:r>
          </w:p>
        </w:tc>
        <w:tc>
          <w:tcPr>
            <w:tcW w:type="dxa" w:w="997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ملاحظات</w:t>
            </w: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  <w:tr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  <w:tc>
          <w:tcPr>
            <w:tcW w:type="dxa" w:w="997"/>
          </w:tcPr>
          <w:p>
            <w:pPr>
              <w:jc w:val="center"/>
            </w:pPr>
          </w:p>
        </w:tc>
      </w:tr>
    </w:tbl>
    <w:p/>
    <w:p>
      <w:pPr>
        <w:bidi/>
      </w:pPr>
      <w:r>
        <w:rPr>
          <w:i/>
        </w:rPr>
        <w:t xml:space="preserve">ملاحظة: ضع علامة </w:t>
      </w:r>
      <w:r>
        <w:rPr>
          <w:b/>
        </w:rPr>
        <w:t>✓</w:t>
      </w:r>
      <w:r>
        <w:rPr>
          <w:i/>
        </w:rPr>
        <w:t xml:space="preserve"> في الخانة المناسبة لكل شهر.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