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F-07 — بطاقة عناصر مشروع النادي التربوي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اسم النادي: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المؤسسة: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السنة الدراسية: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المؤطِّر: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1. رسالة النادي وأهدافه العامة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2. الأهداف الخاصة (قابلة للقياس)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3. الأنشطة المنتظرة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4. الفئات المستفيدة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5. المتدخلون والشركاء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6. الوسائل المادية والبشرية المتاحة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7. مصادر التمويل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p>
      <w:pPr>
        <w:bidi/>
      </w:pPr>
      <w:r>
        <w:rPr>
          <w:b/>
          <w:color w:val="2D6A4F"/>
          <w:sz w:val="22"/>
        </w:rPr>
        <w:t>◆  8. آليات التقويم والمتابعة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>
      <w:pPr>
        <w:bidi/>
      </w:pPr>
      <w:r>
        <w:rPr>
          <w:b/>
        </w:rPr>
        <w:t xml:space="preserve">: </w:t>
      </w:r>
      <w:r>
        <w:t xml:space="preserve">· · · · · · · · · · · · · · · · · · · · · · · · · · · · · · · · · · · </w:t>
      </w:r>
    </w:p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