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40"/>
      </w:tblGrid>
      <w:tr>
        <w:tc>
          <w:tcPr>
            <w:tcW w:type="dxa" w:w="14140"/>
            <w:shd w:val="clear" w:color="auto" w:fill="c8e8bc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jc w:val="center"/>
              <w:bidi/>
            </w:pPr>
            <w:r>
              <w:rPr>
                <w:b/>
                <w:sz w:val="24"/>
              </w:rPr>
              <w:t>نموذج لبرمجة سنوية لأنشطة النادي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الأكاديميـة :</w:t>
            </w:r>
          </w:p>
        </w:tc>
        <w:tc>
          <w:tcPr>
            <w:tcW w:type="dxa" w:w="3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3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المديرية الإقليمية :</w:t>
            </w:r>
          </w:p>
        </w:tc>
        <w:tc>
          <w:tcPr>
            <w:tcW w:type="dxa" w:w="3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3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المؤسسـة :</w:t>
            </w:r>
          </w:p>
        </w:tc>
        <w:tc>
          <w:tcPr>
            <w:tcW w:type="dxa" w:w="3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3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النـادي :</w:t>
            </w:r>
          </w:p>
        </w:tc>
        <w:tc>
          <w:tcPr>
            <w:tcW w:type="dxa" w:w="3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14140"/>
            <w:gridSpan w:val="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الموسم الدراسي :  . . . . . . . .  /  . . . . . . . 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الأنشطة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أكتوبر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نونبر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دجنبر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يناير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فبراير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مارس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أبريل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ماي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يونيو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يوليوز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غشت</w:t>
            </w:r>
          </w:p>
        </w:tc>
        <w:tc>
          <w:tcPr>
            <w:tcW w:type="dxa" w:w="108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شتنبر</w:t>
            </w:r>
          </w:p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1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2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3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4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5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6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7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8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9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10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108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......</w:t>
            </w:r>
          </w:p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08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</w:tbl>
    <w:p/>
    <w:p>
      <w:pPr>
        <w:bidi/>
      </w:pPr>
      <w:r>
        <w:rPr>
          <w:b/>
        </w:rPr>
        <w:t xml:space="preserve">ملاحظة: </w:t>
      </w:r>
      <w:r>
        <w:rPr>
          <w:sz w:val="18"/>
        </w:rPr>
        <w:t>عُبِّئت هذه الجدولة من باب التمثيل فقط، فلا ينبغي التقيد بها من طرف الأندية.</w:t>
      </w:r>
    </w:p>
    <w:sectPr w:rsidR="00FC693F" w:rsidRPr="0006063C" w:rsidSect="00034616">
      <w:pgSz w:w="15840" w:h="12240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