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color w:val="000000"/>
        </w:rPr>
      </w:pPr>
      <w:r w:rsidDel="00000000" w:rsidR="00000000" w:rsidRPr="00000000">
        <w:rPr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b="0" l="0" r="0" t="0"/>
            <wp:wrapNone/>
            <wp:docPr id="34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="240" w:lineRule="auto"/>
        <w:rPr>
          <w:b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Задание для демонстрационного экзамена по комплекту оценочной документации № 1.1 по компетенции № </w:t>
      </w:r>
      <w:r w:rsidDel="00000000" w:rsidR="00000000" w:rsidRPr="00000000">
        <w:rPr>
          <w:rtl w:val="0"/>
        </w:rPr>
        <w:t xml:space="preserve">F5</w:t>
      </w:r>
      <w:r w:rsidDel="00000000" w:rsidR="00000000" w:rsidRPr="00000000">
        <w:rPr>
          <w:color w:val="000000"/>
          <w:rtl w:val="0"/>
        </w:rPr>
        <w:t xml:space="preserve"> «Машинное обучение и большие данные»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Вариант 1</w:t>
      </w:r>
    </w:p>
    <w:p w:rsidR="00000000" w:rsidDel="00000000" w:rsidP="00000000" w:rsidRDefault="00000000" w:rsidRPr="00000000" w14:paraId="0000000B">
      <w:pPr>
        <w:spacing w:line="269" w:lineRule="auto"/>
        <w:ind w:left="152" w:hanging="10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6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6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6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69" w:lineRule="auto"/>
        <w:ind w:left="152" w:hanging="1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firstLine="0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r w:rsidDel="00000000" w:rsidR="00000000" w:rsidRPr="00000000">
        <w:rPr>
          <w:rtl w:val="0"/>
        </w:rPr>
        <w:t xml:space="preserve">Модули с описанием работ</w:t>
      </w:r>
    </w:p>
    <w:p w:rsidR="00000000" w:rsidDel="00000000" w:rsidP="00000000" w:rsidRDefault="00000000" w:rsidRPr="00000000" w14:paraId="00000015">
      <w:pPr>
        <w:pStyle w:val="Subtitle"/>
        <w:rPr/>
      </w:pPr>
      <w:r w:rsidDel="00000000" w:rsidR="00000000" w:rsidRPr="00000000">
        <w:rPr>
          <w:rtl w:val="0"/>
        </w:rPr>
        <w:t xml:space="preserve">Модуль 1: Предобработка данных и визуализация зависимостей</w:t>
      </w:r>
    </w:p>
    <w:p w:rsidR="00000000" w:rsidDel="00000000" w:rsidP="00000000" w:rsidRDefault="00000000" w:rsidRPr="00000000" w14:paraId="00000016">
      <w:pPr>
        <w:spacing w:line="269" w:lineRule="auto"/>
        <w:ind w:left="152" w:hanging="3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Исходные файлы: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Выгрузка 9 апреля.xls</w:t>
        <w:tab/>
        <w:tab/>
        <w:tab/>
        <w:t xml:space="preserve">(Набор данных)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Модуль 1.pdf</w:t>
        <w:tab/>
        <w:tab/>
        <w:tab/>
        <w:tab/>
        <w:t xml:space="preserve">(Инструкция к 1 модулю)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Алгоритм.pdf</w:t>
        <w:tab/>
        <w:tab/>
        <w:tab/>
        <w:tab/>
        <w:t xml:space="preserve">(Правила работы с документами)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Data.zip</w:t>
        <w:tab/>
        <w:tab/>
        <w:tab/>
        <w:tab/>
        <w:t xml:space="preserve">(Предобработанные данные)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Report.html + Report.ipynb</w:t>
        <w:tab/>
        <w:t xml:space="preserve">(Отчет о проделанной работе)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Readme.txt</w:t>
        <w:tab/>
        <w:tab/>
        <w:tab/>
        <w:tab/>
        <w:t xml:space="preserve">(Дополнительные комментарии)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08"/>
        <w:rPr/>
      </w:pPr>
      <w:r w:rsidDel="00000000" w:rsidR="00000000" w:rsidRPr="00000000">
        <w:rPr>
          <w:rtl w:val="0"/>
        </w:rPr>
        <w:t xml:space="preserve">На этом демонстрационном экзамене вам предстоит разработать программный модуль (чат-бот) для системы автоматической сортировки входящей корреспонденции Союза “Агентство развития профессиональных сообществ и рабочих кадров “Молодые профессионалы (Ворлдскиллс Россия)” (далее – Союз). </w:t>
      </w:r>
    </w:p>
    <w:p w:rsidR="00000000" w:rsidDel="00000000" w:rsidP="00000000" w:rsidRDefault="00000000" w:rsidRPr="00000000" w14:paraId="00000026">
      <w:pPr>
        <w:spacing w:line="240" w:lineRule="auto"/>
        <w:ind w:firstLine="708"/>
        <w:rPr/>
      </w:pPr>
      <w:r w:rsidDel="00000000" w:rsidR="00000000" w:rsidRPr="00000000">
        <w:rPr>
          <w:rtl w:val="0"/>
        </w:rPr>
        <w:t xml:space="preserve">В настоящее время Союз использует систему электронного документа оборота «Практика» (далее – СЭД). Возможности этой системы представлены на сейте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http://sd-praktika.ru/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708"/>
        <w:rPr/>
      </w:pPr>
      <w:r w:rsidDel="00000000" w:rsidR="00000000" w:rsidRPr="00000000">
        <w:rPr>
          <w:rtl w:val="0"/>
        </w:rPr>
        <w:t xml:space="preserve">В качестве исходного набора данных представлена выгрузка из СЭД на момент 09.04.2019. Данные представлены в таблице формата .xls и имеют следующие атрибуты: порядковый номер, номер документа, дата регистрации, исходящий номер документа, дата, адресат, автор, краткое содержание и примечание.</w:t>
      </w:r>
    </w:p>
    <w:p w:rsidR="00000000" w:rsidDel="00000000" w:rsidP="00000000" w:rsidRDefault="00000000" w:rsidRPr="00000000" w14:paraId="00000028">
      <w:pPr>
        <w:spacing w:line="240" w:lineRule="auto"/>
        <w:ind w:firstLine="708"/>
        <w:rPr/>
      </w:pPr>
      <w:r w:rsidDel="00000000" w:rsidR="00000000" w:rsidRPr="00000000">
        <w:rPr>
          <w:rtl w:val="0"/>
        </w:rPr>
        <w:t xml:space="preserve">Поля формируются следующим образом:</w:t>
      </w:r>
    </w:p>
    <w:p w:rsidR="00000000" w:rsidDel="00000000" w:rsidP="00000000" w:rsidRDefault="00000000" w:rsidRPr="00000000" w14:paraId="00000029">
      <w:pPr>
        <w:spacing w:line="240" w:lineRule="auto"/>
        <w:ind w:firstLine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5940425" cy="510540"/>
            <wp:effectExtent b="0" l="0" r="0" t="0"/>
            <wp:docPr id="34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Номер строки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Номер входящего документа, присваиваемый СЭД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Дата получения документа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Номер исходящего документа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Адресат получения документа в Союзе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Автор документа, его должность и организация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Содержание документа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Любые комментарии или переадресации документа</w:t>
      </w:r>
    </w:p>
    <w:p w:rsidR="00000000" w:rsidDel="00000000" w:rsidP="00000000" w:rsidRDefault="00000000" w:rsidRPr="00000000" w14:paraId="00000032">
      <w:pPr>
        <w:spacing w:line="240" w:lineRule="auto"/>
        <w:ind w:firstLine="708"/>
        <w:rPr/>
      </w:pPr>
      <w:r w:rsidDel="00000000" w:rsidR="00000000" w:rsidRPr="00000000">
        <w:rPr>
          <w:rtl w:val="0"/>
        </w:rPr>
        <w:t xml:space="preserve">Вся входящая корреспонденция направляется сотрудникам Союза в соответствии с Приказом №01.06.2018-2 от 01.06.2018 Об усовершенствовании системы документооборота по основной деятельности. В соответствии с этим приказом адресат определяется на основании алгоритма, приведенного в Приложении 1. Текст приказа и приложения находятся в файле Алгоритм.pdf</w:t>
      </w:r>
    </w:p>
    <w:p w:rsidR="00000000" w:rsidDel="00000000" w:rsidP="00000000" w:rsidRDefault="00000000" w:rsidRPr="00000000" w14:paraId="00000033">
      <w:pPr>
        <w:spacing w:line="240" w:lineRule="auto"/>
        <w:ind w:firstLine="708"/>
        <w:rPr/>
      </w:pPr>
      <w:r w:rsidDel="00000000" w:rsidR="00000000" w:rsidRPr="00000000">
        <w:rPr>
          <w:rtl w:val="0"/>
        </w:rPr>
        <w:t xml:space="preserve">В этом модуле необходимо произвести предобработку данных для дальнейшего исследования и построения модели обучения.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1.1 Предобработка данных и выделение значимых атрибутов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Задача автоматической сортировки корреспонденции заключается в определении адресата для входящих документов. Исходя из этого, необходимо определить, какие атрибуты имеют наибольшее влияние на классификацию входящих документов и оставить только их для последующего обучения. Также необходимо обосновать выбор атрибутов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1.2 Разбиение сложных атрибутов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 исходных данных есть поля, представляющие собой конкатенацию нескольких, иногда разнотипных, значений. Необходимо выделить и разбить такие поля на несколько других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1.3 Дополнение недостающими данными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Согласно алгоритму направления входящей документации, письма от конкретных лиц и организаций направляются разным сотрудникам Союза. Так, например, от первых лиц министерств – непосредственно Генеральному директору, независимо от указанного адресата. Однако в исходных данных отсутствует информация о том, кем является отправитель. Такая же ситуация с адресатом, система, определяющая направление документа по фамилии будет являться частным случаем решения, и в случае кадровых перестановок не сможет функционировать. В связи с этим, необходимо проанализировать исходный набор данных и дополнить его 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1.4 Визуализация зависимостей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Используя программные средства, визуализируйте зависимости атрибутов в наборе данных.  Визуализация должна отражать влияние атрибутов на определение класса (адресата). Произведите расчеты зависимостей по выбранным алгоритмам. Приведите интерпретацию полученным результатам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1.5 Подготовка отчета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Подготовьте отчет о проделанной работе по итогам модуля,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Data.zip</w:t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ind w:firstLine="0"/>
        <w:jc w:val="left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rPr/>
      </w:pPr>
      <w:r w:rsidDel="00000000" w:rsidR="00000000" w:rsidRPr="00000000">
        <w:rPr>
          <w:rtl w:val="0"/>
        </w:rPr>
        <w:t xml:space="preserve">Модуль 2: Построение модели машинного обучения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Исходные файлы: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Data.zip</w:t>
        <w:tab/>
        <w:tab/>
        <w:tab/>
        <w:tab/>
        <w:tab/>
        <w:t xml:space="preserve">(Предобработанные данные)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Модуль 2.pdf</w:t>
        <w:tab/>
        <w:tab/>
        <w:tab/>
        <w:tab/>
        <w:t xml:space="preserve">(Инструкция ко 2 модулю)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Data.zip</w:t>
        <w:tab/>
        <w:tab/>
        <w:tab/>
        <w:tab/>
        <w:t xml:space="preserve">(Результаты модуля)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Report.html + Report.ipynb</w:t>
        <w:tab/>
        <w:t xml:space="preserve">(Отчет о проделанной работе)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Readme.txt</w:t>
        <w:tab/>
        <w:tab/>
        <w:tab/>
        <w:tab/>
        <w:t xml:space="preserve">(Дополнительные комментарии)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В этом модуле вы продолжаете работать с данными, подготовленными в предыдущем модуле. На основе предобработанных данных необходимо построить и обучить модель классификации, а также добиться наиболее точной работы построенной модели. Какая-либо работа, обусловленная задачами предыдущего модуля, выполненная в ходе текущего, оцениваться не будет, поэтому проделывайте её только в случае необходимости.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2.1 Классификация документов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Выберите модель классификации входящих документов по адресату, приведите обоснование выбора модели. Разделите исходный набор данных на обучающую и тестирующую выборки оптимальным образом.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2.2 Обучение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Проведите обучение выбранной модели на обучающей выборке, сформированной в предыдущем модуле. Протестируйте работу обученной модели на тестовой выборке. Определите показатели точности работы выбранной модели, сравните с остальными рассматриваемыми моделями.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2.3 Feature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Путём преобразования набора данных, добейтесь более точной работы выбранной модели. Опишите приемы генерации новых данных и результаты, к которым они привели, рассматривая все ранее определенные показатели точности 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2.4 Подготовка отчета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Подготовьте отчет о проделанной работе по итогам модуля,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Data.zip</w:t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ind w:firstLine="0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Необходимые приложения</w:t>
      </w:r>
    </w:p>
    <w:p w:rsidR="00000000" w:rsidDel="00000000" w:rsidP="00000000" w:rsidRDefault="00000000" w:rsidRPr="00000000" w14:paraId="00000066">
      <w:pPr>
        <w:spacing w:after="160" w:line="259" w:lineRule="auto"/>
        <w:ind w:left="1170" w:firstLine="0"/>
        <w:jc w:val="left"/>
        <w:rPr/>
      </w:pPr>
      <w:r w:rsidDel="00000000" w:rsidR="00000000" w:rsidRPr="00000000">
        <w:rPr>
          <w:rtl w:val="0"/>
        </w:rPr>
        <w:t xml:space="preserve">КОД 1.1 Вариант 1 Приложение 1.</w:t>
      </w:r>
    </w:p>
    <w:p w:rsidR="00000000" w:rsidDel="00000000" w:rsidP="00000000" w:rsidRDefault="00000000" w:rsidRPr="00000000" w14:paraId="00000067">
      <w:pPr>
        <w:spacing w:after="160" w:line="259" w:lineRule="auto"/>
        <w:ind w:left="1170" w:firstLine="0"/>
        <w:jc w:val="left"/>
        <w:rPr/>
      </w:pPr>
      <w:r w:rsidDel="00000000" w:rsidR="00000000" w:rsidRPr="00000000">
        <w:rPr>
          <w:rtl w:val="0"/>
        </w:rPr>
        <w:t xml:space="preserve"> Содержит: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Выгрузка 9 апреля.xls</w:t>
        <w:tab/>
        <w:t xml:space="preserve">- набор данных;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Алгоритм.pdf - правила работы с документами.</w:t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53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250" w:hanging="360"/>
      </w:pPr>
      <w:rPr/>
    </w:lvl>
    <w:lvl w:ilvl="2">
      <w:start w:val="1"/>
      <w:numFmt w:val="lowerRoman"/>
      <w:lvlText w:val="%3."/>
      <w:lvlJc w:val="right"/>
      <w:pPr>
        <w:ind w:left="2970" w:hanging="180"/>
      </w:pPr>
      <w:rPr/>
    </w:lvl>
    <w:lvl w:ilvl="3">
      <w:start w:val="1"/>
      <w:numFmt w:val="decimal"/>
      <w:lvlText w:val="%4."/>
      <w:lvlJc w:val="left"/>
      <w:pPr>
        <w:ind w:left="3690" w:hanging="360"/>
      </w:pPr>
      <w:rPr/>
    </w:lvl>
    <w:lvl w:ilvl="4">
      <w:start w:val="1"/>
      <w:numFmt w:val="lowerLetter"/>
      <w:lvlText w:val="%5."/>
      <w:lvlJc w:val="left"/>
      <w:pPr>
        <w:ind w:left="4410" w:hanging="360"/>
      </w:pPr>
      <w:rPr/>
    </w:lvl>
    <w:lvl w:ilvl="5">
      <w:start w:val="1"/>
      <w:numFmt w:val="lowerRoman"/>
      <w:lvlText w:val="%6."/>
      <w:lvlJc w:val="right"/>
      <w:pPr>
        <w:ind w:left="5130" w:hanging="180"/>
      </w:pPr>
      <w:rPr/>
    </w:lvl>
    <w:lvl w:ilvl="6">
      <w:start w:val="1"/>
      <w:numFmt w:val="decimal"/>
      <w:lvlText w:val="%7."/>
      <w:lvlJc w:val="left"/>
      <w:pPr>
        <w:ind w:left="5850" w:hanging="360"/>
      </w:pPr>
      <w:rPr/>
    </w:lvl>
    <w:lvl w:ilvl="7">
      <w:start w:val="1"/>
      <w:numFmt w:val="lowerLetter"/>
      <w:lvlText w:val="%8."/>
      <w:lvlJc w:val="left"/>
      <w:pPr>
        <w:ind w:left="6570" w:hanging="360"/>
      </w:pPr>
      <w:rPr/>
    </w:lvl>
    <w:lvl w:ilvl="8">
      <w:start w:val="1"/>
      <w:numFmt w:val="lowerRoman"/>
      <w:lvlText w:val="%9."/>
      <w:lvlJc w:val="right"/>
      <w:pPr>
        <w:ind w:left="729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02DEB"/>
    <w:pPr>
      <w:spacing w:after="0" w:line="360" w:lineRule="auto"/>
      <w:ind w:firstLine="709"/>
      <w:contextualSpacing w:val="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 w:val="1"/>
    <w:rsid w:val="00790AE0"/>
    <w:pPr>
      <w:keepNext w:val="1"/>
      <w:keepLines w:val="1"/>
      <w:spacing w:after="240" w:before="240" w:line="240" w:lineRule="atLeast"/>
      <w:jc w:val="center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>
    <w:name w:val="toc 1"/>
    <w:basedOn w:val="a"/>
    <w:next w:val="a"/>
    <w:autoRedefine w:val="1"/>
    <w:uiPriority w:val="39"/>
    <w:unhideWhenUsed w:val="1"/>
    <w:rsid w:val="00463243"/>
    <w:pPr>
      <w:tabs>
        <w:tab w:val="right" w:leader="dot" w:pos="9345"/>
      </w:tabs>
      <w:spacing w:after="100" w:line="269" w:lineRule="auto"/>
      <w:ind w:hanging="10"/>
    </w:pPr>
    <w:rPr>
      <w:rFonts w:cs="Times New Roman" w:eastAsia="Times New Roman"/>
      <w:b w:val="1"/>
      <w:color w:val="000000"/>
      <w:sz w:val="32"/>
      <w:lang w:eastAsia="ja-JP"/>
    </w:rPr>
  </w:style>
  <w:style w:type="paragraph" w:styleId="2">
    <w:name w:val="toc 2"/>
    <w:basedOn w:val="a"/>
    <w:next w:val="a"/>
    <w:autoRedefine w:val="1"/>
    <w:uiPriority w:val="39"/>
    <w:unhideWhenUsed w:val="1"/>
    <w:rsid w:val="008F3E80"/>
    <w:pPr>
      <w:tabs>
        <w:tab w:val="right" w:leader="dot" w:pos="9487"/>
      </w:tabs>
      <w:spacing w:after="100" w:line="269" w:lineRule="auto"/>
    </w:pPr>
    <w:rPr>
      <w:rFonts w:cs="Times New Roman" w:eastAsia="Times New Roman"/>
      <w:noProof w:val="1"/>
      <w:color w:val="000000"/>
      <w:lang w:eastAsia="ru-RU"/>
    </w:rPr>
  </w:style>
  <w:style w:type="character" w:styleId="a3">
    <w:name w:val="Hyperlink"/>
    <w:basedOn w:val="a0"/>
    <w:uiPriority w:val="99"/>
    <w:unhideWhenUsed w:val="1"/>
    <w:rsid w:val="008F3E80"/>
    <w:rPr>
      <w:color w:val="0563c1" w:themeColor="hyperlink"/>
      <w:u w:val="single"/>
    </w:rPr>
  </w:style>
  <w:style w:type="character" w:styleId="UnresolvedMention1" w:customStyle="1">
    <w:name w:val="Unresolved Mention1"/>
    <w:basedOn w:val="a0"/>
    <w:uiPriority w:val="99"/>
    <w:semiHidden w:val="1"/>
    <w:unhideWhenUsed w:val="1"/>
    <w:rsid w:val="001C4B21"/>
    <w:rPr>
      <w:color w:val="605e5c"/>
      <w:shd w:color="auto" w:fill="e1dfdd" w:val="clear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2" w:customStyle="1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0" w:customStyle="1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790AE0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a5">
    <w:name w:val="List Paragraph"/>
    <w:basedOn w:val="a"/>
    <w:uiPriority w:val="34"/>
    <w:qFormat w:val="1"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 w:val="1"/>
    <w:qFormat w:val="1"/>
    <w:rsid w:val="00463243"/>
    <w:pPr>
      <w:outlineLvl w:val="9"/>
    </w:pPr>
    <w:rPr>
      <w:lang w:eastAsia="ru-RU"/>
    </w:rPr>
  </w:style>
  <w:style w:type="table" w:styleId="3" w:customStyle="1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header"/>
    <w:basedOn w:val="a"/>
    <w:link w:val="a8"/>
    <w:uiPriority w:val="99"/>
    <w:unhideWhenUsed w:val="1"/>
    <w:rsid w:val="003318FA"/>
    <w:pPr>
      <w:tabs>
        <w:tab w:val="center" w:pos="4680"/>
        <w:tab w:val="right" w:pos="9360"/>
      </w:tabs>
      <w:spacing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 w:val="1"/>
    <w:rsid w:val="003318FA"/>
    <w:pPr>
      <w:tabs>
        <w:tab w:val="center" w:pos="4680"/>
        <w:tab w:val="right" w:pos="9360"/>
      </w:tabs>
      <w:spacing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3318FA"/>
  </w:style>
  <w:style w:type="paragraph" w:styleId="ab" w:customStyle="1">
    <w:name w:val="Таблица"/>
    <w:link w:val="ac"/>
    <w:qFormat w:val="1"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cs="Times New Roman" w:eastAsia="Calibri" w:hAnsi="Times New Roman"/>
    </w:rPr>
  </w:style>
  <w:style w:type="paragraph" w:styleId="ad">
    <w:name w:val="Subtitle"/>
    <w:next w:val="a"/>
    <w:link w:val="ae"/>
    <w:uiPriority w:val="11"/>
    <w:qFormat w:val="1"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hAnsi="Times New Roman" w:eastAsiaTheme="minorEastAsia"/>
      <w:b w:val="1"/>
      <w:spacing w:val="15"/>
      <w:sz w:val="28"/>
    </w:rPr>
  </w:style>
  <w:style w:type="character" w:styleId="ac" w:customStyle="1">
    <w:name w:val="Таблица Знак"/>
    <w:basedOn w:val="a0"/>
    <w:link w:val="ab"/>
    <w:rsid w:val="00C96849"/>
    <w:rPr>
      <w:rFonts w:ascii="Times New Roman" w:cs="Times New Roman" w:eastAsia="Calibri" w:hAnsi="Times New Roman"/>
    </w:rPr>
  </w:style>
  <w:style w:type="character" w:styleId="ae" w:customStyle="1">
    <w:name w:val="Подзаголовок Знак"/>
    <w:basedOn w:val="a0"/>
    <w:link w:val="ad"/>
    <w:uiPriority w:val="11"/>
    <w:rsid w:val="00C96849"/>
    <w:rPr>
      <w:rFonts w:ascii="Times New Roman" w:hAnsi="Times New Roman" w:eastAsiaTheme="minorEastAsia"/>
      <w:b w:val="1"/>
      <w:spacing w:val="15"/>
      <w:sz w:val="28"/>
    </w:rPr>
  </w:style>
  <w:style w:type="character" w:styleId="af">
    <w:name w:val="annotation reference"/>
    <w:basedOn w:val="a0"/>
    <w:uiPriority w:val="99"/>
    <w:semiHidden w:val="1"/>
    <w:unhideWhenUsed w:val="1"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 w:val="1"/>
    <w:rsid w:val="00FA20D4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 w:val="1"/>
    <w:unhideWhenUsed w:val="1"/>
    <w:rsid w:val="00FA20D4"/>
    <w:rPr>
      <w:b w:val="1"/>
      <w:bCs w:val="1"/>
    </w:rPr>
  </w:style>
  <w:style w:type="character" w:styleId="af3" w:customStyle="1">
    <w:name w:val="Тема примечания Знак"/>
    <w:basedOn w:val="af1"/>
    <w:link w:val="af2"/>
    <w:uiPriority w:val="99"/>
    <w:semiHidden w:val="1"/>
    <w:rsid w:val="00FA20D4"/>
    <w:rPr>
      <w:rFonts w:ascii="Times New Roman" w:hAnsi="Times New Roman"/>
      <w:b w:val="1"/>
      <w:bCs w:val="1"/>
      <w:sz w:val="20"/>
      <w:szCs w:val="20"/>
    </w:rPr>
  </w:style>
  <w:style w:type="paragraph" w:styleId="af4">
    <w:name w:val="Balloon Text"/>
    <w:basedOn w:val="a"/>
    <w:link w:val="af5"/>
    <w:uiPriority w:val="99"/>
    <w:semiHidden w:val="1"/>
    <w:unhideWhenUsed w:val="1"/>
    <w:rsid w:val="00FA20D4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f5" w:customStyle="1">
    <w:name w:val="Текст выноски Знак"/>
    <w:basedOn w:val="a0"/>
    <w:link w:val="af4"/>
    <w:uiPriority w:val="99"/>
    <w:semiHidden w:val="1"/>
    <w:rsid w:val="00FA20D4"/>
    <w:rPr>
      <w:rFonts w:ascii="Segoe UI" w:cs="Segoe UI" w:hAnsi="Segoe UI"/>
      <w:sz w:val="18"/>
      <w:szCs w:val="18"/>
    </w:rPr>
  </w:style>
  <w:style w:type="paragraph" w:styleId="af6">
    <w:name w:val="footnote text"/>
    <w:basedOn w:val="a"/>
    <w:link w:val="af7"/>
    <w:uiPriority w:val="99"/>
    <w:semiHidden w:val="1"/>
    <w:unhideWhenUsed w:val="1"/>
    <w:rsid w:val="00240975"/>
    <w:pPr>
      <w:spacing w:line="240" w:lineRule="auto"/>
    </w:pPr>
    <w:rPr>
      <w:sz w:val="20"/>
      <w:szCs w:val="20"/>
    </w:rPr>
  </w:style>
  <w:style w:type="character" w:styleId="af7" w:customStyle="1">
    <w:name w:val="Текст сноски Знак"/>
    <w:basedOn w:val="a0"/>
    <w:link w:val="af6"/>
    <w:uiPriority w:val="99"/>
    <w:semiHidden w:val="1"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 w:val="1"/>
    <w:unhideWhenUsed w:val="1"/>
    <w:rsid w:val="00240975"/>
    <w:rPr>
      <w:vertAlign w:val="superscript"/>
    </w:rPr>
  </w:style>
  <w:style w:type="table" w:styleId="-451" w:customStyle="1">
    <w:name w:val="Таблица-сетка 4 — акцент 51"/>
    <w:basedOn w:val="a1"/>
    <w:next w:val="-45"/>
    <w:uiPriority w:val="49"/>
    <w:rsid w:val="00E91417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-45">
    <w:name w:val="Grid Table 4 Accent 5"/>
    <w:basedOn w:val="a1"/>
    <w:uiPriority w:val="49"/>
    <w:rsid w:val="00E91417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sd-praktik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Gf2PuhROthhuRDuysoUNIC/mA==">CgMxLjAyCGguZ2pkZ3hzOAByITFsZmlQVGViQmpZSjgtcnBoS1FiZC14N1ljZlk5NUJmcw==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2020-12-20T14:03:00Z</dcterms:created>
  <dc:creator>WSR-User</dc:creator>
</cp:coreProperties>
</file>