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>
      <w:pPr>
        <w:pStyle w:val="1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>
        <w:rPr>
          <w:b/>
          <w:sz w:val="24"/>
          <w:szCs w:val="24"/>
        </w:rPr>
        <w:t>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tabs>
          <w:tab w:val="clear" w:pos="643"/>
          <w:tab w:val="left" w:pos="9356" w:leader="none"/>
        </w:tabs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Факультет </w:t>
      </w:r>
      <w:r>
        <w:rPr>
          <w:sz w:val="24"/>
          <w:szCs w:val="24"/>
          <w:u w:val="single"/>
          <w:lang w:val="ru-RU"/>
        </w:rPr>
        <w:t>Информационных технологий и программной инженерии (ИТПИ)</w: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</w:t>
      </w:r>
      <w:r>
        <w:rPr>
          <w:sz w:val="24"/>
          <w:szCs w:val="24"/>
          <w:u w:val="single"/>
          <w:lang w:val="ru-RU"/>
        </w:rPr>
        <w:t>Программной инженерии и вычислительной техники (ПИиВТ)</w:t>
      </w:r>
    </w:p>
    <w:p>
      <w:pPr>
        <w:pStyle w:val="Normal"/>
        <w:spacing w:lineRule="auto" w:line="360"/>
        <w:ind w:start="1418"/>
        <w:jc w:val="center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Допустить к защите</w:t>
      </w:r>
    </w:p>
    <w:p>
      <w:pPr>
        <w:pStyle w:val="Normal"/>
        <w:widowControl/>
        <w:suppressAutoHyphens w:val="true"/>
        <w:bidi w:val="0"/>
        <w:spacing w:before="0" w:after="0"/>
        <w:ind w:hanging="0" w:start="4252" w:end="0"/>
        <w:jc w:val="start"/>
        <w:rPr/>
      </w:pPr>
      <w:r>
        <w:rPr>
          <w:iCs/>
          <w:sz w:val="24"/>
          <w:szCs w:val="24"/>
          <w:lang w:val="ru-RU"/>
        </w:rPr>
        <w:t>Заведующий</w:t>
      </w:r>
      <w:r>
        <w:rPr>
          <w:sz w:val="24"/>
          <w:szCs w:val="24"/>
          <w:lang w:val="ru-RU"/>
        </w:rPr>
        <w:t xml:space="preserve"> кафедрой</w:t>
      </w:r>
    </w:p>
    <w:tbl>
      <w:tblPr>
        <w:tblW w:w="4310" w:type="dxa"/>
        <w:jc w:val="start"/>
        <w:tblInd w:w="427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49"/>
        <w:gridCol w:w="3060"/>
      </w:tblGrid>
      <w:tr>
        <w:trPr>
          <w:trHeight w:val="338" w:hRule="atLeast"/>
        </w:trPr>
        <w:tc>
          <w:tcPr>
            <w:tcW w:w="1249" w:type="dxa"/>
            <w:tcBorders/>
            <w:vAlign w:val="bottom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1249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(ФИО)</w:t>
            </w:r>
          </w:p>
        </w:tc>
      </w:tr>
    </w:tbl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«____»___________ 20___ г.</w:t>
        <w:tab/>
      </w:r>
    </w:p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center"/>
        <w:rPr>
          <w:lang w:val="ru-RU"/>
        </w:rPr>
      </w:pPr>
      <w:bookmarkStart w:id="0" w:name="__RefHeading___Toc655_463851313"/>
      <w:bookmarkEnd w:id="0"/>
      <w:r>
        <w:rPr>
          <w:b/>
          <w:bCs/>
          <w:sz w:val="24"/>
          <w:szCs w:val="24"/>
        </w:rPr>
        <w:t>ВЫПУСКНАЯ КВАЛИФИКАЦИОННАЯ РАБОТА</w:t>
      </w:r>
    </w:p>
    <w:p>
      <w:pPr>
        <w:pStyle w:val="Normal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u w:val="single"/>
        </w:rPr>
      </w:pPr>
      <w:r>
        <w:rPr>
          <w:bCs/>
          <w:sz w:val="24"/>
          <w:szCs w:val="24"/>
          <w:u w:val="single"/>
          <w:lang w:val="ru-RU"/>
        </w:rPr>
        <w:t>Моделирование системы управления объектом на базе нейронной сети</w:t>
      </w:r>
    </w:p>
    <w:p>
      <w:pPr>
        <w:pStyle w:val="Style9"/>
        <w:jc w:val="center"/>
        <w:rPr>
          <w:i/>
          <w:i/>
          <w:iCs/>
          <w:sz w:val="20"/>
          <w:szCs w:val="20"/>
        </w:rPr>
      </w:pPr>
      <w:bookmarkStart w:id="1" w:name="__RefHeading___Toc657_463851313"/>
      <w:bookmarkEnd w:id="1"/>
      <w:r>
        <w:rPr>
          <w:i/>
          <w:iCs/>
          <w:sz w:val="20"/>
          <w:szCs w:val="20"/>
        </w:rPr>
        <w:t>(тема ВКР)</w:t>
      </w:r>
    </w:p>
    <w:p>
      <w:pPr>
        <w:pStyle w:val="Normal"/>
        <w:numPr>
          <w:ilvl w:val="0"/>
          <w:numId w:val="0"/>
        </w:numPr>
        <w:ind w:hanging="0" w:start="0"/>
        <w:jc w:val="center"/>
        <w:outlineLvl w:val="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4" w:leader="none"/>
        </w:tabs>
        <w:ind w:end="-425"/>
        <w:rPr>
          <w:sz w:val="24"/>
          <w:lang w:val="ru-RU"/>
        </w:rPr>
      </w:pPr>
      <w:r>
        <w:rPr>
          <w:sz w:val="24"/>
          <w:lang w:val="ru-RU"/>
        </w:rPr>
        <w:t>Вид выпускной квалификационной работы ______________________________________</w:t>
      </w:r>
    </w:p>
    <w:p>
      <w:pPr>
        <w:pStyle w:val="Normal"/>
        <w:ind w:start="4253" w:end="424"/>
        <w:jc w:val="center"/>
        <w:rPr>
          <w:sz w:val="20"/>
          <w:szCs w:val="20"/>
        </w:rPr>
      </w:pPr>
      <w:r>
        <w:rPr>
          <w:i/>
          <w:sz w:val="20"/>
          <w:szCs w:val="20"/>
          <w:lang w:val="ru-RU"/>
        </w:rPr>
        <w:t>(дипломная работа,дипломный проект, магистерская диссертация)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Направление/специальность подготовки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 Программная инженерия</w:t>
            </w:r>
          </w:p>
        </w:tc>
      </w:tr>
    </w:tbl>
    <w:p>
      <w:pPr>
        <w:pStyle w:val="Normal"/>
        <w:widowControl/>
        <w:tabs>
          <w:tab w:val="clear" w:pos="643"/>
          <w:tab w:val="left" w:pos="9356" w:leader="none"/>
        </w:tabs>
        <w:suppressAutoHyphens w:val="true"/>
        <w:bidi w:val="0"/>
        <w:spacing w:before="0" w:after="0"/>
        <w:ind w:hanging="0" w:start="0" w:end="0"/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</w:t>
      </w:r>
      <w:r>
        <w:rPr>
          <w:i/>
          <w:sz w:val="20"/>
          <w:szCs w:val="20"/>
          <w:lang w:val="ru-RU"/>
        </w:rPr>
        <w:t>(код и наименование направления/специальности)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Направленность (профиль)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инфокоммуникационных сетей и систем</w:t>
            </w:r>
          </w:p>
        </w:tc>
      </w:tr>
    </w:tbl>
    <w:p>
      <w:pPr>
        <w:pStyle w:val="Normal"/>
        <w:tabs>
          <w:tab w:val="clear" w:pos="643"/>
          <w:tab w:val="left" w:pos="9356" w:leader="none"/>
        </w:tabs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 </w:t>
      </w:r>
      <w:r>
        <w:rPr>
          <w:i/>
          <w:sz w:val="20"/>
          <w:szCs w:val="20"/>
          <w:lang w:val="ru-RU"/>
        </w:rPr>
        <w:t>(наименование)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Квалификация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user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center"/>
        <w:rPr>
          <w:bCs/>
          <w:i/>
          <w:i/>
          <w:sz w:val="20"/>
          <w:szCs w:val="20"/>
          <w:lang w:val="ru-RU"/>
        </w:rPr>
      </w:pPr>
      <w:r>
        <w:rPr>
          <w:bCs/>
          <w:i/>
          <w:sz w:val="20"/>
          <w:szCs w:val="20"/>
          <w:lang w:val="ru-RU"/>
        </w:rPr>
        <w:t>(наименование квалификации в соответствии с ФГОС ВО)</w:t>
      </w:r>
    </w:p>
    <w:p>
      <w:pPr>
        <w:pStyle w:val="Normal"/>
        <w:ind w:firstLine="708" w:start="708"/>
        <w:jc w:val="center"/>
        <w:rPr>
          <w:bCs/>
          <w:i/>
          <w:i/>
          <w:sz w:val="24"/>
          <w:szCs w:val="24"/>
          <w:lang w:val="ru-RU"/>
        </w:rPr>
      </w:pPr>
      <w:r>
        <w:rPr>
          <w:bCs/>
          <w:i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start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Студент: </w:t>
      </w:r>
    </w:p>
    <w:tbl>
      <w:tblPr>
        <w:tblW w:w="4875" w:type="dxa"/>
        <w:jc w:val="start"/>
        <w:tblInd w:w="353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5"/>
        <w:gridCol w:w="1189"/>
      </w:tblGrid>
      <w:tr>
        <w:trPr>
          <w:trHeight w:val="282" w:hRule="atLeast"/>
        </w:trPr>
        <w:tc>
          <w:tcPr>
            <w:tcW w:w="3685" w:type="dxa"/>
            <w:tcBorders/>
            <w:vAlign w:val="bottom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9" w:type="dxa"/>
            <w:tcBorders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3685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(Ф.И.О., № группы)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both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Руководитель ВКР: </w:t>
      </w:r>
    </w:p>
    <w:tbl>
      <w:tblPr>
        <w:tblW w:w="4876" w:type="dxa"/>
        <w:jc w:val="start"/>
        <w:tblInd w:w="352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4"/>
        <w:gridCol w:w="1191"/>
      </w:tblGrid>
      <w:tr>
        <w:trPr>
          <w:trHeight w:val="282" w:hRule="atLeast"/>
        </w:trPr>
        <w:tc>
          <w:tcPr>
            <w:tcW w:w="3684" w:type="dxa"/>
            <w:tcBorders/>
            <w:vAlign w:val="bottom"/>
          </w:tcPr>
          <w:p>
            <w:pPr>
              <w:pStyle w:val="user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user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3684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(учёная степень, учёное звание, Ф.И.О.)</w:t>
            </w:r>
          </w:p>
        </w:tc>
        <w:tc>
          <w:tcPr>
            <w:tcW w:w="1191" w:type="dxa"/>
            <w:tcBorders>
              <w:top w:val="single" w:sz="4" w:space="0" w:color="000000"/>
            </w:tcBorders>
            <w:vAlign w:val="center"/>
          </w:tcPr>
          <w:p>
            <w:pPr>
              <w:pStyle w:val="user4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  <w:t>Санкт-Петербург, 2025</w:t>
      </w:r>
      <w:r>
        <w:br w:type="page"/>
      </w:r>
    </w:p>
    <w:p>
      <w:pPr>
        <w:pStyle w:val="Style9"/>
        <w:bidi w:val="0"/>
        <w:spacing w:lineRule="auto" w:line="480" w:before="0" w:after="0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6"/>
            </w:rPr>
            <w:instrText xml:space="preserve"> TOC \f \o "1-9" \h</w:instrText>
          </w:r>
          <w:r>
            <w:rPr>
              <w:rStyle w:val="Style6"/>
            </w:rPr>
            <w:fldChar w:fldCharType="separate"/>
          </w:r>
          <w:hyperlink w:anchor="__RefHeading___Toc1785_3851806917">
            <w:r>
              <w:rPr>
                <w:rStyle w:val="Style6"/>
              </w:rPr>
              <w:t>СПИСОК СОКРАЩЕНИЙ И УСЛОВНЫХ ОБОЗНАЧЕНИЙ</w:t>
            </w:r>
            <w:r>
              <w:rPr>
                <w:rStyle w:val="Style6"/>
              </w:rPr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7_3851806917">
            <w:r>
              <w:rPr>
                <w:rStyle w:val="Style6"/>
              </w:rPr>
              <w:t>ТЕРМИНЫ И ОПРЕДЕЛЕНИЯ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9_3851806917">
            <w:r>
              <w:rPr>
                <w:rStyle w:val="Style6"/>
              </w:rPr>
              <w:t>ВВЕДЕНИЕ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91_3851806917">
            <w:r>
              <w:rPr>
                <w:rStyle w:val="Style6"/>
              </w:rPr>
              <w:t>1 (раздел 1 описание?)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3_3851806917">
            <w:r>
              <w:rPr>
                <w:rStyle w:val="Style6"/>
              </w:rPr>
              <w:t>1.1 Цель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5_3851806917">
            <w:r>
              <w:rPr>
                <w:rStyle w:val="Style6"/>
              </w:rPr>
              <w:t>1.2 Задачи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797_3851806917">
            <w:r>
              <w:rPr>
                <w:rStyle w:val="Style6"/>
              </w:rPr>
              <w:t>1.2.1 Подзадачи( тест заголовка 3 )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9_3851806917">
            <w:r>
              <w:rPr>
                <w:rStyle w:val="Style6"/>
              </w:rPr>
              <w:t>1.3 Актуальность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1_3851806917">
            <w:r>
              <w:rPr>
                <w:rStyle w:val="Style6"/>
              </w:rPr>
              <w:t>1.4 Сравнение с аналогами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3_3851806917">
            <w:r>
              <w:rPr>
                <w:rStyle w:val="Style6"/>
              </w:rPr>
              <w:t>1.5 Ссылка на приложение (тз)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5_3851806917">
            <w:r>
              <w:rPr>
                <w:rStyle w:val="Style6"/>
              </w:rPr>
              <w:t>1.6 Выводы</w:t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07_3851806917">
            <w:r>
              <w:rPr>
                <w:rStyle w:val="Style6"/>
              </w:rPr>
              <w:t>2 (раздел 2 описание программы?)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9_3851806917">
            <w:r>
              <w:rPr>
                <w:rStyle w:val="Style6"/>
              </w:rPr>
              <w:t>2.1 Проектирование и архитектура программной системы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59_463851313">
            <w:r>
              <w:rPr>
                <w:rStyle w:val="Style6"/>
              </w:rPr>
              <w:t>2.1.1 Метод Рунге-Кутты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3_463851313">
            <w:r>
              <w:rPr>
                <w:rStyle w:val="Style6"/>
              </w:rPr>
              <w:t>2.1.2 Метод Адамса-Башфорта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5_463851313">
            <w:r>
              <w:rPr>
                <w:rStyle w:val="Style6"/>
              </w:rPr>
              <w:t>2.1.3 Метод Фельберга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25D">
            <w:r>
              <w:rPr>
                <w:rStyle w:val="Style6"/>
              </w:rPr>
              <w:t>2.1.4 Метод Ингленда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251">
            <w:r>
              <w:rPr>
                <w:rStyle w:val="Style6"/>
              </w:rPr>
              <w:t>2.1.5 Метод Нюстрема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252">
            <w:r>
              <w:rPr>
                <w:rStyle w:val="Style6"/>
              </w:rPr>
              <w:t>2.1.6 Метод Милны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253">
            <w:r>
              <w:rPr>
                <w:rStyle w:val="Style6"/>
              </w:rPr>
              <w:t>2.1.7 Метод Хемминга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1_3851806917">
            <w:r>
              <w:rPr>
                <w:rStyle w:val="Style6"/>
              </w:rPr>
              <w:t>2.2 UML?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3_3851806917">
            <w:r>
              <w:rPr>
                <w:rStyle w:val="Style6"/>
              </w:rPr>
              <w:t>2.3 Инструментарий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5_3851806917">
            <w:r>
              <w:rPr>
                <w:rStyle w:val="Style6"/>
              </w:rPr>
              <w:t>2.4 Планирование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7_3851806917">
            <w:r>
              <w:rPr>
                <w:rStyle w:val="Style6"/>
              </w:rPr>
              <w:t>2.5 Выводы</w:t>
              <w:tab/>
              <w:t>10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19_3851806917">
            <w:r>
              <w:rPr>
                <w:rStyle w:val="Style6"/>
              </w:rPr>
              <w:t>3 (раздел 3 описание результатов?)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1_3851806917">
            <w:r>
              <w:rPr>
                <w:rStyle w:val="Style6"/>
              </w:rPr>
              <w:t>3.1 Реализация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3_3851806917">
            <w:r>
              <w:rPr>
                <w:rStyle w:val="Style6"/>
              </w:rPr>
              <w:t>3.2 Тестирование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5_3851806917">
            <w:r>
              <w:rPr>
                <w:rStyle w:val="Style6"/>
              </w:rPr>
              <w:t>3.3 Скриншоты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669_463851313">
            <w:r>
              <w:rPr>
                <w:rStyle w:val="Style6"/>
              </w:rPr>
              <w:t>3.4 Выводы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7_3851806917">
            <w:r>
              <w:rPr>
                <w:rStyle w:val="Style6"/>
              </w:rPr>
              <w:t>ЗАКЛЮЧЕНИЕ</w:t>
              <w:tab/>
              <w:t>12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9_3851806917">
            <w:r>
              <w:rPr>
                <w:rStyle w:val="Style6"/>
              </w:rPr>
              <w:t>СПИСОК ИСПОЛЬЗОВАННЫХ ИСТОЧНИКОВ</w:t>
              <w:tab/>
              <w:t>13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31_3851806917">
            <w:r>
              <w:rPr>
                <w:rStyle w:val="Style6"/>
              </w:rPr>
              <w:t>ПРИЛОЖЕНИЕ А</w:t>
              <w:tab/>
              <w:t>14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2" w:name="__RefHeading___Toc1785_3851806917"/>
      <w:bookmarkEnd w:id="2"/>
      <w:r>
        <w:rPr/>
        <w:t>СПИСОК СОКРАЩЕНИЙ И УСЛОВНЫХ ОБОЗНАЧЕНИЙ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3" w:name="__RefHeading___Toc1787_3851806917"/>
      <w:bookmarkEnd w:id="3"/>
      <w:r>
        <w:rPr/>
        <w:t>ТЕРМИНЫ И ОПРЕДЕЛЕНИЯ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4" w:name="__RefHeading___Toc1789_3851806917"/>
      <w:bookmarkEnd w:id="4"/>
      <w:r>
        <w:rPr/>
        <w:t>ВВЕДЕНИЕ</w:t>
      </w:r>
    </w:p>
    <w:p>
      <w:pPr>
        <w:pStyle w:val="Style9"/>
        <w:bidi w:val="0"/>
        <w:rPr/>
      </w:pPr>
      <w:r>
        <w:rPr/>
      </w:r>
    </w:p>
    <w:p>
      <w:pPr>
        <w:pStyle w:val="Heading1"/>
        <w:bidi w:val="0"/>
        <w:ind w:firstLine="709" w:start="0"/>
        <w:jc w:val="start"/>
        <w:rPr/>
      </w:pPr>
      <w:bookmarkStart w:id="5" w:name="__RefHeading___Toc1791_3851806917"/>
      <w:bookmarkEnd w:id="5"/>
      <w:r>
        <w:rPr/>
        <w:t>(раздел 1 описание?)</w:t>
      </w:r>
    </w:p>
    <w:p>
      <w:pPr>
        <w:pStyle w:val="Heading2"/>
        <w:bidi w:val="0"/>
        <w:ind w:firstLine="709" w:start="0"/>
        <w:jc w:val="start"/>
        <w:rPr/>
      </w:pPr>
      <w:bookmarkStart w:id="6" w:name="__RefHeading___Toc1793_3851806917"/>
      <w:bookmarkEnd w:id="6"/>
      <w:r>
        <w:rPr/>
        <w:t>Цель</w:t>
      </w:r>
    </w:p>
    <w:p>
      <w:pPr>
        <w:pStyle w:val="Heading2"/>
        <w:bidi w:val="0"/>
        <w:ind w:firstLine="709" w:start="0"/>
        <w:jc w:val="start"/>
        <w:rPr/>
      </w:pPr>
      <w:bookmarkStart w:id="7" w:name="__RefHeading___Toc1795_3851806917"/>
      <w:bookmarkEnd w:id="7"/>
      <w:r>
        <w:rPr/>
        <w:t>Задачи</w:t>
      </w:r>
    </w:p>
    <w:p>
      <w:pPr>
        <w:pStyle w:val="Heading3"/>
        <w:bidi w:val="0"/>
        <w:ind w:firstLine="709" w:start="0"/>
        <w:jc w:val="start"/>
        <w:rPr/>
      </w:pPr>
      <w:bookmarkStart w:id="8" w:name="__RefHeading___Toc1797_3851806917"/>
      <w:bookmarkEnd w:id="8"/>
      <w:r>
        <w:rPr/>
        <w:t>Подзадачи( тест заголовка 3 )</w:t>
      </w:r>
    </w:p>
    <w:p>
      <w:pPr>
        <w:pStyle w:val="Heading2"/>
        <w:bidi w:val="0"/>
        <w:ind w:firstLine="709" w:start="0"/>
        <w:jc w:val="start"/>
        <w:rPr/>
      </w:pPr>
      <w:bookmarkStart w:id="9" w:name="__RefHeading___Toc1799_3851806917"/>
      <w:bookmarkEnd w:id="9"/>
      <w:r>
        <w:rPr/>
        <w:t>Актуальность</w:t>
      </w:r>
    </w:p>
    <w:p>
      <w:pPr>
        <w:pStyle w:val="Heading2"/>
        <w:bidi w:val="0"/>
        <w:ind w:firstLine="709" w:start="0"/>
        <w:jc w:val="start"/>
        <w:rPr/>
      </w:pPr>
      <w:bookmarkStart w:id="10" w:name="__RefHeading___Toc1801_3851806917"/>
      <w:bookmarkEnd w:id="10"/>
      <w:r>
        <w:rPr/>
        <w:t>Сравнение с аналогами</w:t>
      </w:r>
    </w:p>
    <w:p>
      <w:pPr>
        <w:pStyle w:val="Heading2"/>
        <w:bidi w:val="0"/>
        <w:ind w:firstLine="709" w:start="0"/>
        <w:jc w:val="start"/>
        <w:rPr/>
      </w:pPr>
      <w:bookmarkStart w:id="11" w:name="__RefHeading___Toc1803_3851806917"/>
      <w:bookmarkEnd w:id="11"/>
      <w:r>
        <w:rPr/>
        <w:t>Ссылка на приложение (тз)</w:t>
      </w:r>
    </w:p>
    <w:p>
      <w:pPr>
        <w:pStyle w:val="Heading2"/>
        <w:ind w:start="0"/>
        <w:rPr/>
      </w:pPr>
      <w:r>
        <w:rPr/>
        <w:t xml:space="preserve">Описание методов </w:t>
      </w:r>
    </w:p>
    <w:p>
      <w:pPr>
        <w:pStyle w:val="Heading3"/>
        <w:bidi w:val="0"/>
        <w:ind w:firstLine="709" w:start="0"/>
        <w:jc w:val="start"/>
        <w:rPr/>
      </w:pPr>
      <w:bookmarkStart w:id="12" w:name="__RefHeading___Toc659_463851313"/>
      <w:bookmarkEnd w:id="12"/>
      <w:r>
        <w:rPr/>
        <w:t>Метод Рунге-Кутты</w:t>
      </w:r>
    </w:p>
    <w:p>
      <w:pPr>
        <w:pStyle w:val="Style9"/>
        <w:bidi w:val="0"/>
        <w:rPr/>
      </w:pPr>
      <w:r>
        <w:rPr/>
        <w:t xml:space="preserve">Формула для вычисления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методом Рунге-Кутты червертого порядка имеет следующий вид: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h</m:t>
                    </m:r>
                  </m:num>
                  <m:den>
                    <m:r>
                      <m:t xml:space="preserve">6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ind w:hanging="0"/>
        <w:rPr/>
      </w:pPr>
      <w:bookmarkStart w:id="13" w:name="__RefHeading___Toc661_463851313"/>
      <w:bookmarkEnd w:id="13"/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— угловые коффициенты касательных к графику решения в различных точках, вычисляемые по формулам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 xml:space="preserve">Метод Рунге-Кутты, как и методы Эйлера, является одношаговым, так как значение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вычисляется на основе текущего значения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</m:oMath>
      <w:r>
        <w:rPr/>
        <w:t>.</w:t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Heading3"/>
        <w:ind w:firstLine="709" w:start="0"/>
        <w:rPr/>
      </w:pPr>
      <w:bookmarkStart w:id="14" w:name="__RefHeading___Toc663_463851313"/>
      <w:bookmarkEnd w:id="14"/>
      <w:r>
        <w:rPr/>
        <w:t>Метод Адамса-Башфорта</w:t>
      </w:r>
    </w:p>
    <w:p>
      <w:pPr>
        <w:pStyle w:val="Style9"/>
        <w:rPr/>
      </w:pPr>
      <w:r>
        <w:rPr/>
        <w:t xml:space="preserve">В многошаговом методе Адамса-Башформа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24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55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37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 xml:space="preserve">Для начала расчетов требуются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>, которые можно получить любым из предложенных методов.</w:t>
      </w:r>
    </w:p>
    <w:p>
      <w:pPr>
        <w:pStyle w:val="Style9"/>
        <w:rPr/>
      </w:pPr>
      <w:r>
        <w:rPr/>
        <w:t>Методы Адамса-Башформа не позволяет изменять шаг в процессе расчетов. В отличие от метода Рунге-Кутты четвертого порядка в этих методах требуется вычислять только одно новое значение правой части ситсемы вместо четырех. Высокая точность методов достигается при этом за счет учета информации о предыдущих точках. Напротив, в методе Рунге-Кутты, как и в других одношаговых методах, недостающую информацию о поведении правых частей системы получают в результате вычислений в специальным образом выбранных дополнительных точках.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5" w:name="__RefHeading___Toc665_463851313"/>
      <w:bookmarkEnd w:id="15"/>
      <w:r>
        <w:rPr/>
        <w:t>Метод Фельберга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методе Фельберга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m:t xml:space="preserve">25</m:t>
                        </m:r>
                      </m:num>
                      <m:den>
                        <m:r>
                          <m:t xml:space="preserve">216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1408</m:t>
                        </m:r>
                      </m:num>
                      <m:den>
                        <m:r>
                          <m:t xml:space="preserve">2565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2197</m:t>
                        </m:r>
                      </m:num>
                      <m:den>
                        <m:r>
                          <m:t xml:space="preserve">4104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−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spacing w:lineRule="auto" w:line="240"/>
        <w:ind w:hanging="0"/>
        <w:rPr/>
      </w:pPr>
      <w:bookmarkStart w:id="16" w:name="__RefHeading___Toc667_463851313"/>
      <w:bookmarkEnd w:id="16"/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8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13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1932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7200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7296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439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216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−</m:t>
                        </m:r>
                        <m:r>
                          <m:t xml:space="preserve">8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3680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513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845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4104</m:t>
                            </m:r>
                          </m:den>
                        </m:f>
                      </m:e>
                    </m:d>
                    <m:r>
                      <m:t xml:space="preserve">.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7" w:name="__RefHeading___Toc1809_3851806917_Копия_"/>
      <w:bookmarkEnd w:id="17"/>
      <w:r>
        <w:rPr/>
        <w:t>Метод Ингленда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методе Ингленда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6</m:t>
                    </m:r>
                  </m:den>
                </m:f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spacing w:lineRule="auto" w:line="240"/>
        <w:ind w:hanging="0"/>
        <w:rPr/>
      </w:pPr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2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8" w:name="__RefHeading___Toc1809_3851806917_Копия1"/>
      <w:bookmarkEnd w:id="18"/>
      <w:r>
        <w:rPr/>
        <w:t>Метод Нюстрема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В многошаговом методе Нюстрема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3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8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t xml:space="preserve">+</m:t>
                        </m:r>
                        <m:r>
                          <m:t xml:space="preserve">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9" w:name="__RefHeading___Toc1809_3851806917_Копия2"/>
      <w:bookmarkEnd w:id="19"/>
      <w:r>
        <w:rPr/>
        <w:t>Метод Милны</w:t>
      </w:r>
    </w:p>
    <w:p>
      <w:pPr>
        <w:pStyle w:val="Style9"/>
        <w:bidi w:val="0"/>
        <w:ind w:firstLine="709" w:start="0"/>
        <w:jc w:val="start"/>
        <w:rPr/>
      </w:pPr>
      <w:r>
        <w:rPr/>
        <w:t>Многошаговый метод Милны четвертого порядка точности может быть реализован следующим способом: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4</m:t>
                    </m:r>
                  </m:num>
                  <m:den>
                    <m:r>
                      <m:t xml:space="preserve">3</m:t>
                    </m:r>
                  </m:den>
                </m:f>
                <m:r>
                  <m:t xml:space="preserve">h</m:t>
                </m:r>
                <m:d>
                  <m:dPr>
                    <m:begChr m:val="["/>
                    <m:endChr m:val="]"/>
                  </m:dPr>
                  <m:e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−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+</m:t>
                    </m:r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bookmarkStart w:id="20" w:name="Ref_Текст8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20"/>
            <w:r>
              <w:rPr/>
              <w:t>)</w:t>
            </w:r>
          </w:p>
        </w:tc>
      </w:tr>
    </w:tbl>
    <w:p>
      <w:pPr>
        <w:pStyle w:val="Style9"/>
        <w:rPr/>
      </w:pPr>
      <w:r>
        <w:rPr/>
        <w:t>Для начала расчетов по формуле (</w:t>
      </w:r>
      <w:r>
        <w:rPr/>
        <w:fldChar w:fldCharType="begin"/>
      </w:r>
      <w:r>
        <w:rPr/>
        <w:instrText xml:space="preserve"> REF Ref_Текст8_number_only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) требуется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>, которые могут быть найдены любым из предыдущих методов.</w:t>
      </w:r>
    </w:p>
    <w:p>
      <w:pPr>
        <w:pStyle w:val="Style9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1" w:name="__RefHeading___Toc1809_3851806917_Копия3"/>
      <w:bookmarkEnd w:id="21"/>
      <w:r>
        <w:rPr/>
        <w:t>Метод Хемминга</w:t>
      </w:r>
    </w:p>
    <w:p>
      <w:pPr>
        <w:pStyle w:val="Style9"/>
        <w:bidi w:val="0"/>
        <w:ind w:firstLine="709" w:start="0"/>
        <w:jc w:val="start"/>
        <w:rPr/>
      </w:pPr>
      <w:r>
        <w:rPr/>
        <w:t xml:space="preserve">Многошаговый метод Хемминга четвертого порядка точности может быть реализован следующим способом, в котором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10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f>
                      <m:num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m:t xml:space="preserve">2</m:t>
                        </m:r>
                      </m:den>
                    </m:f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48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119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69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Style10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2"/>
        <w:bidi w:val="0"/>
        <w:ind w:firstLine="709" w:start="0"/>
        <w:jc w:val="start"/>
        <w:rPr/>
      </w:pPr>
      <w:bookmarkStart w:id="22" w:name="__RefHeading___Toc1805_3851806917"/>
      <w:bookmarkEnd w:id="22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23" w:name="__RefHeading___Toc1807_3851806917"/>
      <w:bookmarkEnd w:id="23"/>
      <w:r>
        <w:rPr/>
        <w:t>(раздел 2 описание программы?)</w:t>
      </w:r>
    </w:p>
    <w:p>
      <w:pPr>
        <w:pStyle w:val="Heading2"/>
        <w:bidi w:val="0"/>
        <w:ind w:firstLine="709" w:start="0"/>
        <w:jc w:val="start"/>
        <w:rPr/>
      </w:pPr>
      <w:bookmarkStart w:id="24" w:name="__RefHeading___Toc1809_3851806917"/>
      <w:bookmarkEnd w:id="24"/>
      <w:r>
        <w:rPr/>
        <w:t>Проектирование и архитектура программной системы</w:t>
      </w:r>
    </w:p>
    <w:p>
      <w:pPr>
        <w:pStyle w:val="Heading2"/>
        <w:bidi w:val="0"/>
        <w:ind w:firstLine="709" w:start="0"/>
        <w:jc w:val="start"/>
        <w:rPr/>
      </w:pPr>
      <w:bookmarkStart w:id="25" w:name="__RefHeading___Toc1811_3851806917"/>
      <w:bookmarkEnd w:id="25"/>
      <w:r>
        <w:rPr/>
        <w:t>UML?</w:t>
      </w:r>
    </w:p>
    <w:p>
      <w:pPr>
        <w:pStyle w:val="Heading2"/>
        <w:bidi w:val="0"/>
        <w:ind w:firstLine="709" w:start="0"/>
        <w:jc w:val="start"/>
        <w:rPr/>
      </w:pPr>
      <w:bookmarkStart w:id="26" w:name="__RefHeading___Toc1813_3851806917"/>
      <w:bookmarkEnd w:id="26"/>
      <w:r>
        <w:rPr/>
        <w:t>Инструментарий</w:t>
      </w:r>
    </w:p>
    <w:p>
      <w:pPr>
        <w:pStyle w:val="Heading2"/>
        <w:bidi w:val="0"/>
        <w:ind w:firstLine="709" w:start="0"/>
        <w:jc w:val="start"/>
        <w:rPr/>
      </w:pPr>
      <w:bookmarkStart w:id="27" w:name="__RefHeading___Toc1815_3851806917"/>
      <w:bookmarkEnd w:id="27"/>
      <w:r>
        <w:rPr/>
        <w:t>Планирование</w:t>
      </w:r>
    </w:p>
    <w:p>
      <w:pPr>
        <w:pStyle w:val="Heading2"/>
        <w:bidi w:val="0"/>
        <w:ind w:firstLine="709" w:start="0"/>
        <w:jc w:val="start"/>
        <w:rPr/>
      </w:pPr>
      <w:bookmarkStart w:id="28" w:name="__RefHeading___Toc1817_3851806917"/>
      <w:bookmarkEnd w:id="28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29" w:name="__RefHeading___Toc1819_3851806917"/>
      <w:bookmarkEnd w:id="29"/>
      <w:r>
        <w:rPr/>
        <w:t>(раздел 3 описание результатов?)</w:t>
      </w:r>
    </w:p>
    <w:p>
      <w:pPr>
        <w:pStyle w:val="Heading2"/>
        <w:bidi w:val="0"/>
        <w:ind w:firstLine="709" w:start="0"/>
        <w:jc w:val="start"/>
        <w:rPr/>
      </w:pPr>
      <w:bookmarkStart w:id="30" w:name="__RefHeading___Toc1821_3851806917"/>
      <w:bookmarkEnd w:id="30"/>
      <w:r>
        <w:rPr/>
        <w:t>Реализация</w:t>
      </w:r>
    </w:p>
    <w:p>
      <w:pPr>
        <w:pStyle w:val="Heading2"/>
        <w:bidi w:val="0"/>
        <w:ind w:firstLine="709" w:start="0"/>
        <w:jc w:val="start"/>
        <w:rPr/>
      </w:pPr>
      <w:bookmarkStart w:id="31" w:name="__RefHeading___Toc1823_3851806917"/>
      <w:bookmarkEnd w:id="31"/>
      <w:r>
        <w:rPr/>
        <w:t>Тестирование</w:t>
      </w:r>
    </w:p>
    <w:p>
      <w:pPr>
        <w:pStyle w:val="Heading2"/>
        <w:bidi w:val="0"/>
        <w:ind w:firstLine="709" w:start="0"/>
        <w:jc w:val="start"/>
        <w:rPr/>
      </w:pPr>
      <w:bookmarkStart w:id="32" w:name="__RefHeading___Toc1825_3851806917"/>
      <w:bookmarkEnd w:id="32"/>
      <w:r>
        <w:rPr/>
        <w:t>Скриншоты</w:t>
      </w:r>
    </w:p>
    <w:p>
      <w:pPr>
        <w:pStyle w:val="Heading2"/>
        <w:ind w:firstLine="709" w:start="0"/>
        <w:rPr/>
      </w:pPr>
      <w:bookmarkStart w:id="33" w:name="__RefHeading___Toc669_463851313"/>
      <w:bookmarkEnd w:id="33"/>
      <w:r>
        <w:rPr/>
        <w:t>Выводы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4" w:name="__RefHeading___Toc1827_3851806917"/>
      <w:bookmarkEnd w:id="34"/>
      <w:r>
        <w:rPr/>
        <w:t>ЗАКЛЮЧЕНИЕ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5" w:name="__RefHeading___Toc1829_3851806917"/>
      <w:bookmarkEnd w:id="35"/>
      <w:r>
        <w:rPr/>
        <w:t>СПИСОК ИСПОЛЬЗОВАННЫХ ИСТОЧНИКОВ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Shafiee, M., Amani, S. Optimal control for a class of singular systems using neural network / Iranian Journal of Science &amp; Technology, Transaction B, Engineering. – 2005. – Vol. 29, No. B1. – P. 34–48.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Пантелеев А.В., Якимова А.С., Босов А.В. Обыкновенные дифференциальные уравнения в примерах и задачах: Учебное пособие / Пантелеев А.В. — Москва: Изд-во МАИ, 2000. — 380с.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6" w:name="__RefHeading___Toc1831_3851806917"/>
      <w:bookmarkEnd w:id="36"/>
      <w:r>
        <w:rPr/>
        <w:t>ПРИЛОЖЕНИЕ А</w:t>
      </w:r>
    </w:p>
    <w:p>
      <w:pPr>
        <w:pStyle w:val="Style9"/>
        <w:bidi w:val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space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523" w:hanging="363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9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9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next w:val="Style9"/>
    <w:qFormat/>
    <w:pPr>
      <w:widowControl/>
      <w:numPr>
        <w:ilvl w:val="2"/>
        <w:numId w:val="1"/>
      </w:numPr>
      <w:suppressAutoHyphens w:val="true"/>
      <w:bidi w:val="0"/>
      <w:spacing w:lineRule="auto" w:line="360" w:before="0" w:after="0"/>
      <w:ind w:firstLine="709"/>
      <w:jc w:val="start"/>
      <w:outlineLvl w:val="2"/>
    </w:pPr>
    <w:rPr>
      <w:rFonts w:ascii="Times New Roman" w:hAnsi="Times New Roman" w:eastAsia="Tahoma" w:cs="NotoSans NF"/>
      <w:b w:val="false"/>
      <w:bCs/>
      <w:color w:val="auto"/>
      <w:kern w:val="2"/>
      <w:sz w:val="28"/>
      <w:szCs w:val="28"/>
      <w:lang w:val="ru-RU" w:eastAsia="zh-CN" w:bidi="hi-IN"/>
    </w:rPr>
  </w:style>
  <w:style w:type="paragraph" w:styleId="Heading4">
    <w:name w:val="heading 4"/>
    <w:basedOn w:val="Style7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7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7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7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7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tyle5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6">
    <w:name w:val="Ссылка указателя"/>
    <w:qFormat/>
    <w:rPr/>
  </w:style>
  <w:style w:type="character" w:styleId="user">
    <w:name w:val="Ссылка указателя (user)"/>
    <w:qFormat/>
    <w:rPr/>
  </w:style>
  <w:style w:type="character" w:styleId="user1">
    <w:name w:val="Символ нумерации (user)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9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9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Style7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Style7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8"/>
    <w:pPr>
      <w:tabs>
        <w:tab w:val="clear" w:pos="643"/>
        <w:tab w:val="right" w:pos="9355" w:leader="dot"/>
      </w:tabs>
      <w:spacing w:lineRule="auto" w:line="360"/>
      <w:ind w:hanging="0" w:start="0"/>
    </w:pPr>
    <w:rPr>
      <w:caps/>
    </w:rPr>
  </w:style>
  <w:style w:type="paragraph" w:styleId="TOC2">
    <w:name w:val="toc 2"/>
    <w:basedOn w:val="Style8"/>
    <w:pPr>
      <w:tabs>
        <w:tab w:val="clear" w:pos="643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Style8"/>
    <w:pPr>
      <w:tabs>
        <w:tab w:val="clear" w:pos="643"/>
        <w:tab w:val="right" w:pos="8788" w:leader="dot"/>
      </w:tabs>
      <w:spacing w:lineRule="auto" w:line="360"/>
      <w:ind w:hanging="0" w:start="0"/>
    </w:pPr>
    <w:rPr/>
  </w:style>
  <w:style w:type="paragraph" w:styleId="10">
    <w:name w:val="Заголовок 10"/>
    <w:basedOn w:val="Style7"/>
    <w:next w:val="BodyText"/>
    <w:qFormat/>
    <w:pPr>
      <w:pageBreakBefore/>
      <w:spacing w:lineRule="auto" w:line="360" w:before="0" w:after="0"/>
      <w:jc w:val="center"/>
      <w:outlineLvl w:val="8"/>
    </w:pPr>
    <w:rPr>
      <w:b/>
      <w:bCs/>
      <w:caps/>
      <w:sz w:val="28"/>
      <w:szCs w:val="18"/>
    </w:rPr>
  </w:style>
  <w:style w:type="paragraph" w:styleId="1">
    <w:name w:val="Верхний колонтитул1"/>
    <w:basedOn w:val="Normal"/>
    <w:qFormat/>
    <w:pPr>
      <w:tabs>
        <w:tab w:val="clear" w:pos="643"/>
        <w:tab w:val="center" w:pos="4677" w:leader="none"/>
        <w:tab w:val="right" w:pos="9355" w:leader="none"/>
      </w:tabs>
    </w:pPr>
    <w:rPr/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TOC4">
    <w:name w:val="toc 4"/>
    <w:basedOn w:val="Style8"/>
    <w:pPr/>
    <w:rPr/>
  </w:style>
  <w:style w:type="paragraph" w:styleId="TOC5">
    <w:name w:val="toc 5"/>
    <w:basedOn w:val="Style8"/>
    <w:pPr/>
    <w:rPr/>
  </w:style>
  <w:style w:type="paragraph" w:styleId="TOC6">
    <w:name w:val="toc 6"/>
    <w:basedOn w:val="Style8"/>
    <w:pPr/>
    <w:rPr/>
  </w:style>
  <w:style w:type="paragraph" w:styleId="TOC7">
    <w:name w:val="toc 7"/>
    <w:basedOn w:val="Style8"/>
    <w:pPr/>
    <w:rPr/>
  </w:style>
  <w:style w:type="paragraph" w:styleId="TOC8">
    <w:name w:val="toc 8"/>
    <w:basedOn w:val="Style8"/>
    <w:pPr/>
    <w:rPr/>
  </w:style>
  <w:style w:type="paragraph" w:styleId="TOC9">
    <w:name w:val="toc 9"/>
    <w:basedOn w:val="Style8"/>
    <w:pPr>
      <w:spacing w:lineRule="auto" w:line="360"/>
    </w:pPr>
    <w:rPr/>
  </w:style>
  <w:style w:type="paragraph" w:styleId="Style10">
    <w:name w:val="Содержимое таблицы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numbering" w:styleId="Style12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641</TotalTime>
  <Application>LibreOffice/25.2.2.2$Linux_X86_64 LibreOffice_project/520$Build-2</Application>
  <AppVersion>15.0000</AppVersion>
  <Pages>14</Pages>
  <Words>642</Words>
  <Characters>4213</Characters>
  <CharactersWithSpaces>4722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2025-04-27T14:50:19Z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