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C848" w14:textId="015A8239" w:rsidR="00694C8E" w:rsidRDefault="00694C8E" w:rsidP="00694C8E">
      <w:pPr>
        <w:ind w:firstLine="0"/>
        <w:jc w:val="center"/>
        <w:rPr>
          <w:b/>
          <w:bCs/>
        </w:rPr>
      </w:pPr>
      <w:r>
        <w:rPr>
          <w:b/>
          <w:bCs/>
        </w:rPr>
        <w:t>Прогнозирование цен бриллиантов</w:t>
      </w:r>
    </w:p>
    <w:p w14:paraId="2E922B78" w14:textId="76260C8F" w:rsidR="00BE2186" w:rsidRPr="00BE2186" w:rsidRDefault="00BE2186" w:rsidP="00BE2186">
      <w:pPr>
        <w:rPr>
          <w:b/>
          <w:bCs/>
        </w:rPr>
      </w:pPr>
      <w:r w:rsidRPr="00BE2186">
        <w:rPr>
          <w:b/>
          <w:bCs/>
        </w:rPr>
        <w:t>1 Введение</w:t>
      </w:r>
    </w:p>
    <w:p w14:paraId="568CC660" w14:textId="3C15E22A" w:rsidR="00BE2186" w:rsidRPr="00BE2186" w:rsidRDefault="00BE2186" w:rsidP="00BE2186">
      <w:r w:rsidRPr="00BE2186">
        <w:t>Задача точного прогнозирования цены бриллиантов имеет высокую практическую значимость в ювелирном деле, страховании, аудите закупочных цен и контроле розничных сетей. Автоматизированная оценка позволяет минимизировать субъективный фактор эксперта, выявлять недооценённые или переоценённые камни, а также формировать прозрачную ценовую политику. В данной работе строится регрессионная модель, предсказывающая стоимость бриллианта в долларах США по его физическим и качественным характеристикам.</w:t>
      </w:r>
    </w:p>
    <w:p w14:paraId="71A322D8" w14:textId="77777777" w:rsidR="00BE2186" w:rsidRPr="00BE2186" w:rsidRDefault="00BE2186" w:rsidP="00BE2186">
      <w:r w:rsidRPr="00BE2186">
        <w:t xml:space="preserve">Датасет Diamonds взят из открытого источника </w:t>
      </w:r>
      <w:proofErr w:type="spellStart"/>
      <w:r w:rsidRPr="00BE2186">
        <w:t>Kaggle</w:t>
      </w:r>
      <w:proofErr w:type="spellEnd"/>
      <w:r w:rsidRPr="00BE2186">
        <w:t xml:space="preserve"> и содержит 53 940 записей с 10 признаками. Целевой переменной выступает </w:t>
      </w:r>
      <w:proofErr w:type="spellStart"/>
      <w:r w:rsidRPr="00BE2186">
        <w:t>price</w:t>
      </w:r>
      <w:proofErr w:type="spellEnd"/>
      <w:r w:rsidRPr="00BE2186">
        <w:t xml:space="preserve"> (цена в долларах). Числовые признаки включают вес в каратах (</w:t>
      </w:r>
      <w:proofErr w:type="spellStart"/>
      <w:r w:rsidRPr="00BE2186">
        <w:t>carat</w:t>
      </w:r>
      <w:proofErr w:type="spellEnd"/>
      <w:r w:rsidRPr="00BE2186">
        <w:t>), процентную глубину (</w:t>
      </w:r>
      <w:proofErr w:type="spellStart"/>
      <w:r w:rsidRPr="00BE2186">
        <w:t>depth</w:t>
      </w:r>
      <w:proofErr w:type="spellEnd"/>
      <w:r w:rsidRPr="00BE2186">
        <w:t>), ширину верхней площадки (</w:t>
      </w:r>
      <w:proofErr w:type="spellStart"/>
      <w:r w:rsidRPr="00BE2186">
        <w:t>table</w:t>
      </w:r>
      <w:proofErr w:type="spellEnd"/>
      <w:r w:rsidRPr="00BE2186">
        <w:t>), а также размеры в миллиметрах: длину (x), ширину (y) и глубину (z). Категориальные переменные описывают качество огранки (</w:t>
      </w:r>
      <w:proofErr w:type="spellStart"/>
      <w:r w:rsidRPr="00BE2186">
        <w:t>cut</w:t>
      </w:r>
      <w:proofErr w:type="spellEnd"/>
      <w:r w:rsidRPr="00BE2186">
        <w:t xml:space="preserve">: Fair, Good, </w:t>
      </w:r>
      <w:proofErr w:type="spellStart"/>
      <w:r w:rsidRPr="00BE2186">
        <w:t>Very</w:t>
      </w:r>
      <w:proofErr w:type="spellEnd"/>
      <w:r w:rsidRPr="00BE2186">
        <w:t xml:space="preserve"> Good, Premium, </w:t>
      </w:r>
      <w:proofErr w:type="spellStart"/>
      <w:r w:rsidRPr="00BE2186">
        <w:t>Ideal</w:t>
      </w:r>
      <w:proofErr w:type="spellEnd"/>
      <w:r w:rsidRPr="00BE2186">
        <w:t>), цвет (</w:t>
      </w:r>
      <w:proofErr w:type="spellStart"/>
      <w:r w:rsidRPr="00BE2186">
        <w:t>color</w:t>
      </w:r>
      <w:proofErr w:type="spellEnd"/>
      <w:r w:rsidRPr="00BE2186">
        <w:t>: от J – худший, до D – лучший) и чистоту (</w:t>
      </w:r>
      <w:proofErr w:type="spellStart"/>
      <w:r w:rsidRPr="00BE2186">
        <w:t>clarity</w:t>
      </w:r>
      <w:proofErr w:type="spellEnd"/>
      <w:r w:rsidRPr="00BE2186">
        <w:t>: от I1 – наихудшая, до IF – наилучшая). Такой набор предикторов охватывает основные ценообразующие факторы бриллиантов.</w:t>
      </w:r>
    </w:p>
    <w:p w14:paraId="1A7CADBC" w14:textId="77777777" w:rsidR="00BE2186" w:rsidRPr="00BE2186" w:rsidRDefault="00BE2186" w:rsidP="00BE2186">
      <w:r w:rsidRPr="00BE2186">
        <w:t>Практические сценарии применения прогнозной модели охватывают оперативную предварительную оценку бриллиантов в ювелирных салонах, автоматическую верификацию закупочных цен для крупных сетей, расчет страховой стоимости изделий и мониторинг рыночной конъюнктуры. Высокая точность модели критически важна в премиальном сегменте, где даже небольшая относительная ошибка выражается в значительной абсолютной сумме.</w:t>
      </w:r>
    </w:p>
    <w:p w14:paraId="3B5C3773" w14:textId="77777777" w:rsidR="00BE2186" w:rsidRPr="00BE2186" w:rsidRDefault="00BE2186" w:rsidP="00BE2186">
      <w:pPr>
        <w:rPr>
          <w:b/>
          <w:bCs/>
        </w:rPr>
      </w:pPr>
      <w:r w:rsidRPr="00BE2186">
        <w:rPr>
          <w:b/>
          <w:bCs/>
        </w:rPr>
        <w:t>2 Методология</w:t>
      </w:r>
    </w:p>
    <w:p w14:paraId="3C21C31D" w14:textId="6FA8D765" w:rsidR="00BE2186" w:rsidRPr="00BE2186" w:rsidRDefault="00BE2186" w:rsidP="00BE2186">
      <w:r w:rsidRPr="00BE2186">
        <w:t xml:space="preserve">Для решения задачи использован стек инструментов, объединяющий автоматизированное построение моделей и интерпретируемое машинное обучение. Подбор оптимальной модели выполнен с помощью библиотеки </w:t>
      </w:r>
      <w:proofErr w:type="spellStart"/>
      <w:r w:rsidRPr="00BE2186">
        <w:lastRenderedPageBreak/>
        <w:t>AutoGluon</w:t>
      </w:r>
      <w:proofErr w:type="spellEnd"/>
      <w:r w:rsidRPr="00BE2186">
        <w:t xml:space="preserve"> в режиме </w:t>
      </w:r>
      <w:proofErr w:type="spellStart"/>
      <w:r w:rsidRPr="00BE2186">
        <w:t>medium_quality</w:t>
      </w:r>
      <w:proofErr w:type="spellEnd"/>
      <w:r w:rsidRPr="00BE2186">
        <w:t xml:space="preserve"> с ограничением по времени 7200 секунд. В качестве базового уровня реализована линейная регрессия со стандартизацией числовых переменных и </w:t>
      </w:r>
      <w:proofErr w:type="spellStart"/>
      <w:r w:rsidRPr="00BE2186">
        <w:t>one-hot</w:t>
      </w:r>
      <w:proofErr w:type="spellEnd"/>
      <w:r w:rsidRPr="00BE2186">
        <w:t xml:space="preserve"> кодированием категорий. Интерпретация результатов проведена методом SHAP (</w:t>
      </w:r>
      <w:proofErr w:type="spellStart"/>
      <w:r w:rsidRPr="00BE2186">
        <w:t>SHapley</w:t>
      </w:r>
      <w:proofErr w:type="spellEnd"/>
      <w:r w:rsidRPr="00BE2186">
        <w:t xml:space="preserve"> </w:t>
      </w:r>
      <w:proofErr w:type="spellStart"/>
      <w:r w:rsidRPr="00BE2186">
        <w:t>Additive</w:t>
      </w:r>
      <w:proofErr w:type="spellEnd"/>
      <w:r w:rsidRPr="00BE2186">
        <w:t xml:space="preserve"> </w:t>
      </w:r>
      <w:proofErr w:type="spellStart"/>
      <w:r w:rsidRPr="00BE2186">
        <w:t>exPlanations</w:t>
      </w:r>
      <w:proofErr w:type="spellEnd"/>
      <w:r w:rsidRPr="00BE2186">
        <w:t xml:space="preserve">) на основе одной из наиболее точных моделей ансамбля – </w:t>
      </w:r>
      <w:proofErr w:type="spellStart"/>
      <w:r w:rsidRPr="00BE2186">
        <w:t>LightGBM</w:t>
      </w:r>
      <w:proofErr w:type="spellEnd"/>
      <w:r w:rsidRPr="00BE2186">
        <w:t>.</w:t>
      </w:r>
    </w:p>
    <w:p w14:paraId="764703C0" w14:textId="77777777" w:rsidR="00BE2186" w:rsidRPr="00BE2186" w:rsidRDefault="00BE2186" w:rsidP="00BE2186">
      <w:r w:rsidRPr="00BE2186">
        <w:t xml:space="preserve">Такая комбинация позволяет получить одновременно высокоточную и объяснимую систему. </w:t>
      </w:r>
      <w:proofErr w:type="spellStart"/>
      <w:r w:rsidRPr="00BE2186">
        <w:t>AutoGluon</w:t>
      </w:r>
      <w:proofErr w:type="spellEnd"/>
      <w:r w:rsidRPr="00BE2186">
        <w:t xml:space="preserve"> автоматически сравнивает множество алгоритмов и формирует взвешенный ансамбль, не требуя ручного подбора </w:t>
      </w:r>
      <w:proofErr w:type="spellStart"/>
      <w:r w:rsidRPr="00BE2186">
        <w:t>гиперпараметров</w:t>
      </w:r>
      <w:proofErr w:type="spellEnd"/>
      <w:r w:rsidRPr="00BE2186">
        <w:t>. SHAP-анализ даёт возможность понять вклад каждого признака как на глобальном уровне, так и для отдельных наблюдений, что необходимо для доверия к модели со стороны экспертов-геммологов и принятия обоснованных бизнес-решений.</w:t>
      </w:r>
    </w:p>
    <w:p w14:paraId="75E41AE0" w14:textId="77777777" w:rsidR="00BE2186" w:rsidRDefault="00BE2186" w:rsidP="00BE2186">
      <w:pPr>
        <w:rPr>
          <w:b/>
          <w:bCs/>
        </w:rPr>
      </w:pPr>
      <w:r>
        <w:rPr>
          <w:b/>
          <w:bCs/>
        </w:rPr>
        <w:t xml:space="preserve">3 </w:t>
      </w:r>
      <w:r w:rsidRPr="00BE2186">
        <w:rPr>
          <w:b/>
          <w:bCs/>
        </w:rPr>
        <w:t>Предварительный анализ данных</w:t>
      </w:r>
    </w:p>
    <w:p w14:paraId="1D67E340" w14:textId="036583D7" w:rsidR="00BE2186" w:rsidRPr="00BE2186" w:rsidRDefault="00BE2186" w:rsidP="00BE2186">
      <w:r w:rsidRPr="00BE2186">
        <w:t xml:space="preserve">Пропущенные значения в датасете отсутствуют, что упрощает подготовку данных. Распределение цены имеет выраженную правостороннюю асимметрию: </w:t>
      </w:r>
      <w:r w:rsidR="002A4455" w:rsidRPr="002A4455">
        <w:t>среднее значение составляет около 3945, медиана — 2410, минимальная цена — 326, максимальная — 18823.</w:t>
      </w:r>
      <w:r w:rsidR="002A4455">
        <w:t xml:space="preserve"> </w:t>
      </w:r>
      <w:r w:rsidRPr="00BE2186">
        <w:t>Коэффициент корреляции Пирсона между ценой и весом (</w:t>
      </w:r>
      <w:proofErr w:type="spellStart"/>
      <w:r w:rsidRPr="00BE2186">
        <w:t>carat</w:t>
      </w:r>
      <w:proofErr w:type="spellEnd"/>
      <w:r w:rsidRPr="00BE2186">
        <w:t>) равен 0.92, что указывает на доминирующую роль массы камня в формировании стоимости.</w:t>
      </w:r>
    </w:p>
    <w:p w14:paraId="3585C386" w14:textId="77777777" w:rsidR="00BE2186" w:rsidRDefault="00BE2186" w:rsidP="00BE2186">
      <w:r w:rsidRPr="00BE2186">
        <w:t xml:space="preserve">Средние цены в разрезе категорий качества демонстрируют неочевидные закономерности. В таблице 1 приведены средние значения </w:t>
      </w:r>
      <w:proofErr w:type="spellStart"/>
      <w:r w:rsidRPr="00BE2186">
        <w:t>price</w:t>
      </w:r>
      <w:proofErr w:type="spellEnd"/>
      <w:r w:rsidRPr="00BE2186">
        <w:t xml:space="preserve"> по уровням огранки, цвета и чистоты.</w:t>
      </w:r>
    </w:p>
    <w:p w14:paraId="76B18FFB" w14:textId="77777777" w:rsidR="00BE2186" w:rsidRPr="00BE2186" w:rsidRDefault="00BE2186" w:rsidP="00BE2186"/>
    <w:p w14:paraId="67AACB23" w14:textId="77777777" w:rsidR="00BE2186" w:rsidRPr="00BE2186" w:rsidRDefault="00BE2186" w:rsidP="00BE2186">
      <w:r w:rsidRPr="00BE2186">
        <w:t>Таблица 1. Средняя цена бриллианта в зависимости от категориальных признаков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892"/>
        <w:gridCol w:w="4013"/>
      </w:tblGrid>
      <w:tr w:rsidR="00BE2186" w:rsidRPr="00BE2186" w14:paraId="62428666" w14:textId="77777777" w:rsidTr="00BE218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AF4F" w14:textId="77777777" w:rsidR="00BE2186" w:rsidRPr="00BE2186" w:rsidRDefault="00BE2186" w:rsidP="00BE218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E2186">
              <w:rPr>
                <w:b/>
                <w:bCs/>
              </w:rPr>
              <w:t>Признак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6670D" w14:textId="77777777" w:rsidR="00BE2186" w:rsidRPr="00BE2186" w:rsidRDefault="00BE2186" w:rsidP="00BE218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E2186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5980" w14:textId="77777777" w:rsidR="00BE2186" w:rsidRPr="00BE2186" w:rsidRDefault="00BE2186" w:rsidP="00BE218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E2186">
              <w:rPr>
                <w:b/>
                <w:bCs/>
              </w:rPr>
              <w:t>Средняя цена, $</w:t>
            </w:r>
          </w:p>
        </w:tc>
      </w:tr>
      <w:tr w:rsidR="00BE2186" w:rsidRPr="00BE2186" w14:paraId="3E09DA23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ADD7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cut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9D2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Fair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1F4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4 330</w:t>
            </w:r>
          </w:p>
        </w:tc>
      </w:tr>
      <w:tr w:rsidR="00BE2186" w:rsidRPr="00BE2186" w14:paraId="26B37646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52A6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6D4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Good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2988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3 961</w:t>
            </w:r>
          </w:p>
        </w:tc>
      </w:tr>
      <w:tr w:rsidR="00BE2186" w:rsidRPr="00BE2186" w14:paraId="75BF10BF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D2A7B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7C5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Very</w:t>
            </w:r>
            <w:proofErr w:type="spellEnd"/>
            <w:r w:rsidRPr="00BE2186">
              <w:t xml:space="preserve"> Good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C0C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3 987</w:t>
            </w:r>
          </w:p>
        </w:tc>
      </w:tr>
      <w:tr w:rsidR="00BE2186" w:rsidRPr="00BE2186" w14:paraId="742AFC07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69E5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4F6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Premium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159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4 607</w:t>
            </w:r>
          </w:p>
        </w:tc>
      </w:tr>
      <w:tr w:rsidR="00BE2186" w:rsidRPr="00BE2186" w14:paraId="5DC311E2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38A36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023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Ideal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41EE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3 463</w:t>
            </w:r>
          </w:p>
        </w:tc>
      </w:tr>
      <w:tr w:rsidR="00BE2186" w:rsidRPr="00BE2186" w14:paraId="67625B25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F640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color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C559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J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FC7D7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5 343</w:t>
            </w:r>
          </w:p>
        </w:tc>
      </w:tr>
      <w:tr w:rsidR="00BE2186" w:rsidRPr="00BE2186" w14:paraId="43335D6A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84B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438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49776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5 105</w:t>
            </w:r>
          </w:p>
        </w:tc>
      </w:tr>
      <w:tr w:rsidR="00BE2186" w:rsidRPr="00BE2186" w14:paraId="46BFDD79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734B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B82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8451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4 498</w:t>
            </w:r>
          </w:p>
        </w:tc>
      </w:tr>
      <w:tr w:rsidR="00BE2186" w:rsidRPr="00BE2186" w14:paraId="23EECA3E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03B6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C7F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78B6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4 004</w:t>
            </w:r>
          </w:p>
        </w:tc>
      </w:tr>
      <w:tr w:rsidR="00BE2186" w:rsidRPr="00BE2186" w14:paraId="47F5A708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643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AA6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16C0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3 740</w:t>
            </w:r>
          </w:p>
        </w:tc>
      </w:tr>
      <w:tr w:rsidR="00BE2186" w:rsidRPr="00BE2186" w14:paraId="1BCBB89F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AB3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E1A7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C119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3 085</w:t>
            </w:r>
          </w:p>
        </w:tc>
      </w:tr>
      <w:tr w:rsidR="00BE2186" w:rsidRPr="00BE2186" w14:paraId="09F6F187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66BB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833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77095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3 179</w:t>
            </w:r>
          </w:p>
        </w:tc>
      </w:tr>
      <w:tr w:rsidR="00BE2186" w:rsidRPr="00BE2186" w14:paraId="5329E179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830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clarity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E20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I1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F165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3 941</w:t>
            </w:r>
          </w:p>
        </w:tc>
      </w:tr>
      <w:tr w:rsidR="00BE2186" w:rsidRPr="00BE2186" w14:paraId="0783E6A1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CA2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1DC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SI2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B37A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5 094</w:t>
            </w:r>
          </w:p>
        </w:tc>
      </w:tr>
      <w:tr w:rsidR="00BE2186" w:rsidRPr="00BE2186" w14:paraId="1792004E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36ED9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7C2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SI1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F80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4 000</w:t>
            </w:r>
          </w:p>
        </w:tc>
      </w:tr>
      <w:tr w:rsidR="00BE2186" w:rsidRPr="00BE2186" w14:paraId="646A9E70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5DD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FE94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VS2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463E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3 937</w:t>
            </w:r>
          </w:p>
        </w:tc>
      </w:tr>
      <w:tr w:rsidR="00BE2186" w:rsidRPr="00BE2186" w14:paraId="5FA9839E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2DF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340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VS1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BB34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3 839</w:t>
            </w:r>
          </w:p>
        </w:tc>
      </w:tr>
      <w:tr w:rsidR="00BE2186" w:rsidRPr="00BE2186" w14:paraId="40014708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3A6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AB34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VVS2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0DAA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3 277</w:t>
            </w:r>
          </w:p>
        </w:tc>
      </w:tr>
      <w:tr w:rsidR="00BE2186" w:rsidRPr="00BE2186" w14:paraId="3754767F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DC3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044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VVS1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C647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2 543</w:t>
            </w:r>
          </w:p>
        </w:tc>
      </w:tr>
      <w:tr w:rsidR="00BE2186" w:rsidRPr="00BE2186" w14:paraId="79E85875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C4C6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A33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IF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532B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2 903</w:t>
            </w:r>
          </w:p>
        </w:tc>
      </w:tr>
    </w:tbl>
    <w:p w14:paraId="419ED95C" w14:textId="77777777" w:rsidR="00BE2186" w:rsidRDefault="00BE2186" w:rsidP="00BE2186"/>
    <w:p w14:paraId="1844B42E" w14:textId="4AE801EE" w:rsidR="00BE2186" w:rsidRPr="00BE2186" w:rsidRDefault="00BE2186" w:rsidP="00BE2186">
      <w:r w:rsidRPr="00BE2186">
        <w:t>На первый взгляд парадоксально, что бриллианты с лучшей огранкой (</w:t>
      </w:r>
      <w:proofErr w:type="spellStart"/>
      <w:r w:rsidRPr="00BE2186">
        <w:t>Ideal</w:t>
      </w:r>
      <w:proofErr w:type="spellEnd"/>
      <w:r w:rsidRPr="00BE2186">
        <w:t xml:space="preserve">) и высшими характеристиками цвета (D, E) и чистоты (IF, VVS1) имеют сравнительно невысокую среднюю цену. Это объясняется тем, что камни исключительного качества чаще встречаются в мелких размерных группах, </w:t>
      </w:r>
      <w:r w:rsidRPr="00BE2186">
        <w:lastRenderedPageBreak/>
        <w:t>тогда как крупные бриллианты нередко обладают худшими значениями цвета и чистоты, но имеют подавляюще высокую цену за счёт веса. Таким образом, вес выступает основным драйвером цены, а качественные признаки влияют нелинейно и требуют многомерного моделирования.</w:t>
      </w:r>
    </w:p>
    <w:p w14:paraId="1AB95C5D" w14:textId="253EB565" w:rsidR="00BE2186" w:rsidRPr="00A17FE9" w:rsidRDefault="00A17FE9" w:rsidP="00A17FE9">
      <w:pPr>
        <w:pStyle w:val="ListParagraph"/>
        <w:ind w:left="709" w:firstLine="0"/>
        <w:rPr>
          <w:b/>
          <w:bCs/>
        </w:rPr>
      </w:pPr>
      <w:r w:rsidRPr="00A17FE9">
        <w:rPr>
          <w:b/>
          <w:bCs/>
        </w:rPr>
        <w:t xml:space="preserve">4 </w:t>
      </w:r>
      <w:r w:rsidR="00BE2186" w:rsidRPr="00A17FE9">
        <w:rPr>
          <w:b/>
          <w:bCs/>
        </w:rPr>
        <w:t>Моделирование</w:t>
      </w:r>
    </w:p>
    <w:p w14:paraId="1EC116DD" w14:textId="3D26F608" w:rsidR="00BE2186" w:rsidRPr="00BE2186" w:rsidRDefault="00BE2186" w:rsidP="00BE2186">
      <w:pPr>
        <w:pStyle w:val="ListParagraph"/>
        <w:ind w:left="0"/>
      </w:pPr>
      <w:proofErr w:type="spellStart"/>
      <w:r w:rsidRPr="00BE2186">
        <w:t>AutoGluon</w:t>
      </w:r>
      <w:proofErr w:type="spellEnd"/>
      <w:r w:rsidRPr="00BE2186">
        <w:t xml:space="preserve"> в ходе автоматического поиска обучил девять моделей: </w:t>
      </w:r>
      <w:proofErr w:type="spellStart"/>
      <w:r w:rsidRPr="00BE2186">
        <w:t>LightGBMXT</w:t>
      </w:r>
      <w:proofErr w:type="spellEnd"/>
      <w:r w:rsidRPr="00BE2186">
        <w:t xml:space="preserve">, </w:t>
      </w:r>
      <w:proofErr w:type="spellStart"/>
      <w:r w:rsidRPr="00BE2186">
        <w:t>LightGBM</w:t>
      </w:r>
      <w:proofErr w:type="spellEnd"/>
      <w:r w:rsidRPr="00BE2186">
        <w:t xml:space="preserve">, </w:t>
      </w:r>
      <w:proofErr w:type="spellStart"/>
      <w:r w:rsidRPr="00BE2186">
        <w:t>RandomForestMSE</w:t>
      </w:r>
      <w:proofErr w:type="spellEnd"/>
      <w:r w:rsidRPr="00BE2186">
        <w:t xml:space="preserve">, </w:t>
      </w:r>
      <w:proofErr w:type="spellStart"/>
      <w:r w:rsidRPr="00BE2186">
        <w:t>CatBoost</w:t>
      </w:r>
      <w:proofErr w:type="spellEnd"/>
      <w:r w:rsidRPr="00BE2186">
        <w:t xml:space="preserve">, </w:t>
      </w:r>
      <w:proofErr w:type="spellStart"/>
      <w:r w:rsidRPr="00BE2186">
        <w:t>ExtraTreesMSE</w:t>
      </w:r>
      <w:proofErr w:type="spellEnd"/>
      <w:r w:rsidRPr="00BE2186">
        <w:t xml:space="preserve">, </w:t>
      </w:r>
      <w:proofErr w:type="spellStart"/>
      <w:r w:rsidRPr="00BE2186">
        <w:t>NeuralNetFastAI</w:t>
      </w:r>
      <w:proofErr w:type="spellEnd"/>
      <w:r w:rsidRPr="00BE2186">
        <w:t xml:space="preserve">, </w:t>
      </w:r>
      <w:proofErr w:type="spellStart"/>
      <w:r w:rsidRPr="00BE2186">
        <w:t>XGBoost</w:t>
      </w:r>
      <w:proofErr w:type="spellEnd"/>
      <w:r w:rsidRPr="00BE2186">
        <w:t xml:space="preserve">, </w:t>
      </w:r>
      <w:proofErr w:type="spellStart"/>
      <w:r w:rsidRPr="00BE2186">
        <w:t>NeuralNetTorch</w:t>
      </w:r>
      <w:proofErr w:type="spellEnd"/>
      <w:r w:rsidRPr="00BE2186">
        <w:t xml:space="preserve"> и </w:t>
      </w:r>
      <w:proofErr w:type="spellStart"/>
      <w:r w:rsidRPr="00BE2186">
        <w:t>LightGBMLarge</w:t>
      </w:r>
      <w:proofErr w:type="spellEnd"/>
      <w:r w:rsidRPr="00BE2186">
        <w:t>. Лучшей признан ансамбль WeightedEnsemble_L2, агрегирующий предсказания шести алгоритмов. Состав ансамбля и веса моделей приведены в таблице 2.</w:t>
      </w:r>
    </w:p>
    <w:p w14:paraId="53B4D1E5" w14:textId="77777777" w:rsidR="00A17FE9" w:rsidRDefault="00A17FE9" w:rsidP="00BE2186"/>
    <w:p w14:paraId="7096E111" w14:textId="5FB23C01" w:rsidR="00BE2186" w:rsidRPr="00BE2186" w:rsidRDefault="00BE2186" w:rsidP="00BE2186">
      <w:r w:rsidRPr="00BE2186">
        <w:t>Таблица 2. Состав ансамбля WeightedEnsemble_L2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8"/>
        <w:gridCol w:w="2464"/>
      </w:tblGrid>
      <w:tr w:rsidR="00BE2186" w:rsidRPr="00BE2186" w14:paraId="3707E11F" w14:textId="77777777" w:rsidTr="00BE218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53FA3" w14:textId="77777777" w:rsidR="00BE2186" w:rsidRPr="00BE2186" w:rsidRDefault="00BE2186" w:rsidP="00BE218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E2186">
              <w:rPr>
                <w:b/>
                <w:bCs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30CC" w14:textId="77777777" w:rsidR="00BE2186" w:rsidRPr="00BE2186" w:rsidRDefault="00BE2186" w:rsidP="00BE2186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BE2186">
              <w:rPr>
                <w:b/>
                <w:bCs/>
              </w:rPr>
              <w:t>Вес</w:t>
            </w:r>
          </w:p>
        </w:tc>
      </w:tr>
      <w:tr w:rsidR="00BE2186" w:rsidRPr="00BE2186" w14:paraId="1E04FD57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2207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ExtraTreesMSE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301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0.385</w:t>
            </w:r>
          </w:p>
        </w:tc>
      </w:tr>
      <w:tr w:rsidR="00BE2186" w:rsidRPr="00BE2186" w14:paraId="0423BDA3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7B18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118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0.154</w:t>
            </w:r>
          </w:p>
        </w:tc>
      </w:tr>
      <w:tr w:rsidR="00BE2186" w:rsidRPr="00BE2186" w14:paraId="667C1F21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D10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CatBoost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6104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0.154</w:t>
            </w:r>
          </w:p>
        </w:tc>
      </w:tr>
      <w:tr w:rsidR="00BE2186" w:rsidRPr="00BE2186" w14:paraId="453E46B3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327E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NeuralNetFastAI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A15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0.154</w:t>
            </w:r>
          </w:p>
        </w:tc>
      </w:tr>
      <w:tr w:rsidR="00BE2186" w:rsidRPr="00BE2186" w14:paraId="10BDECEF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19A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RandomForestMSE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8A6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0.077</w:t>
            </w:r>
          </w:p>
        </w:tc>
      </w:tr>
      <w:tr w:rsidR="00BE2186" w:rsidRPr="00BE2186" w14:paraId="7920CB13" w14:textId="77777777" w:rsidTr="00BE21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3A4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A5F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0.077</w:t>
            </w:r>
          </w:p>
        </w:tc>
      </w:tr>
    </w:tbl>
    <w:p w14:paraId="1C009EDF" w14:textId="77777777" w:rsidR="00A17FE9" w:rsidRDefault="00A17FE9" w:rsidP="00BE2186"/>
    <w:p w14:paraId="7A1B94E1" w14:textId="2B30AB7C" w:rsidR="00BE2186" w:rsidRPr="00BE2186" w:rsidRDefault="00BE2186" w:rsidP="00BE2186">
      <w:r w:rsidRPr="00BE2186">
        <w:t>На отложенной тестовой выборке (20 % данных) ансамбль продемонстрировал RMSE = 492.72</w:t>
      </w:r>
      <w:r>
        <w:t xml:space="preserve"> </w:t>
      </w:r>
      <w:r w:rsidRPr="00BE2186">
        <w:t>и</w:t>
      </w:r>
      <w:r>
        <w:t xml:space="preserve"> </w:t>
      </w:r>
      <w:r w:rsidRPr="00BE2186">
        <w:t>коэффициент</w:t>
      </w:r>
      <w:r>
        <w:t xml:space="preserve"> </w:t>
      </w:r>
      <w:r w:rsidRPr="00BE2186">
        <w:t>детерминации</w:t>
      </w:r>
      <w:r>
        <w:t xml:space="preserve"> </w:t>
      </w:r>
      <w:r w:rsidRPr="00BE2186">
        <w:t>R2=0.9843.</w:t>
      </w:r>
      <w:r>
        <w:t xml:space="preserve"> </w:t>
      </w:r>
      <w:r w:rsidR="00A17FE9" w:rsidRPr="00A17FE9">
        <w:t>Базовая линейная регрессия при тех же условиях показала RMSE = 1089.38 и R² = 0.9232.</w:t>
      </w:r>
      <w:r>
        <w:t xml:space="preserve"> </w:t>
      </w:r>
      <w:r w:rsidRPr="00BE2186">
        <w:t>Автоматически построенная модель снизила ошибку более чем в два раза, что имеет прямое финансовое выражение. Для бриллианта стоимостью 15</w:t>
      </w:r>
      <w:r>
        <w:t> </w:t>
      </w:r>
      <w:r w:rsidRPr="00BE2186">
        <w:t>000</w:t>
      </w:r>
      <w:r>
        <w:t xml:space="preserve"> </w:t>
      </w:r>
      <w:r w:rsidRPr="00BE2186">
        <w:t>ошибка</w:t>
      </w:r>
      <w:r>
        <w:t xml:space="preserve"> </w:t>
      </w:r>
      <w:r w:rsidRPr="00BE2186">
        <w:t>линейной</w:t>
      </w:r>
      <w:r>
        <w:t xml:space="preserve"> </w:t>
      </w:r>
      <w:r w:rsidRPr="00BE2186">
        <w:t>модели</w:t>
      </w:r>
      <w:r>
        <w:t xml:space="preserve"> </w:t>
      </w:r>
      <w:r w:rsidRPr="00BE2186">
        <w:t>в</w:t>
      </w:r>
      <w:r>
        <w:t xml:space="preserve"> </w:t>
      </w:r>
      <w:r w:rsidRPr="00BE2186">
        <w:t>среднем</w:t>
      </w:r>
      <w:r>
        <w:t xml:space="preserve"> </w:t>
      </w:r>
      <w:r w:rsidRPr="00BE2186">
        <w:t>составляет</w:t>
      </w:r>
      <w:r>
        <w:t xml:space="preserve"> </w:t>
      </w:r>
      <w:r w:rsidRPr="00BE2186">
        <w:t>порядка</w:t>
      </w:r>
      <w:r>
        <w:t xml:space="preserve"> </w:t>
      </w:r>
      <w:r w:rsidRPr="00BE2186">
        <w:t xml:space="preserve">1089, тогда как ансамбль ошибается примерно на 493 $. В задачах страховой </w:t>
      </w:r>
      <w:r w:rsidRPr="00BE2186">
        <w:lastRenderedPageBreak/>
        <w:t>оценки и контроля закупочных цен премиального сегмента такое улучшение точности является критичным.</w:t>
      </w:r>
    </w:p>
    <w:p w14:paraId="72C16068" w14:textId="77777777" w:rsidR="00BE2186" w:rsidRPr="00A17FE9" w:rsidRDefault="00BE2186" w:rsidP="00BE2186">
      <w:pPr>
        <w:rPr>
          <w:b/>
          <w:bCs/>
        </w:rPr>
      </w:pPr>
      <w:r w:rsidRPr="00A17FE9">
        <w:rPr>
          <w:b/>
          <w:bCs/>
        </w:rPr>
        <w:t xml:space="preserve">5 </w:t>
      </w:r>
      <w:r w:rsidRPr="00BE2186">
        <w:rPr>
          <w:b/>
          <w:bCs/>
        </w:rPr>
        <w:t>Интерпретация модели (SHAP)</w:t>
      </w:r>
    </w:p>
    <w:p w14:paraId="0F2B7B0B" w14:textId="3D07E3F7" w:rsidR="00BE2186" w:rsidRDefault="00BE2186" w:rsidP="00BE2186">
      <w:r w:rsidRPr="00BE2186">
        <w:t xml:space="preserve">Для детального понимания логики модели применён SHAP-анализ на базе </w:t>
      </w:r>
      <w:proofErr w:type="spellStart"/>
      <w:r w:rsidRPr="00BE2186">
        <w:t>LightGBM</w:t>
      </w:r>
      <w:proofErr w:type="spellEnd"/>
      <w:r w:rsidRPr="00BE2186">
        <w:t xml:space="preserve"> (RMSE = 518.17 $, R² = 0.9826), одной из составляющих ансамбля. Глобальная важность признаков, выраженная в среднем абсолютном значении SHAP в долларах, представлена в таблице 3.</w:t>
      </w:r>
    </w:p>
    <w:p w14:paraId="15B728B2" w14:textId="77777777" w:rsidR="00A17FE9" w:rsidRPr="00BE2186" w:rsidRDefault="00A17FE9" w:rsidP="00BE2186"/>
    <w:p w14:paraId="121C1FDA" w14:textId="004FF9D9" w:rsidR="00BE2186" w:rsidRDefault="00BE2186" w:rsidP="00BE2186">
      <w:r w:rsidRPr="00BE2186">
        <w:t xml:space="preserve">Таблица 3. Глобальная важность признаков 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6087"/>
      </w:tblGrid>
      <w:tr w:rsidR="00BE2186" w:rsidRPr="00BE2186" w14:paraId="11A91AA4" w14:textId="77777777" w:rsidTr="00BE218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35A7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Признак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C194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Средний SHAP, $</w:t>
            </w:r>
          </w:p>
        </w:tc>
      </w:tr>
      <w:tr w:rsidR="00BE2186" w:rsidRPr="00BE2186" w14:paraId="0C2F5FAA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D12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carat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B61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2073</w:t>
            </w:r>
          </w:p>
        </w:tc>
      </w:tr>
      <w:tr w:rsidR="00BE2186" w:rsidRPr="00BE2186" w14:paraId="69D4B6D6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AA2B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DE9F3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941</w:t>
            </w:r>
          </w:p>
        </w:tc>
      </w:tr>
      <w:tr w:rsidR="00BE2186" w:rsidRPr="00BE2186" w14:paraId="24290122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2C5A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clarity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D2ECC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618</w:t>
            </w:r>
          </w:p>
        </w:tc>
      </w:tr>
      <w:tr w:rsidR="00BE2186" w:rsidRPr="00BE2186" w14:paraId="68388488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319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color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46F8E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391</w:t>
            </w:r>
          </w:p>
        </w:tc>
      </w:tr>
      <w:tr w:rsidR="00BE2186" w:rsidRPr="00BE2186" w14:paraId="2DB7D91B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4F9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z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1DB0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170</w:t>
            </w:r>
          </w:p>
        </w:tc>
      </w:tr>
      <w:tr w:rsidR="00BE2186" w:rsidRPr="00BE2186" w14:paraId="6E1047CD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B78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8968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146</w:t>
            </w:r>
          </w:p>
        </w:tc>
      </w:tr>
      <w:tr w:rsidR="00BE2186" w:rsidRPr="00BE2186" w14:paraId="099CAB8B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F73F2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cut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FB0C0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68</w:t>
            </w:r>
          </w:p>
        </w:tc>
      </w:tr>
      <w:tr w:rsidR="00BE2186" w:rsidRPr="00BE2186" w14:paraId="7A252673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A0C0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depth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DADD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39</w:t>
            </w:r>
          </w:p>
        </w:tc>
      </w:tr>
      <w:tr w:rsidR="00BE2186" w:rsidRPr="00BE2186" w14:paraId="5897943C" w14:textId="77777777" w:rsidTr="00BE218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105A1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proofErr w:type="spellStart"/>
            <w:r w:rsidRPr="00BE2186">
              <w:t>table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1FB6F" w14:textId="77777777" w:rsidR="00BE2186" w:rsidRPr="00BE2186" w:rsidRDefault="00BE2186" w:rsidP="00BE2186">
            <w:pPr>
              <w:spacing w:line="240" w:lineRule="auto"/>
              <w:ind w:firstLine="0"/>
              <w:jc w:val="center"/>
            </w:pPr>
            <w:r w:rsidRPr="00BE2186">
              <w:t>21</w:t>
            </w:r>
          </w:p>
        </w:tc>
      </w:tr>
    </w:tbl>
    <w:p w14:paraId="3E45261A" w14:textId="77777777" w:rsidR="00BE2186" w:rsidRPr="00BE2186" w:rsidRDefault="00BE2186" w:rsidP="00BE2186"/>
    <w:p w14:paraId="5BFEB347" w14:textId="77777777" w:rsidR="00BE2186" w:rsidRPr="00BE2186" w:rsidRDefault="00BE2186" w:rsidP="00BE2186">
      <w:r w:rsidRPr="00BE2186">
        <w:t xml:space="preserve">Вес </w:t>
      </w:r>
      <w:proofErr w:type="spellStart"/>
      <w:r w:rsidRPr="00BE2186">
        <w:t>carat</w:t>
      </w:r>
      <w:proofErr w:type="spellEnd"/>
      <w:r w:rsidRPr="00BE2186">
        <w:t xml:space="preserve"> ожидаемо лидирует с большим отрывом. Размерный признак y (ширина) оказался вторым по значимости, что может отражать предпочтения рынка к визуальному размеру бриллианта при фиксированной массе. Качественные характеристики </w:t>
      </w:r>
      <w:proofErr w:type="spellStart"/>
      <w:r w:rsidRPr="00BE2186">
        <w:t>clarity</w:t>
      </w:r>
      <w:proofErr w:type="spellEnd"/>
      <w:r w:rsidRPr="00BE2186">
        <w:t xml:space="preserve"> и </w:t>
      </w:r>
      <w:proofErr w:type="spellStart"/>
      <w:r w:rsidRPr="00BE2186">
        <w:t>color</w:t>
      </w:r>
      <w:proofErr w:type="spellEnd"/>
      <w:r w:rsidRPr="00BE2186">
        <w:t xml:space="preserve"> вносят заметный, но существенно меньший вклад, а огранка (</w:t>
      </w:r>
      <w:proofErr w:type="spellStart"/>
      <w:r w:rsidRPr="00BE2186">
        <w:t>cut</w:t>
      </w:r>
      <w:proofErr w:type="spellEnd"/>
      <w:r w:rsidRPr="00BE2186">
        <w:t>) и пропорции (</w:t>
      </w:r>
      <w:proofErr w:type="spellStart"/>
      <w:r w:rsidRPr="00BE2186">
        <w:t>depth</w:t>
      </w:r>
      <w:proofErr w:type="spellEnd"/>
      <w:r w:rsidRPr="00BE2186">
        <w:t xml:space="preserve">, </w:t>
      </w:r>
      <w:proofErr w:type="spellStart"/>
      <w:r w:rsidRPr="00BE2186">
        <w:t>table</w:t>
      </w:r>
      <w:proofErr w:type="spellEnd"/>
      <w:r w:rsidRPr="00BE2186">
        <w:t>) оказывают наименьшее влияние на прогноз.</w:t>
      </w:r>
    </w:p>
    <w:p w14:paraId="553096C3" w14:textId="6564327C" w:rsidR="00BE2186" w:rsidRPr="00BE2186" w:rsidRDefault="00BE2186" w:rsidP="00BE2186">
      <w:r w:rsidRPr="00BE2186">
        <w:lastRenderedPageBreak/>
        <w:t xml:space="preserve">Средние SHAP-значения для категорий демонстрируют экономически логичную направленность. </w:t>
      </w:r>
      <w:r w:rsidR="002A4455" w:rsidRPr="002A4455">
        <w:t>Для цвета значения возрастают от –1158 для наихудшего J до +568 для наилучшего D.</w:t>
      </w:r>
      <w:r w:rsidR="002A4455">
        <w:t xml:space="preserve"> </w:t>
      </w:r>
      <w:r w:rsidR="002A4455" w:rsidRPr="002A4455">
        <w:t>Чистота показывает ещё больший диапазон: от –2327 у I1 до +1533 у IF.</w:t>
      </w:r>
      <w:r w:rsidR="002A4455">
        <w:t xml:space="preserve"> </w:t>
      </w:r>
      <w:r w:rsidRPr="00BE2186">
        <w:t xml:space="preserve">Таким образом, модель корректно усвоила иерархию качества, заложенную в </w:t>
      </w:r>
      <w:proofErr w:type="spellStart"/>
      <w:r w:rsidRPr="00BE2186">
        <w:t>геммологической</w:t>
      </w:r>
      <w:proofErr w:type="spellEnd"/>
      <w:r w:rsidRPr="00BE2186">
        <w:t xml:space="preserve"> системе оценки.</w:t>
      </w:r>
    </w:p>
    <w:p w14:paraId="4414AD3A" w14:textId="6E44B117" w:rsidR="00BE2186" w:rsidRPr="00BE2186" w:rsidRDefault="00BE2186" w:rsidP="00BE2186">
      <w:r w:rsidRPr="00BE2186">
        <w:t>SHAP позволяет выявлять аномалии в данных. Например, для наблюдения №0 (</w:t>
      </w:r>
      <w:proofErr w:type="spellStart"/>
      <w:r w:rsidRPr="00BE2186">
        <w:t>каратность</w:t>
      </w:r>
      <w:proofErr w:type="spellEnd"/>
      <w:r w:rsidRPr="00BE2186">
        <w:t xml:space="preserve"> 2.14, цвет D, чистота SI2) фактическая цена составила 931,</w:t>
      </w:r>
      <w:r w:rsidR="00A17FE9">
        <w:t xml:space="preserve"> </w:t>
      </w:r>
      <w:r w:rsidRPr="00BE2186">
        <w:t>тогда</w:t>
      </w:r>
      <w:r w:rsidR="00A17FE9">
        <w:t xml:space="preserve"> </w:t>
      </w:r>
      <w:r w:rsidRPr="00BE2186">
        <w:t>как</w:t>
      </w:r>
      <w:r w:rsidR="00A17FE9">
        <w:t xml:space="preserve"> </w:t>
      </w:r>
      <w:r w:rsidRPr="00BE2186">
        <w:t>прогноз</w:t>
      </w:r>
      <w:r w:rsidR="00A17FE9">
        <w:t xml:space="preserve"> </w:t>
      </w:r>
      <w:r w:rsidRPr="00BE2186">
        <w:t>модели</w:t>
      </w:r>
      <w:r w:rsidR="00A17FE9">
        <w:t xml:space="preserve"> </w:t>
      </w:r>
      <w:r w:rsidRPr="00BE2186">
        <w:t>достиг</w:t>
      </w:r>
      <w:r w:rsidR="00A17FE9">
        <w:t xml:space="preserve"> </w:t>
      </w:r>
      <w:r w:rsidRPr="00BE2186">
        <w:t xml:space="preserve">15658. Разложение SHAP показало, что </w:t>
      </w:r>
      <w:r w:rsidR="00A17FE9" w:rsidRPr="00A17FE9">
        <w:t xml:space="preserve">главный положительный вклад внесли </w:t>
      </w:r>
      <w:proofErr w:type="spellStart"/>
      <w:r w:rsidR="00A17FE9" w:rsidRPr="00A17FE9">
        <w:t>carat</w:t>
      </w:r>
      <w:proofErr w:type="spellEnd"/>
      <w:r w:rsidR="00A17FE9" w:rsidRPr="00A17FE9">
        <w:t xml:space="preserve"> (+7 </w:t>
      </w:r>
      <w:proofErr w:type="gramStart"/>
      <w:r w:rsidR="00A17FE9" w:rsidRPr="00A17FE9">
        <w:t>220 )</w:t>
      </w:r>
      <w:proofErr w:type="gramEnd"/>
      <w:r w:rsidR="00A17FE9" w:rsidRPr="00A17FE9">
        <w:t xml:space="preserve">, y(+5482), и цвет D (+1 199 ), </w:t>
      </w:r>
      <w:r w:rsidR="002A4455" w:rsidRPr="002A4455">
        <w:t xml:space="preserve">а отрицательный — x (–1418) и </w:t>
      </w:r>
      <w:proofErr w:type="spellStart"/>
      <w:r w:rsidR="002A4455" w:rsidRPr="002A4455">
        <w:t>clarity</w:t>
      </w:r>
      <w:proofErr w:type="spellEnd"/>
      <w:r w:rsidR="002A4455" w:rsidRPr="002A4455">
        <w:t xml:space="preserve"> SI2 (–781 $)</w:t>
      </w:r>
      <w:r w:rsidRPr="00BE2186">
        <w:t>. Подобное расхождение между фактом и предсказанием сигнализирует о возможной ошибке в данных либо о неучтённом дефекте камня. Возможность оперативно находить такие записи делает интерпретируемую модель ценным инструментом контроля качества информации и аудита цен.</w:t>
      </w:r>
    </w:p>
    <w:p w14:paraId="6846639C" w14:textId="77777777" w:rsidR="00BE2186" w:rsidRPr="00BE2186" w:rsidRDefault="00BE2186" w:rsidP="00BE2186">
      <w:r w:rsidRPr="00BE2186">
        <w:t>Практическая польза SHAP-объяснений заключается в формировании доверия к автоматическим оценкам. Ювелир-оценщик или страховой агент может не только получить прогноз, но и увидеть, какие именно характеристики и в каком направлении повлияли на итоговую стоимость, что приближает «чёрный ящик» к привычной логике экспертной оценки.</w:t>
      </w:r>
    </w:p>
    <w:p w14:paraId="591C4AE6" w14:textId="77777777" w:rsidR="00BE2186" w:rsidRPr="002A4455" w:rsidRDefault="00BE2186" w:rsidP="00BE2186">
      <w:pPr>
        <w:pStyle w:val="ListParagraph"/>
        <w:ind w:left="0"/>
        <w:rPr>
          <w:b/>
          <w:bCs/>
        </w:rPr>
      </w:pPr>
      <w:r w:rsidRPr="002A4455">
        <w:rPr>
          <w:b/>
          <w:bCs/>
        </w:rPr>
        <w:t xml:space="preserve">6 Обсуждение и выводы </w:t>
      </w:r>
    </w:p>
    <w:p w14:paraId="6F6833D5" w14:textId="2AFA22F8" w:rsidR="00BE2186" w:rsidRPr="00BE2186" w:rsidRDefault="00BE2186" w:rsidP="00BE2186">
      <w:pPr>
        <w:pStyle w:val="ListParagraph"/>
        <w:ind w:left="0"/>
      </w:pPr>
      <w:r w:rsidRPr="00BE2186">
        <w:t>Построенная модель демонстрирует высокое качество: R² = 0.9843 означает, что 98.4 % вариации цены объяснено признаками. Главным драйвером стоимости является вес бриллианта, тогда как характеристики цвета и чистоты выступают второстепенными корректирующими факторами. Ансамбль WeightedEnsemble_L2 уверенно превосходит линейный базовый уровень и пригоден для практического использования.</w:t>
      </w:r>
    </w:p>
    <w:p w14:paraId="0B995C42" w14:textId="77777777" w:rsidR="00BE2186" w:rsidRPr="00BE2186" w:rsidRDefault="00BE2186" w:rsidP="00BE2186">
      <w:r w:rsidRPr="00BE2186">
        <w:t xml:space="preserve">Вместе с тем следует учитывать ограничения. В датасете присутствуют статистические выбросы: по </w:t>
      </w:r>
      <w:proofErr w:type="spellStart"/>
      <w:r w:rsidRPr="00BE2186">
        <w:t>carat</w:t>
      </w:r>
      <w:proofErr w:type="spellEnd"/>
      <w:r w:rsidRPr="00BE2186">
        <w:t xml:space="preserve"> около 3.5 % наблюдений, по </w:t>
      </w:r>
      <w:proofErr w:type="spellStart"/>
      <w:r w:rsidRPr="00BE2186">
        <w:t>price</w:t>
      </w:r>
      <w:proofErr w:type="spellEnd"/>
      <w:r w:rsidRPr="00BE2186">
        <w:t xml:space="preserve"> около 6.5 %. Они не удалялись, поскольку отражают реальные дорогостоящие камни, но могут влиять на поведение модели в крайних диапазонах цен. Кроме того, в </w:t>
      </w:r>
      <w:r w:rsidRPr="00BE2186">
        <w:lastRenderedPageBreak/>
        <w:t>наборе данных отсутствуют такие значимые факторы, как флуоресценция, форма огранки, регион продажи и наличие сертификата, которые в реальной практике могут существенно корректировать стоимость. Рыночная конъюнктура и временные тренды также остались за рамками модели.</w:t>
      </w:r>
    </w:p>
    <w:p w14:paraId="1574F66B" w14:textId="77777777" w:rsidR="00BE2186" w:rsidRPr="00BE2186" w:rsidRDefault="00BE2186" w:rsidP="00BE2186">
      <w:r w:rsidRPr="00BE2186">
        <w:rPr>
          <w:b/>
          <w:bCs/>
        </w:rPr>
        <w:t>Рекомендуемые направления применения включают</w:t>
      </w:r>
      <w:r w:rsidRPr="00BE2186">
        <w:t xml:space="preserve"> предварительную оценку в ювелирных магазинах для быстрого расчёта стоимости на основе паспортных характеристик, автоматическую проверку закупочных цен в системах управления товарными запасами, а также использование в страховых компаниях для оперативного расчёта страховой суммы. Для дальнейшего повышения точности и расширения области применимости целесообразно дополнить датасет сведениями о флуоресценции, типе и качестве полировки, а также географическом рынке продажи. Учёт временного фактора позволит адаптировать модель к динамике цен на алмазном рынке.</w:t>
      </w:r>
    </w:p>
    <w:p w14:paraId="547CF1C9" w14:textId="77777777" w:rsidR="00BE2186" w:rsidRDefault="00BE2186" w:rsidP="00BE2186">
      <w:r>
        <w:t xml:space="preserve">7 </w:t>
      </w:r>
      <w:r w:rsidRPr="00BE2186">
        <w:t>Заключение</w:t>
      </w:r>
    </w:p>
    <w:p w14:paraId="431E2151" w14:textId="54C99599" w:rsidR="00BE2186" w:rsidRPr="00BE2186" w:rsidRDefault="00BE2186" w:rsidP="00BE2186">
      <w:r w:rsidRPr="00BE2186">
        <w:t xml:space="preserve">Решена задача регрессионного прогнозирования цены бриллиантов на основе открытых данных. Применение </w:t>
      </w:r>
      <w:proofErr w:type="spellStart"/>
      <w:r w:rsidRPr="00BE2186">
        <w:t>AutoGluon</w:t>
      </w:r>
      <w:proofErr w:type="spellEnd"/>
      <w:r w:rsidRPr="00BE2186">
        <w:t xml:space="preserve"> позволило получить ансамблевую модель с R² = 0.9843 и снизить ошибку прогноза более чем вдвое по сравнению с линейной регрессией. SHAP-анализ подтвердил адекватность модели, выявил доминирующее влияние веса и корректное ранжирование качественных характеристик, а также продемонстрировал способность обнаруживать аномалии в данных. Проект иллюстрирует полный цикл анализа данных — от разведочного анализа и автоматического моделирования до интерпретируемых выводов, готовых к интеграции в бизнес-процессы ювелирной отрасли и страхования.</w:t>
      </w:r>
    </w:p>
    <w:p w14:paraId="752CBAC3" w14:textId="77777777" w:rsidR="008F53CF" w:rsidRPr="00694C8E" w:rsidRDefault="008F53CF" w:rsidP="00BE2186"/>
    <w:sectPr w:rsidR="008F53CF" w:rsidRPr="00694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F6B49"/>
    <w:multiLevelType w:val="multilevel"/>
    <w:tmpl w:val="2996EC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F4E83"/>
    <w:multiLevelType w:val="multilevel"/>
    <w:tmpl w:val="9746C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F27397F"/>
    <w:multiLevelType w:val="hybridMultilevel"/>
    <w:tmpl w:val="989624BE"/>
    <w:lvl w:ilvl="0" w:tplc="B84603F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492AE7"/>
    <w:multiLevelType w:val="multilevel"/>
    <w:tmpl w:val="5BFC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42C38"/>
    <w:multiLevelType w:val="multilevel"/>
    <w:tmpl w:val="396A1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96A2A"/>
    <w:multiLevelType w:val="multilevel"/>
    <w:tmpl w:val="2F3203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32193"/>
    <w:multiLevelType w:val="multilevel"/>
    <w:tmpl w:val="73AC30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0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667A3E"/>
    <w:multiLevelType w:val="multilevel"/>
    <w:tmpl w:val="FC0C2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380316">
    <w:abstractNumId w:val="6"/>
  </w:num>
  <w:num w:numId="2" w16cid:durableId="748699633">
    <w:abstractNumId w:val="6"/>
  </w:num>
  <w:num w:numId="3" w16cid:durableId="1720275297">
    <w:abstractNumId w:val="6"/>
  </w:num>
  <w:num w:numId="4" w16cid:durableId="667446819">
    <w:abstractNumId w:val="6"/>
  </w:num>
  <w:num w:numId="5" w16cid:durableId="1765882627">
    <w:abstractNumId w:val="2"/>
  </w:num>
  <w:num w:numId="6" w16cid:durableId="892158331">
    <w:abstractNumId w:val="9"/>
  </w:num>
  <w:num w:numId="7" w16cid:durableId="691109178">
    <w:abstractNumId w:val="6"/>
  </w:num>
  <w:num w:numId="8" w16cid:durableId="2130973279">
    <w:abstractNumId w:val="10"/>
  </w:num>
  <w:num w:numId="9" w16cid:durableId="1351375711">
    <w:abstractNumId w:val="9"/>
  </w:num>
  <w:num w:numId="10" w16cid:durableId="425419013">
    <w:abstractNumId w:val="6"/>
  </w:num>
  <w:num w:numId="11" w16cid:durableId="2125419957">
    <w:abstractNumId w:val="6"/>
  </w:num>
  <w:num w:numId="12" w16cid:durableId="169877948">
    <w:abstractNumId w:val="4"/>
  </w:num>
  <w:num w:numId="13" w16cid:durableId="845752941">
    <w:abstractNumId w:val="7"/>
  </w:num>
  <w:num w:numId="14" w16cid:durableId="68698163">
    <w:abstractNumId w:val="5"/>
  </w:num>
  <w:num w:numId="15" w16cid:durableId="507401388">
    <w:abstractNumId w:val="0"/>
  </w:num>
  <w:num w:numId="16" w16cid:durableId="1410080233">
    <w:abstractNumId w:val="11"/>
  </w:num>
  <w:num w:numId="17" w16cid:durableId="304117360">
    <w:abstractNumId w:val="1"/>
  </w:num>
  <w:num w:numId="18" w16cid:durableId="322585064">
    <w:abstractNumId w:val="8"/>
  </w:num>
  <w:num w:numId="19" w16cid:durableId="1942181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79"/>
    <w:rsid w:val="00050779"/>
    <w:rsid w:val="000616F9"/>
    <w:rsid w:val="00082A74"/>
    <w:rsid w:val="00182F3F"/>
    <w:rsid w:val="001833B3"/>
    <w:rsid w:val="001D36F6"/>
    <w:rsid w:val="002A4455"/>
    <w:rsid w:val="00326674"/>
    <w:rsid w:val="00355C18"/>
    <w:rsid w:val="003A2738"/>
    <w:rsid w:val="00422988"/>
    <w:rsid w:val="00694C8E"/>
    <w:rsid w:val="006B59FC"/>
    <w:rsid w:val="007641F3"/>
    <w:rsid w:val="007C582B"/>
    <w:rsid w:val="00827147"/>
    <w:rsid w:val="00895A4B"/>
    <w:rsid w:val="008C52C9"/>
    <w:rsid w:val="008F53CF"/>
    <w:rsid w:val="009866BB"/>
    <w:rsid w:val="009E43AC"/>
    <w:rsid w:val="00A17FE9"/>
    <w:rsid w:val="00A96EB7"/>
    <w:rsid w:val="00AB22AF"/>
    <w:rsid w:val="00AB79F5"/>
    <w:rsid w:val="00B40142"/>
    <w:rsid w:val="00BE2186"/>
    <w:rsid w:val="00C74F4F"/>
    <w:rsid w:val="00C7641C"/>
    <w:rsid w:val="00C87C84"/>
    <w:rsid w:val="00D163D8"/>
    <w:rsid w:val="00D45346"/>
    <w:rsid w:val="00E44779"/>
    <w:rsid w:val="00F3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B292"/>
  <w15:chartTrackingRefBased/>
  <w15:docId w15:val="{6797A1A7-ED0C-44AE-8BF2-7B284B36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clear" w:pos="720"/>
        <w:tab w:val="num" w:pos="360"/>
        <w:tab w:val="left" w:pos="1701"/>
      </w:tabs>
      <w:spacing w:line="240" w:lineRule="auto"/>
      <w:ind w:left="1701" w:right="57" w:firstLine="709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5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7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7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7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7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5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7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77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5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7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50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6</cp:revision>
  <cp:lastPrinted>2026-05-16T05:46:00Z</cp:lastPrinted>
  <dcterms:created xsi:type="dcterms:W3CDTF">2026-05-15T15:14:00Z</dcterms:created>
  <dcterms:modified xsi:type="dcterms:W3CDTF">2026-05-16T05:47:00Z</dcterms:modified>
</cp:coreProperties>
</file>